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9628"/>
      </w:tblGrid>
      <w:tr w:rsidR="00596C8B">
        <w:trPr>
          <w:trHeight w:hRule="exact" w:val="2835"/>
        </w:trPr>
        <w:tc>
          <w:tcPr>
            <w:tcW w:w="9628" w:type="dxa"/>
          </w:tcPr>
          <w:p w:rsidR="00596C8B" w:rsidRDefault="00596C8B">
            <w:pPr>
              <w:snapToGrid w:val="0"/>
              <w:spacing w:line="1000" w:lineRule="exact"/>
              <w:rPr>
                <w:rFonts w:ascii="方正小标宋_GBK" w:eastAsia="方正小标宋_GBK" w:hAnsi="方正小标宋_GBK" w:cs="方正小标宋_GBK" w:hint="eastAsia"/>
                <w:sz w:val="32"/>
                <w:szCs w:val="32"/>
              </w:rPr>
            </w:pPr>
          </w:p>
        </w:tc>
      </w:tr>
    </w:tbl>
    <w:p w:rsidR="00596C8B" w:rsidRDefault="00B70825">
      <w:pPr>
        <w:spacing w:afterLines="100" w:after="240" w:line="1000" w:lineRule="exact"/>
        <w:jc w:val="center"/>
        <w:rPr>
          <w:rFonts w:ascii="宋体" w:hAnsi="宋体"/>
          <w:b/>
          <w:bCs/>
          <w:sz w:val="84"/>
          <w:szCs w:val="84"/>
        </w:rPr>
      </w:pPr>
      <w:r>
        <w:rPr>
          <w:rFonts w:ascii="Arial" w:hAnsi="Arial" w:cs="Arial"/>
          <w:bCs/>
          <w:sz w:val="72"/>
          <w:szCs w:val="72"/>
        </w:rPr>
        <w:fldChar w:fldCharType="begin"/>
      </w:r>
      <w:r>
        <w:rPr>
          <w:rFonts w:ascii="Arial" w:hAnsi="Arial" w:cs="Arial"/>
          <w:bCs/>
          <w:sz w:val="72"/>
          <w:szCs w:val="72"/>
        </w:rPr>
        <w:instrText xml:space="preserve"> EQ \o\ac(</w:instrText>
      </w:r>
      <w:r>
        <w:rPr>
          <w:rFonts w:ascii="Arial" w:hAnsi="Arial" w:cs="Arial" w:hint="eastAsia"/>
          <w:bCs/>
          <w:position w:val="-14"/>
          <w:sz w:val="109"/>
          <w:szCs w:val="72"/>
        </w:rPr>
        <w:instrText>○</w:instrText>
      </w:r>
      <w:r>
        <w:rPr>
          <w:rFonts w:ascii="Arial" w:hAnsi="Arial" w:cs="Arial"/>
          <w:bCs/>
          <w:sz w:val="72"/>
          <w:szCs w:val="72"/>
        </w:rPr>
        <w:instrText>,P)</w:instrText>
      </w:r>
      <w:r>
        <w:rPr>
          <w:rFonts w:ascii="Arial" w:hAnsi="Arial" w:cs="Arial"/>
          <w:bCs/>
          <w:sz w:val="72"/>
          <w:szCs w:val="72"/>
        </w:rPr>
        <w:fldChar w:fldCharType="end"/>
      </w:r>
      <w:r>
        <w:rPr>
          <w:rFonts w:ascii="宋体" w:hAnsi="宋体" w:cs="宋体" w:hint="eastAsia"/>
          <w:b/>
          <w:bCs/>
          <w:sz w:val="84"/>
          <w:szCs w:val="84"/>
        </w:rPr>
        <w:t>能源统计报表制度</w:t>
      </w:r>
    </w:p>
    <w:p w:rsidR="00596C8B" w:rsidRDefault="00B70825">
      <w:pPr>
        <w:spacing w:line="4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（2024年统计年报和2025年定期统计报表）</w:t>
      </w:r>
    </w:p>
    <w:p w:rsidR="00596C8B" w:rsidRDefault="00B70825">
      <w:pPr>
        <w:pStyle w:val="a5"/>
        <w:ind w:firstLineChars="1200" w:firstLine="3840"/>
        <w:rPr>
          <w:rFonts w:ascii="楷体_GB2312" w:eastAsia="楷体_GB2312" w:hAnsi="楷体_GB2312" w:cs="楷体_GB2312"/>
          <w:sz w:val="32"/>
          <w:szCs w:val="32"/>
        </w:rPr>
      </w:pPr>
      <w:r>
        <w:rPr>
          <w:rFonts w:ascii="楷体_GB2312" w:eastAsia="楷体_GB2312" w:hAnsi="楷体_GB2312" w:cs="楷体_GB2312" w:hint="eastAsia"/>
          <w:sz w:val="32"/>
          <w:szCs w:val="32"/>
        </w:rPr>
        <w:t>（综合本）</w:t>
      </w:r>
    </w:p>
    <w:p w:rsidR="00596C8B" w:rsidRDefault="00596C8B">
      <w:pPr>
        <w:jc w:val="center"/>
        <w:rPr>
          <w:sz w:val="32"/>
          <w:szCs w:val="32"/>
        </w:rPr>
      </w:pPr>
    </w:p>
    <w:p w:rsidR="00596C8B" w:rsidRDefault="00596C8B">
      <w:pPr>
        <w:spacing w:line="400" w:lineRule="exact"/>
        <w:jc w:val="center"/>
        <w:rPr>
          <w:rFonts w:ascii="方正仿宋简体" w:eastAsia="方正仿宋简体"/>
          <w:sz w:val="32"/>
          <w:szCs w:val="32"/>
        </w:rPr>
      </w:pPr>
    </w:p>
    <w:p w:rsidR="00596C8B" w:rsidRDefault="00596C8B">
      <w:pPr>
        <w:spacing w:line="400" w:lineRule="exact"/>
        <w:jc w:val="center"/>
        <w:rPr>
          <w:rFonts w:ascii="方正仿宋简体" w:eastAsia="方正仿宋简体"/>
          <w:sz w:val="32"/>
          <w:szCs w:val="32"/>
        </w:rPr>
      </w:pPr>
    </w:p>
    <w:p w:rsidR="00596C8B" w:rsidRDefault="00596C8B">
      <w:pPr>
        <w:spacing w:line="400" w:lineRule="exact"/>
        <w:jc w:val="center"/>
        <w:rPr>
          <w:rFonts w:ascii="方正仿宋简体" w:eastAsia="方正仿宋简体"/>
          <w:sz w:val="32"/>
          <w:szCs w:val="32"/>
        </w:rPr>
      </w:pPr>
    </w:p>
    <w:p w:rsidR="00596C8B" w:rsidRDefault="00596C8B">
      <w:pPr>
        <w:pStyle w:val="a5"/>
      </w:pPr>
    </w:p>
    <w:p w:rsidR="00596C8B" w:rsidRDefault="00596C8B">
      <w:pPr>
        <w:pStyle w:val="a5"/>
        <w:ind w:firstLine="640"/>
        <w:rPr>
          <w:rFonts w:ascii="方正仿宋简体" w:eastAsia="方正仿宋简体"/>
          <w:sz w:val="32"/>
          <w:szCs w:val="32"/>
        </w:rPr>
      </w:pPr>
    </w:p>
    <w:p w:rsidR="00596C8B" w:rsidRDefault="00596C8B">
      <w:pPr>
        <w:pStyle w:val="a5"/>
        <w:ind w:firstLine="640"/>
        <w:rPr>
          <w:rFonts w:ascii="方正仿宋简体" w:eastAsia="方正仿宋简体"/>
          <w:sz w:val="32"/>
          <w:szCs w:val="32"/>
        </w:rPr>
      </w:pPr>
    </w:p>
    <w:p w:rsidR="00596C8B" w:rsidRDefault="00596C8B">
      <w:pPr>
        <w:pStyle w:val="a5"/>
        <w:ind w:firstLine="640"/>
        <w:rPr>
          <w:rFonts w:ascii="方正仿宋简体" w:eastAsia="方正仿宋简体"/>
          <w:sz w:val="32"/>
          <w:szCs w:val="32"/>
        </w:rPr>
      </w:pPr>
    </w:p>
    <w:p w:rsidR="00596C8B" w:rsidRDefault="00596C8B">
      <w:pPr>
        <w:rPr>
          <w:rFonts w:ascii="方正仿宋简体" w:eastAsia="方正仿宋简体"/>
          <w:sz w:val="32"/>
          <w:szCs w:val="32"/>
        </w:rPr>
      </w:pPr>
    </w:p>
    <w:p w:rsidR="00596C8B" w:rsidRDefault="00596C8B"/>
    <w:p w:rsidR="00596C8B" w:rsidRDefault="00596C8B">
      <w:pPr>
        <w:pStyle w:val="22"/>
        <w:ind w:left="420" w:firstLine="640"/>
        <w:rPr>
          <w:rFonts w:ascii="方正仿宋简体" w:eastAsia="方正仿宋简体"/>
          <w:sz w:val="32"/>
          <w:szCs w:val="32"/>
        </w:rPr>
      </w:pPr>
    </w:p>
    <w:p w:rsidR="00596C8B" w:rsidRDefault="00596C8B"/>
    <w:p w:rsidR="00596C8B" w:rsidRDefault="00596C8B">
      <w:pPr>
        <w:spacing w:line="400" w:lineRule="exact"/>
        <w:jc w:val="center"/>
        <w:rPr>
          <w:rFonts w:ascii="方正仿宋简体" w:eastAsia="方正仿宋简体"/>
          <w:sz w:val="32"/>
          <w:szCs w:val="32"/>
        </w:rPr>
      </w:pPr>
    </w:p>
    <w:p w:rsidR="00596C8B" w:rsidRDefault="00596C8B">
      <w:pPr>
        <w:spacing w:line="400" w:lineRule="exact"/>
        <w:jc w:val="center"/>
        <w:rPr>
          <w:rFonts w:ascii="方正仿宋简体" w:eastAsia="方正仿宋简体"/>
          <w:sz w:val="32"/>
          <w:szCs w:val="32"/>
        </w:rPr>
      </w:pPr>
    </w:p>
    <w:p w:rsidR="00596C8B" w:rsidRDefault="00596C8B">
      <w:pPr>
        <w:spacing w:line="400" w:lineRule="exact"/>
        <w:jc w:val="center"/>
        <w:rPr>
          <w:rFonts w:ascii="方正仿宋简体" w:eastAsia="方正仿宋简体"/>
          <w:sz w:val="32"/>
          <w:szCs w:val="32"/>
        </w:rPr>
      </w:pPr>
    </w:p>
    <w:p w:rsidR="00596C8B" w:rsidRDefault="00596C8B">
      <w:pPr>
        <w:spacing w:line="400" w:lineRule="exact"/>
        <w:rPr>
          <w:rFonts w:ascii="方正仿宋简体" w:eastAsia="方正仿宋简体"/>
          <w:sz w:val="32"/>
          <w:szCs w:val="32"/>
        </w:rPr>
      </w:pPr>
    </w:p>
    <w:p w:rsidR="00596C8B" w:rsidRDefault="00B70825">
      <w:pPr>
        <w:adjustRightInd w:val="0"/>
        <w:snapToGrid w:val="0"/>
        <w:jc w:val="center"/>
        <w:rPr>
          <w:rFonts w:ascii="楷体_GB2312" w:eastAsia="楷体_GB2312" w:hAnsi="楷体_GB2312" w:cs="楷体_GB2312"/>
          <w:sz w:val="32"/>
          <w:szCs w:val="32"/>
        </w:rPr>
      </w:pPr>
      <w:r>
        <w:rPr>
          <w:rFonts w:ascii="楷体_GB2312" w:eastAsia="楷体_GB2312" w:hAnsi="楷体_GB2312" w:cs="楷体_GB2312" w:hint="eastAsia"/>
          <w:color w:val="000000"/>
          <w:kern w:val="0"/>
          <w:sz w:val="32"/>
          <w:szCs w:val="32"/>
        </w:rPr>
        <w:t>广</w:t>
      </w:r>
      <w:r>
        <w:rPr>
          <w:rFonts w:ascii="楷体_GB2312" w:eastAsia="楷体_GB2312" w:hAnsi="楷体_GB2312" w:cs="楷体_GB2312" w:hint="eastAsia"/>
          <w:color w:val="000000"/>
          <w:spacing w:val="56"/>
          <w:kern w:val="0"/>
          <w:sz w:val="32"/>
          <w:szCs w:val="32"/>
        </w:rPr>
        <w:t xml:space="preserve"> 州 市 统 计 </w:t>
      </w:r>
      <w:r>
        <w:rPr>
          <w:rFonts w:ascii="楷体_GB2312" w:eastAsia="楷体_GB2312" w:hAnsi="楷体_GB2312" w:cs="楷体_GB2312" w:hint="eastAsia"/>
          <w:color w:val="000000"/>
          <w:kern w:val="0"/>
          <w:sz w:val="32"/>
          <w:szCs w:val="32"/>
        </w:rPr>
        <w:t>局</w:t>
      </w:r>
    </w:p>
    <w:p w:rsidR="00596C8B" w:rsidRDefault="00B70825">
      <w:pPr>
        <w:adjustRightInd w:val="0"/>
        <w:snapToGrid w:val="0"/>
        <w:spacing w:line="600" w:lineRule="exact"/>
        <w:jc w:val="center"/>
        <w:rPr>
          <w:rFonts w:ascii="宋体" w:hAnsi="宋体"/>
          <w:sz w:val="32"/>
          <w:szCs w:val="32"/>
        </w:rPr>
      </w:pPr>
      <w:r>
        <w:rPr>
          <w:rFonts w:ascii="楷体_GB2312" w:eastAsia="楷体_GB2312" w:hAnsi="楷体_GB2312" w:cs="楷体_GB2312" w:hint="eastAsia"/>
          <w:sz w:val="32"/>
          <w:szCs w:val="32"/>
        </w:rPr>
        <w:t>2024年12月</w:t>
      </w:r>
    </w:p>
    <w:p w:rsidR="00596C8B" w:rsidRDefault="00B70825">
      <w:pPr>
        <w:jc w:val="left"/>
        <w:rPr>
          <w:rFonts w:ascii="宋体" w:hAnsi="宋体"/>
          <w:sz w:val="36"/>
          <w:szCs w:val="36"/>
        </w:rPr>
      </w:pPr>
      <w:r>
        <w:rPr>
          <w:rFonts w:ascii="宋体" w:hAnsi="宋体"/>
          <w:sz w:val="36"/>
          <w:szCs w:val="36"/>
        </w:rPr>
        <w:br w:type="page"/>
      </w:r>
    </w:p>
    <w:p w:rsidR="00596C8B" w:rsidRDefault="00596C8B">
      <w:pPr>
        <w:jc w:val="left"/>
        <w:rPr>
          <w:rFonts w:ascii="宋体" w:hAnsi="宋体"/>
          <w:sz w:val="36"/>
          <w:szCs w:val="36"/>
        </w:rPr>
      </w:pPr>
    </w:p>
    <w:p w:rsidR="00596C8B" w:rsidRDefault="00596C8B">
      <w:pPr>
        <w:jc w:val="left"/>
        <w:rPr>
          <w:rFonts w:ascii="方正小标宋_GBK" w:eastAsia="方正小标宋_GBK" w:hAnsi="方正小标宋_GBK" w:cs="方正小标宋_GBK"/>
          <w:sz w:val="32"/>
          <w:szCs w:val="32"/>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ascii="宋体" w:hAnsi="宋体"/>
          <w:sz w:val="36"/>
          <w:szCs w:val="36"/>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300" w:lineRule="exact"/>
        <w:jc w:val="center"/>
        <w:rPr>
          <w:rFonts w:eastAsia="华文中宋" w:hAnsi="华文中宋"/>
          <w:b/>
          <w:sz w:val="28"/>
          <w:szCs w:val="28"/>
        </w:rPr>
      </w:pPr>
    </w:p>
    <w:p w:rsidR="00596C8B" w:rsidRDefault="00596C8B">
      <w:pPr>
        <w:adjustRightInd w:val="0"/>
        <w:snapToGrid w:val="0"/>
        <w:spacing w:afterLines="50" w:after="120" w:line="440" w:lineRule="exact"/>
        <w:jc w:val="left"/>
        <w:rPr>
          <w:rFonts w:ascii="华文仿宋" w:eastAsia="华文仿宋" w:hAnsi="华文仿宋"/>
          <w:sz w:val="32"/>
          <w:szCs w:val="32"/>
        </w:rPr>
      </w:pPr>
    </w:p>
    <w:p w:rsidR="00596C8B" w:rsidRDefault="00B70825">
      <w:pPr>
        <w:adjustRightInd w:val="0"/>
        <w:snapToGrid w:val="0"/>
        <w:spacing w:afterLines="50" w:after="120"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本制度由广州市统计局负责解释。</w:t>
      </w:r>
    </w:p>
    <w:p w:rsidR="00596C8B" w:rsidRDefault="00596C8B">
      <w:pPr>
        <w:adjustRightInd w:val="0"/>
        <w:snapToGrid w:val="0"/>
        <w:spacing w:line="520" w:lineRule="exact"/>
        <w:ind w:firstLineChars="100" w:firstLine="280"/>
        <w:rPr>
          <w:rFonts w:ascii="华文中宋" w:eastAsia="华文中宋" w:hAnsi="华文中宋"/>
          <w:b/>
          <w:sz w:val="28"/>
          <w:szCs w:val="28"/>
        </w:rPr>
        <w:sectPr w:rsidR="00596C8B">
          <w:headerReference w:type="default" r:id="rId9"/>
          <w:pgSz w:w="11906" w:h="16838"/>
          <w:pgMar w:top="1417" w:right="1247" w:bottom="1247" w:left="1247" w:header="851" w:footer="992" w:gutter="0"/>
          <w:pgNumType w:fmt="numberInDash" w:start="1"/>
          <w:cols w:space="0"/>
          <w:docGrid w:linePitch="312"/>
        </w:sectPr>
      </w:pPr>
    </w:p>
    <w:p w:rsidR="00596C8B" w:rsidRDefault="00596C8B">
      <w:pPr>
        <w:adjustRightInd w:val="0"/>
        <w:snapToGrid w:val="0"/>
        <w:ind w:firstLineChars="100" w:firstLine="280"/>
        <w:jc w:val="center"/>
        <w:rPr>
          <w:rFonts w:ascii="华文中宋" w:eastAsia="华文中宋" w:hAnsi="华文中宋"/>
          <w:b/>
          <w:sz w:val="28"/>
          <w:szCs w:val="28"/>
        </w:rPr>
      </w:pPr>
    </w:p>
    <w:p w:rsidR="00596C8B" w:rsidRDefault="00B70825">
      <w:pPr>
        <w:adjustRightInd w:val="0"/>
        <w:snapToGrid w:val="0"/>
        <w:jc w:val="center"/>
        <w:rPr>
          <w:rFonts w:ascii="华文中宋" w:eastAsia="华文中宋" w:hAnsi="华文中宋"/>
          <w:b/>
          <w:sz w:val="44"/>
          <w:szCs w:val="44"/>
        </w:rPr>
      </w:pPr>
      <w:r>
        <w:rPr>
          <w:rFonts w:ascii="华文中宋" w:eastAsia="华文中宋" w:hAnsi="华文中宋" w:hint="eastAsia"/>
          <w:b/>
          <w:sz w:val="44"/>
          <w:szCs w:val="44"/>
        </w:rPr>
        <w:t>广州市统计信用告知书</w:t>
      </w:r>
    </w:p>
    <w:p w:rsidR="00596C8B" w:rsidRDefault="00596C8B">
      <w:pPr>
        <w:pStyle w:val="a0"/>
        <w:rPr>
          <w:rFonts w:ascii="Times New Roman" w:hAnsi="Times New Roman"/>
          <w:sz w:val="20"/>
          <w:szCs w:val="24"/>
        </w:rPr>
      </w:pPr>
    </w:p>
    <w:p w:rsidR="00596C8B" w:rsidRDefault="00B70825">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ascii="仿宋_GB2312" w:eastAsia="仿宋_GB2312" w:hAnsi="仿宋_GB2312" w:cs="仿宋_GB2312" w:hint="eastAsia"/>
          <w:sz w:val="30"/>
          <w:szCs w:val="30"/>
        </w:rPr>
        <w:t>统计严重失信行为的，</w:t>
      </w:r>
      <w:r>
        <w:rPr>
          <w:rFonts w:ascii="仿宋_GB2312" w:eastAsia="仿宋_GB2312" w:hAnsi="仿宋_GB2312" w:cs="仿宋_GB2312" w:hint="eastAsia"/>
          <w:sz w:val="30"/>
          <w:szCs w:val="30"/>
          <w:lang w:val="zh-CN"/>
        </w:rPr>
        <w:t>依据《</w:t>
      </w:r>
      <w:r>
        <w:rPr>
          <w:rFonts w:ascii="仿宋_GB2312" w:eastAsia="仿宋_GB2312" w:hAnsi="仿宋_GB2312" w:cs="仿宋_GB2312" w:hint="eastAsia"/>
          <w:sz w:val="30"/>
          <w:szCs w:val="30"/>
        </w:rPr>
        <w:t>统计严重失信</w:t>
      </w:r>
      <w:r>
        <w:rPr>
          <w:rFonts w:ascii="仿宋_GB2312" w:eastAsia="仿宋_GB2312" w:hAnsi="仿宋_GB2312" w:cs="仿宋_GB2312" w:hint="eastAsia"/>
          <w:sz w:val="30"/>
          <w:szCs w:val="30"/>
          <w:lang w:val="zh-CN"/>
        </w:rPr>
        <w:t>企业</w:t>
      </w:r>
      <w:r>
        <w:rPr>
          <w:rFonts w:ascii="仿宋_GB2312" w:eastAsia="仿宋_GB2312" w:hAnsi="仿宋_GB2312" w:cs="仿宋_GB2312" w:hint="eastAsia"/>
          <w:color w:val="000000" w:themeColor="text1"/>
          <w:sz w:val="30"/>
          <w:szCs w:val="30"/>
          <w:lang w:val="zh-CN"/>
        </w:rPr>
        <w:t>信用</w:t>
      </w:r>
      <w:r>
        <w:rPr>
          <w:rFonts w:ascii="仿宋_GB2312" w:eastAsia="仿宋_GB2312" w:hAnsi="仿宋_GB2312" w:cs="仿宋_GB2312" w:hint="eastAsia"/>
          <w:sz w:val="30"/>
          <w:szCs w:val="30"/>
          <w:lang w:val="zh-CN"/>
        </w:rPr>
        <w:t>管理办法》的规定认定为统计严重失信企业。</w:t>
      </w:r>
    </w:p>
    <w:p w:rsidR="00596C8B" w:rsidRDefault="00B70825">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统计严重失信信息将通过广州市统计局门户网站公开，</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lang w:val="zh-CN"/>
        </w:rPr>
        <w:t>推送到上一级统计机构，</w:t>
      </w:r>
      <w:r>
        <w:rPr>
          <w:rFonts w:ascii="仿宋_GB2312" w:eastAsia="仿宋_GB2312" w:hAnsi="仿宋_GB2312" w:cs="仿宋_GB2312" w:hint="eastAsia"/>
          <w:sz w:val="30"/>
          <w:szCs w:val="30"/>
        </w:rPr>
        <w:t>最终由</w:t>
      </w:r>
      <w:r>
        <w:rPr>
          <w:rFonts w:ascii="仿宋_GB2312" w:eastAsia="仿宋_GB2312" w:hAnsi="仿宋_GB2312" w:cs="仿宋_GB2312" w:hint="eastAsia"/>
          <w:sz w:val="30"/>
          <w:szCs w:val="30"/>
          <w:lang w:val="zh-CN"/>
        </w:rPr>
        <w:t>国家统计局推送至全国信用信息共享平台和国家企业信用信息公示系统，并在“信用中国”网站等公示。</w:t>
      </w:r>
      <w:r>
        <w:rPr>
          <w:rFonts w:ascii="仿宋_GB2312" w:eastAsia="仿宋_GB2312" w:hint="eastAsia"/>
          <w:sz w:val="30"/>
          <w:szCs w:val="30"/>
        </w:rPr>
        <w:t>公示信息包括企业名称、地址、统一社会信用代码、法定代表人或者负责人、统计违法行为、依法处理</w:t>
      </w:r>
      <w:r>
        <w:rPr>
          <w:rFonts w:ascii="仿宋_GB2312" w:eastAsia="仿宋_GB2312" w:hint="eastAsia"/>
          <w:sz w:val="30"/>
        </w:rPr>
        <w:t>情</w:t>
      </w:r>
      <w:r>
        <w:rPr>
          <w:rFonts w:ascii="仿宋_GB2312" w:eastAsia="仿宋_GB2312" w:hint="eastAsia"/>
          <w:sz w:val="30"/>
          <w:szCs w:val="30"/>
        </w:rPr>
        <w:t>况等。</w:t>
      </w:r>
    </w:p>
    <w:p w:rsidR="00596C8B" w:rsidRDefault="00B70825">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统计调查对象的理解、配合和支持是保证广州市统计工作顺利开展的关键！衷心感谢你单位对广州市统计工作的大力支持！</w:t>
      </w:r>
    </w:p>
    <w:p w:rsidR="00596C8B" w:rsidRDefault="00B70825">
      <w:pPr>
        <w:pStyle w:val="a0"/>
        <w:spacing w:before="10"/>
        <w:rPr>
          <w:rFonts w:ascii="Times New Roman" w:hAnsi="Times New Roman"/>
          <w:sz w:val="13"/>
          <w:szCs w:val="24"/>
        </w:rPr>
      </w:pPr>
      <w:r>
        <w:rPr>
          <w:rFonts w:ascii="仿宋_GB2312" w:eastAsia="仿宋_GB2312" w:hAnsi="仿宋_GB2312" w:cs="仿宋_GB2312"/>
          <w:noProof/>
          <w:sz w:val="30"/>
          <w:szCs w:val="30"/>
        </w:rPr>
        <mc:AlternateContent>
          <mc:Choice Requires="wpg">
            <w:drawing>
              <wp:anchor distT="0" distB="0" distL="114300" distR="114300" simplePos="0" relativeHeight="251665408" behindDoc="0" locked="0" layoutInCell="1" allowOverlap="1">
                <wp:simplePos x="0" y="0"/>
                <wp:positionH relativeFrom="page">
                  <wp:posOffset>4388485</wp:posOffset>
                </wp:positionH>
                <wp:positionV relativeFrom="paragraph">
                  <wp:posOffset>93980</wp:posOffset>
                </wp:positionV>
                <wp:extent cx="1520190" cy="1548130"/>
                <wp:effectExtent l="0" t="0" r="3810" b="13970"/>
                <wp:wrapNone/>
                <wp:docPr id="14" name="组合 14"/>
                <wp:cNvGraphicFramePr/>
                <a:graphic xmlns:a="http://schemas.openxmlformats.org/drawingml/2006/main">
                  <a:graphicData uri="http://schemas.microsoft.com/office/word/2010/wordprocessingGroup">
                    <wpg:wgp>
                      <wpg:cNvGrpSpPr/>
                      <wpg:grpSpPr>
                        <a:xfrm>
                          <a:off x="0" y="0"/>
                          <a:ext cx="1520190" cy="1548130"/>
                          <a:chOff x="6911" y="1148"/>
                          <a:chExt cx="2394" cy="2438"/>
                        </a:xfrm>
                      </wpg:grpSpPr>
                      <pic:pic xmlns:pic="http://schemas.openxmlformats.org/drawingml/2006/picture">
                        <pic:nvPicPr>
                          <pic:cNvPr id="15" name="图片 4"/>
                          <pic:cNvPicPr>
                            <a:picLocks noChangeAspect="1"/>
                          </pic:cNvPicPr>
                        </pic:nvPicPr>
                        <pic:blipFill>
                          <a:blip r:embed="rId10"/>
                          <a:stretch>
                            <a:fillRect/>
                          </a:stretch>
                        </pic:blipFill>
                        <pic:spPr>
                          <a:xfrm>
                            <a:off x="6911" y="1148"/>
                            <a:ext cx="2394" cy="2438"/>
                          </a:xfrm>
                          <a:prstGeom prst="rect">
                            <a:avLst/>
                          </a:prstGeom>
                          <a:noFill/>
                          <a:ln>
                            <a:noFill/>
                          </a:ln>
                        </pic:spPr>
                      </pic:pic>
                      <wps:wsp>
                        <wps:cNvPr id="16" name="文本框 2"/>
                        <wps:cNvSpPr txBox="1"/>
                        <wps:spPr>
                          <a:xfrm>
                            <a:off x="6911" y="1148"/>
                            <a:ext cx="2394" cy="2438"/>
                          </a:xfrm>
                          <a:prstGeom prst="rect">
                            <a:avLst/>
                          </a:prstGeom>
                          <a:noFill/>
                          <a:ln>
                            <a:noFill/>
                          </a:ln>
                        </wps:spPr>
                        <wps:txbx>
                          <w:txbxContent>
                            <w:p w:rsidR="00596C8B" w:rsidRDefault="00596C8B">
                              <w:pPr>
                                <w:rPr>
                                  <w:sz w:val="30"/>
                                </w:rPr>
                              </w:pPr>
                            </w:p>
                            <w:p w:rsidR="00596C8B" w:rsidRDefault="00596C8B">
                              <w:pPr>
                                <w:spacing w:before="1"/>
                                <w:ind w:left="376"/>
                                <w:jc w:val="left"/>
                                <w:rPr>
                                  <w:color w:val="231F20"/>
                                  <w:sz w:val="30"/>
                                </w:rPr>
                              </w:pPr>
                            </w:p>
                            <w:p w:rsidR="00596C8B" w:rsidRDefault="00596C8B">
                              <w:pPr>
                                <w:spacing w:before="1"/>
                                <w:ind w:left="376"/>
                                <w:jc w:val="left"/>
                                <w:rPr>
                                  <w:color w:val="231F20"/>
                                  <w:sz w:val="30"/>
                                </w:rPr>
                              </w:pPr>
                            </w:p>
                            <w:p w:rsidR="00596C8B" w:rsidRDefault="00596C8B">
                              <w:pPr>
                                <w:spacing w:before="1"/>
                                <w:ind w:left="376"/>
                                <w:jc w:val="left"/>
                                <w:rPr>
                                  <w:color w:val="231F20"/>
                                  <w:sz w:val="30"/>
                                </w:rPr>
                              </w:pPr>
                            </w:p>
                            <w:p w:rsidR="00596C8B" w:rsidRDefault="00B70825">
                              <w:pPr>
                                <w:spacing w:before="1"/>
                                <w:ind w:left="376"/>
                                <w:jc w:val="left"/>
                                <w:rPr>
                                  <w:sz w:val="30"/>
                                </w:rPr>
                              </w:pPr>
                              <w:r>
                                <w:rPr>
                                  <w:rFonts w:hint="eastAsia"/>
                                  <w:color w:val="231F20"/>
                                  <w:sz w:val="30"/>
                                </w:rPr>
                                <w:t>广州市统计局</w:t>
                              </w:r>
                            </w:p>
                          </w:txbxContent>
                        </wps:txbx>
                        <wps:bodyPr lIns="0" tIns="0" rIns="0" bIns="0"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345.55pt;margin-top:7.4pt;height:121.9pt;width:119.7pt;mso-position-horizontal-relative:page;z-index:251665408;mso-width-relative:page;mso-height-relative:page;" coordorigin="6911,1148" coordsize="2394,2438" o:gfxdata="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&#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">
                <o:lock v:ext="edit" aspectratio="f"/>
                <v:shape id="图片 4" o:spid="_x0000_s1026" o:spt="75" type="#_x0000_t75" style="position:absolute;left:6911;top:1148;height:2438;width:2394;" filled="f" o:preferrelative="t" stroked="f" coordsize="21600,21600" o:gfxdata="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98E7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文本框 2" o:spid="_x0000_s1026" o:spt="202" type="#_x0000_t202" style="position:absolute;left:6911;top:1148;height:2438;width:2394;"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CCA0BF7">
                        <w:pPr>
                          <w:spacing w:beforeLines="0" w:afterLines="0"/>
                          <w:rPr>
                            <w:rFonts w:hint="default" w:ascii="Times New Roman" w:hAnsi="Times New Roman" w:eastAsia="宋体" w:cs="Times New Roman"/>
                            <w:sz w:val="30"/>
                            <w:szCs w:val="24"/>
                          </w:rPr>
                        </w:pPr>
                      </w:p>
                      <w:p w14:paraId="7214EE3F">
                        <w:pPr>
                          <w:spacing w:before="1" w:beforeLines="0" w:afterLines="0"/>
                          <w:ind w:left="376"/>
                          <w:jc w:val="left"/>
                          <w:rPr>
                            <w:rFonts w:hint="eastAsia" w:ascii="Times New Roman" w:hAnsi="Times New Roman" w:eastAsia="宋体" w:cs="Times New Roman"/>
                            <w:color w:val="231F20"/>
                            <w:sz w:val="30"/>
                            <w:szCs w:val="24"/>
                          </w:rPr>
                        </w:pPr>
                      </w:p>
                      <w:p w14:paraId="0D2B5054">
                        <w:pPr>
                          <w:spacing w:before="1" w:beforeLines="0" w:afterLines="0"/>
                          <w:ind w:left="376"/>
                          <w:jc w:val="left"/>
                          <w:rPr>
                            <w:rFonts w:hint="eastAsia" w:ascii="Times New Roman" w:hAnsi="Times New Roman" w:eastAsia="宋体" w:cs="Times New Roman"/>
                            <w:color w:val="231F20"/>
                            <w:sz w:val="30"/>
                            <w:szCs w:val="24"/>
                          </w:rPr>
                        </w:pPr>
                      </w:p>
                      <w:p w14:paraId="68546F63">
                        <w:pPr>
                          <w:spacing w:before="1" w:beforeLines="0" w:afterLines="0"/>
                          <w:ind w:left="376"/>
                          <w:jc w:val="left"/>
                          <w:rPr>
                            <w:rFonts w:hint="eastAsia" w:ascii="Times New Roman" w:hAnsi="Times New Roman" w:eastAsia="宋体" w:cs="Times New Roman"/>
                            <w:color w:val="231F20"/>
                            <w:sz w:val="30"/>
                            <w:szCs w:val="24"/>
                          </w:rPr>
                        </w:pPr>
                      </w:p>
                      <w:p w14:paraId="2EAE6247">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p>
    <w:p w:rsidR="00596C8B" w:rsidRDefault="00B70825">
      <w:pPr>
        <w:adjustRightInd w:val="0"/>
        <w:snapToGrid w:val="0"/>
        <w:spacing w:beforeLines="50" w:before="120" w:afterLines="50" w:after="120" w:line="420" w:lineRule="exact"/>
        <w:rPr>
          <w:rFonts w:ascii="仿宋_GB2312" w:eastAsia="仿宋_GB2312" w:hAnsi="仿宋_GB2312" w:cs="仿宋_GB2312"/>
          <w:sz w:val="24"/>
        </w:rPr>
      </w:pPr>
      <w:r>
        <w:rPr>
          <w:noProof/>
          <w:sz w:val="20"/>
        </w:rPr>
        <w:drawing>
          <wp:anchor distT="0" distB="0" distL="114300" distR="114300" simplePos="0" relativeHeight="251664384" behindDoc="0" locked="0" layoutInCell="1" allowOverlap="1">
            <wp:simplePos x="0" y="0"/>
            <wp:positionH relativeFrom="page">
              <wp:posOffset>1231900</wp:posOffset>
            </wp:positionH>
            <wp:positionV relativeFrom="page">
              <wp:posOffset>7435850</wp:posOffset>
            </wp:positionV>
            <wp:extent cx="967105" cy="967105"/>
            <wp:effectExtent l="0" t="0" r="4445" b="4445"/>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13"/>
                    <a:stretch>
                      <a:fillRect/>
                    </a:stretch>
                  </pic:blipFill>
                  <pic:spPr>
                    <a:xfrm>
                      <a:off x="0" y="0"/>
                      <a:ext cx="967105" cy="967105"/>
                    </a:xfrm>
                    <a:prstGeom prst="rect">
                      <a:avLst/>
                    </a:prstGeom>
                    <a:noFill/>
                    <a:ln>
                      <a:noFill/>
                    </a:ln>
                  </pic:spPr>
                </pic:pic>
              </a:graphicData>
            </a:graphic>
          </wp:anchor>
        </w:drawing>
      </w:r>
      <w:proofErr w:type="gramStart"/>
      <w:r>
        <w:rPr>
          <w:rFonts w:ascii="仿宋_GB2312" w:eastAsia="仿宋_GB2312" w:hAnsi="仿宋_GB2312" w:cs="仿宋_GB2312" w:hint="eastAsia"/>
          <w:sz w:val="24"/>
        </w:rPr>
        <w:t>请扫二</w:t>
      </w:r>
      <w:proofErr w:type="gramEnd"/>
      <w:r>
        <w:rPr>
          <w:rFonts w:ascii="仿宋_GB2312" w:eastAsia="仿宋_GB2312" w:hAnsi="仿宋_GB2312" w:cs="仿宋_GB2312" w:hint="eastAsia"/>
          <w:sz w:val="24"/>
        </w:rPr>
        <w:t>维码，关注“广州统计”</w:t>
      </w:r>
    </w:p>
    <w:p w:rsidR="00596C8B" w:rsidRDefault="00596C8B">
      <w:pPr>
        <w:pStyle w:val="a5"/>
        <w:ind w:firstLine="601"/>
        <w:rPr>
          <w:rFonts w:eastAsia="华文中宋" w:hAnsi="华文中宋"/>
          <w:b/>
          <w:sz w:val="30"/>
          <w:szCs w:val="24"/>
        </w:rPr>
      </w:pPr>
    </w:p>
    <w:p w:rsidR="00596C8B" w:rsidRDefault="00596C8B">
      <w:pPr>
        <w:pStyle w:val="a5"/>
        <w:ind w:firstLine="601"/>
        <w:rPr>
          <w:rFonts w:eastAsia="华文中宋" w:hAnsi="华文中宋"/>
          <w:b/>
          <w:sz w:val="30"/>
          <w:szCs w:val="24"/>
        </w:rPr>
      </w:pPr>
    </w:p>
    <w:p w:rsidR="00596C8B" w:rsidRDefault="00596C8B">
      <w:pPr>
        <w:adjustRightInd w:val="0"/>
        <w:snapToGrid w:val="0"/>
        <w:spacing w:afterLines="100" w:after="240" w:line="300" w:lineRule="exact"/>
        <w:jc w:val="center"/>
        <w:rPr>
          <w:rFonts w:eastAsia="华文中宋" w:hAnsi="华文中宋"/>
          <w:b/>
          <w:sz w:val="30"/>
          <w:szCs w:val="30"/>
        </w:rPr>
        <w:sectPr w:rsidR="00596C8B">
          <w:headerReference w:type="default" r:id="rId14"/>
          <w:pgSz w:w="11906" w:h="16838"/>
          <w:pgMar w:top="1417" w:right="1247" w:bottom="1247" w:left="1247" w:header="851" w:footer="992" w:gutter="0"/>
          <w:pgNumType w:fmt="numberInDash" w:start="1"/>
          <w:cols w:space="0"/>
          <w:docGrid w:linePitch="286"/>
        </w:sectPr>
      </w:pPr>
    </w:p>
    <w:p w:rsidR="00596C8B" w:rsidRDefault="00B70825">
      <w:pPr>
        <w:adjustRightInd w:val="0"/>
        <w:snapToGrid w:val="0"/>
        <w:spacing w:afterLines="100" w:after="240" w:line="300" w:lineRule="exact"/>
        <w:jc w:val="center"/>
        <w:rPr>
          <w:rFonts w:eastAsia="华文中宋"/>
          <w:b/>
          <w:sz w:val="32"/>
          <w:szCs w:val="32"/>
        </w:rPr>
      </w:pPr>
      <w:r>
        <w:rPr>
          <w:rFonts w:eastAsia="华文中宋" w:hAnsi="华文中宋" w:hint="eastAsia"/>
          <w:b/>
          <w:sz w:val="30"/>
          <w:szCs w:val="30"/>
        </w:rPr>
        <w:lastRenderedPageBreak/>
        <w:t>《中华人民共和国统计法》的有关规定</w:t>
      </w:r>
    </w:p>
    <w:p w:rsidR="00596C8B" w:rsidRDefault="00B70825" w:rsidP="00DB6720">
      <w:pPr>
        <w:spacing w:line="260" w:lineRule="exact"/>
        <w:ind w:firstLineChars="200" w:firstLine="420"/>
      </w:pPr>
      <w:r>
        <w:rPr>
          <w:rFonts w:eastAsia="楷体_GB2312" w:hint="eastAsia"/>
          <w:b/>
        </w:rPr>
        <w:t>第八条</w:t>
      </w:r>
      <w:r>
        <w:rPr>
          <w:rFonts w:eastAsia="楷体_GB2312" w:hint="eastAsia"/>
        </w:rPr>
        <w:t xml:space="preserve">　</w:t>
      </w:r>
      <w:r>
        <w:rPr>
          <w:rFonts w:hint="eastAsia"/>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596C8B" w:rsidRDefault="00B70825" w:rsidP="00DB6720">
      <w:pPr>
        <w:spacing w:beforeLines="50" w:before="120" w:afterLines="50" w:after="120" w:line="260" w:lineRule="exact"/>
        <w:ind w:firstLineChars="200" w:firstLine="420"/>
      </w:pPr>
      <w:r>
        <w:rPr>
          <w:rFonts w:eastAsia="楷体_GB2312" w:hint="eastAsia"/>
          <w:b/>
        </w:rPr>
        <w:t>第十一条</w:t>
      </w:r>
      <w:r>
        <w:rPr>
          <w:rFonts w:eastAsia="楷体_GB2312" w:hint="eastAsia"/>
        </w:rPr>
        <w:t xml:space="preserve">　</w:t>
      </w:r>
      <w:r>
        <w:rPr>
          <w:rFonts w:hint="eastAsia"/>
        </w:rPr>
        <w:t>统计机构和统计人员对在统计工作中知悉的国家秘密、工作秘密、商业秘密、个人隐私和个人信息，应当予以保密，不得泄露或者向他人非法提供。</w:t>
      </w:r>
    </w:p>
    <w:p w:rsidR="00596C8B" w:rsidRDefault="00B70825" w:rsidP="00DB6720">
      <w:pPr>
        <w:spacing w:beforeLines="50" w:before="120" w:line="260" w:lineRule="exact"/>
        <w:ind w:firstLineChars="200" w:firstLine="420"/>
      </w:pPr>
      <w:r>
        <w:rPr>
          <w:rFonts w:eastAsia="楷体_GB2312" w:hint="eastAsia"/>
          <w:b/>
        </w:rPr>
        <w:t>第二十四条</w:t>
      </w:r>
      <w:r>
        <w:rPr>
          <w:rFonts w:eastAsia="楷体_GB2312" w:hint="eastAsia"/>
        </w:rPr>
        <w:t xml:space="preserve">　</w:t>
      </w:r>
      <w:r>
        <w:rPr>
          <w:rFonts w:hint="eastAsia"/>
        </w:rPr>
        <w:t>国家机关、企业事业单位和其他组织等统计调查对象，应当按照国家有关规定设置原始记录、统计台账，推动统计台账电子化、数字化、标准化，建立健全统计资料的审核、签署、报送、归档等管理制度。</w:t>
      </w:r>
    </w:p>
    <w:p w:rsidR="00596C8B" w:rsidRDefault="00B70825">
      <w:pPr>
        <w:spacing w:line="260" w:lineRule="exact"/>
        <w:ind w:firstLineChars="200" w:firstLine="420"/>
      </w:pPr>
      <w:r>
        <w:rPr>
          <w:rFonts w:hint="eastAsia"/>
        </w:rPr>
        <w:t>统计资料的审核、签署人员应当对其审核、签署的统计资料的真实性、准确性和完整性负责。</w:t>
      </w:r>
    </w:p>
    <w:p w:rsidR="00596C8B" w:rsidRDefault="00B70825" w:rsidP="00DB6720">
      <w:pPr>
        <w:spacing w:beforeLines="50" w:before="120" w:line="260" w:lineRule="exact"/>
        <w:ind w:firstLineChars="200" w:firstLine="420"/>
      </w:pPr>
      <w:r>
        <w:rPr>
          <w:rFonts w:eastAsia="楷体_GB2312" w:hint="eastAsia"/>
          <w:b/>
        </w:rPr>
        <w:t>第四十四条</w:t>
      </w:r>
      <w:r>
        <w:rPr>
          <w:rFonts w:eastAsia="楷体_GB2312" w:hint="eastAsia"/>
        </w:rPr>
        <w:t xml:space="preserve">　</w:t>
      </w:r>
      <w:r>
        <w:rPr>
          <w:rFonts w:hint="eastAsia"/>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rsidR="00596C8B" w:rsidRDefault="00B70825">
      <w:pPr>
        <w:spacing w:line="260" w:lineRule="exact"/>
        <w:ind w:firstLineChars="200" w:firstLine="420"/>
      </w:pPr>
      <w:r>
        <w:rPr>
          <w:rFonts w:hint="eastAsia"/>
        </w:rPr>
        <w:t>（一）拒绝提供统计资料或者经催报后仍未按时提供统计资料的；</w:t>
      </w:r>
    </w:p>
    <w:p w:rsidR="00596C8B" w:rsidRDefault="00B70825">
      <w:pPr>
        <w:spacing w:line="260" w:lineRule="exact"/>
        <w:ind w:firstLineChars="200" w:firstLine="420"/>
      </w:pPr>
      <w:r>
        <w:rPr>
          <w:rFonts w:hint="eastAsia"/>
        </w:rPr>
        <w:t>（二）提供不真实或者不完整的统计资料的；</w:t>
      </w:r>
    </w:p>
    <w:p w:rsidR="00596C8B" w:rsidRDefault="00B70825">
      <w:pPr>
        <w:spacing w:line="260" w:lineRule="exact"/>
        <w:ind w:firstLineChars="200" w:firstLine="420"/>
      </w:pPr>
      <w:r>
        <w:rPr>
          <w:rFonts w:hint="eastAsia"/>
        </w:rPr>
        <w:t>（三）拒绝答复或者</w:t>
      </w:r>
      <w:proofErr w:type="gramStart"/>
      <w:r>
        <w:rPr>
          <w:rFonts w:hint="eastAsia"/>
        </w:rPr>
        <w:t>不</w:t>
      </w:r>
      <w:proofErr w:type="gramEnd"/>
      <w:r>
        <w:rPr>
          <w:rFonts w:hint="eastAsia"/>
        </w:rPr>
        <w:t>如实答复统计检查查询书的；</w:t>
      </w:r>
    </w:p>
    <w:p w:rsidR="00596C8B" w:rsidRDefault="00B70825">
      <w:pPr>
        <w:spacing w:line="260" w:lineRule="exact"/>
        <w:ind w:firstLineChars="200" w:firstLine="420"/>
      </w:pPr>
      <w:r>
        <w:rPr>
          <w:rFonts w:hint="eastAsia"/>
        </w:rPr>
        <w:t>（四）拒绝、阻碍统计调查、统计检查的；</w:t>
      </w:r>
    </w:p>
    <w:p w:rsidR="00596C8B" w:rsidRDefault="00B70825">
      <w:pPr>
        <w:spacing w:line="260" w:lineRule="exact"/>
        <w:ind w:firstLineChars="200" w:firstLine="420"/>
      </w:pPr>
      <w:r>
        <w:rPr>
          <w:rFonts w:hint="eastAsia"/>
        </w:rPr>
        <w:t>（五）转移、隐匿、篡改、毁弃或者拒绝提供原始记录和凭证、统计台账、统计调查表及其他相关证明和资料的。</w:t>
      </w:r>
    </w:p>
    <w:p w:rsidR="00596C8B" w:rsidRDefault="00B70825">
      <w:pPr>
        <w:spacing w:line="260" w:lineRule="exact"/>
        <w:ind w:firstLineChars="200" w:firstLine="420"/>
      </w:pPr>
      <w:r>
        <w:rPr>
          <w:rFonts w:hint="eastAsia"/>
        </w:rPr>
        <w:t>企业事业单位或者其他组织有前款所</w:t>
      </w:r>
      <w:proofErr w:type="gramStart"/>
      <w:r>
        <w:rPr>
          <w:rFonts w:hint="eastAsia"/>
        </w:rPr>
        <w:t>列行</w:t>
      </w:r>
      <w:proofErr w:type="gramEnd"/>
      <w:r>
        <w:rPr>
          <w:rFonts w:hint="eastAsia"/>
        </w:rPr>
        <w:t>为之一的，可以并处十万元以下的罚款；情节严重的，并处十万元以上五十万元以下的罚款。</w:t>
      </w:r>
    </w:p>
    <w:p w:rsidR="00596C8B" w:rsidRDefault="00B70825">
      <w:pPr>
        <w:spacing w:line="260" w:lineRule="exact"/>
        <w:ind w:firstLineChars="200" w:firstLine="420"/>
      </w:pPr>
      <w:r>
        <w:rPr>
          <w:rFonts w:hint="eastAsia"/>
        </w:rPr>
        <w:t>个体工商户有本条第一款所</w:t>
      </w:r>
      <w:proofErr w:type="gramStart"/>
      <w:r>
        <w:rPr>
          <w:rFonts w:hint="eastAsia"/>
        </w:rPr>
        <w:t>列行</w:t>
      </w:r>
      <w:proofErr w:type="gramEnd"/>
      <w:r>
        <w:rPr>
          <w:rFonts w:hint="eastAsia"/>
        </w:rPr>
        <w:t>为之一的，由县级以上人民政府统计机构责令改正，给予警告，可以并处一万元以下的罚款。</w:t>
      </w:r>
    </w:p>
    <w:p w:rsidR="00596C8B" w:rsidRDefault="00B70825" w:rsidP="00DB6720">
      <w:pPr>
        <w:spacing w:beforeLines="50" w:before="120" w:line="260" w:lineRule="exact"/>
        <w:ind w:firstLineChars="200" w:firstLine="420"/>
      </w:pPr>
      <w:r>
        <w:rPr>
          <w:rFonts w:eastAsia="楷体_GB2312" w:hint="eastAsia"/>
          <w:b/>
        </w:rPr>
        <w:t>第四十五条</w:t>
      </w:r>
      <w:r>
        <w:rPr>
          <w:rFonts w:eastAsia="楷体_GB2312" w:hint="eastAsia"/>
        </w:rPr>
        <w:t xml:space="preserve">　</w:t>
      </w:r>
      <w:r>
        <w:rPr>
          <w:rFonts w:hint="eastAsia"/>
        </w:rPr>
        <w:t>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rsidR="00596C8B" w:rsidRDefault="00B70825">
      <w:pPr>
        <w:spacing w:line="260" w:lineRule="exact"/>
        <w:ind w:firstLineChars="200" w:firstLine="420"/>
      </w:pPr>
      <w:r>
        <w:rPr>
          <w:rFonts w:hint="eastAsia"/>
        </w:rPr>
        <w:t>企业事业单位或者其他组织有前款所</w:t>
      </w:r>
      <w:proofErr w:type="gramStart"/>
      <w:r>
        <w:rPr>
          <w:rFonts w:hint="eastAsia"/>
        </w:rPr>
        <w:t>列行</w:t>
      </w:r>
      <w:proofErr w:type="gramEnd"/>
      <w:r>
        <w:rPr>
          <w:rFonts w:hint="eastAsia"/>
        </w:rPr>
        <w:t>为之一的，可以并处五万元以下的罚款。</w:t>
      </w:r>
    </w:p>
    <w:p w:rsidR="00596C8B" w:rsidRDefault="00B70825">
      <w:pPr>
        <w:spacing w:line="260" w:lineRule="exact"/>
        <w:ind w:firstLineChars="200" w:firstLine="420"/>
      </w:pPr>
      <w:r>
        <w:rPr>
          <w:rFonts w:hint="eastAsia"/>
        </w:rPr>
        <w:t>个体工商户迟报统计资料的，由县级以上人民政府统计机构责令改正，给予警告，可以并处一千元以下的罚款。</w:t>
      </w:r>
    </w:p>
    <w:p w:rsidR="00596C8B" w:rsidRDefault="00596C8B">
      <w:pPr>
        <w:pStyle w:val="22"/>
        <w:ind w:left="420" w:firstLine="420"/>
      </w:pPr>
    </w:p>
    <w:p w:rsidR="00596C8B" w:rsidRDefault="00B70825">
      <w:pPr>
        <w:adjustRightInd w:val="0"/>
        <w:snapToGrid w:val="0"/>
        <w:spacing w:beforeLines="50" w:before="120" w:afterLines="100" w:after="240" w:line="320" w:lineRule="exact"/>
        <w:jc w:val="center"/>
        <w:rPr>
          <w:rFonts w:eastAsia="华文中宋"/>
          <w:b/>
          <w:sz w:val="30"/>
        </w:rPr>
      </w:pPr>
      <w:r>
        <w:rPr>
          <w:rFonts w:eastAsia="华文中宋" w:hAnsi="华文中宋" w:hint="eastAsia"/>
          <w:b/>
          <w:sz w:val="30"/>
        </w:rPr>
        <w:t>《中华人民共和国统计法实施条例》的有关规定</w:t>
      </w:r>
    </w:p>
    <w:p w:rsidR="00596C8B" w:rsidRDefault="00B70825" w:rsidP="00DB6720">
      <w:pPr>
        <w:spacing w:line="260" w:lineRule="exact"/>
        <w:ind w:firstLineChars="200" w:firstLine="420"/>
      </w:pPr>
      <w:r>
        <w:rPr>
          <w:rFonts w:eastAsia="楷体_GB2312" w:hint="eastAsia"/>
          <w:b/>
        </w:rPr>
        <w:t>第四条第三款</w:t>
      </w:r>
      <w:r>
        <w:rPr>
          <w:rFonts w:eastAsia="楷体_GB2312" w:hint="eastAsia"/>
        </w:rPr>
        <w:t xml:space="preserve">　</w:t>
      </w:r>
      <w:r>
        <w:t> </w:t>
      </w:r>
      <w:r>
        <w:rPr>
          <w:rFonts w:hint="eastAsia"/>
        </w:rPr>
        <w:t>统计调查对象应当依照统计法和国家有关规定，真实、准确、完整、及时地提供统计资料，拒绝、抵制弄虚作假等违法行为。</w:t>
      </w:r>
      <w:r>
        <w:rPr>
          <w:rFonts w:hint="eastAsia"/>
        </w:rPr>
        <w:t> </w:t>
      </w:r>
    </w:p>
    <w:p w:rsidR="00596C8B" w:rsidRDefault="00B70825" w:rsidP="00DB6720">
      <w:pPr>
        <w:spacing w:beforeLines="50" w:before="120" w:line="260" w:lineRule="exact"/>
        <w:ind w:firstLineChars="200" w:firstLine="420"/>
      </w:pPr>
      <w:r>
        <w:rPr>
          <w:rFonts w:eastAsia="楷体_GB2312" w:hint="eastAsia"/>
          <w:b/>
        </w:rPr>
        <w:t>第十七条</w:t>
      </w:r>
      <w:r>
        <w:rPr>
          <w:rFonts w:eastAsia="楷体_GB2312" w:hint="eastAsia"/>
        </w:rPr>
        <w:t xml:space="preserve">　</w:t>
      </w:r>
      <w:r>
        <w:rPr>
          <w:rFonts w:hint="eastAsia"/>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596C8B" w:rsidRDefault="00B70825">
      <w:pPr>
        <w:spacing w:line="260" w:lineRule="exact"/>
        <w:ind w:firstLineChars="200" w:firstLine="420"/>
      </w:pPr>
      <w:r>
        <w:rPr>
          <w:rFonts w:hint="eastAsia"/>
        </w:rPr>
        <w:t>统计调查对象使用网络提供统计资料的，按照国家有关规定执行。</w:t>
      </w:r>
      <w:r>
        <w:rPr>
          <w:rFonts w:hint="eastAsia"/>
        </w:rPr>
        <w:t> </w:t>
      </w:r>
    </w:p>
    <w:p w:rsidR="00596C8B" w:rsidRDefault="00B70825" w:rsidP="00DB6720">
      <w:pPr>
        <w:spacing w:beforeLines="50" w:before="120" w:line="260" w:lineRule="exact"/>
        <w:ind w:firstLineChars="200" w:firstLine="420"/>
      </w:pPr>
      <w:r>
        <w:rPr>
          <w:rFonts w:eastAsia="楷体_GB2312" w:hint="eastAsia"/>
          <w:b/>
        </w:rPr>
        <w:t>第二十三条</w:t>
      </w:r>
      <w:r>
        <w:rPr>
          <w:rFonts w:eastAsia="楷体_GB2312" w:hint="eastAsia"/>
        </w:rPr>
        <w:t xml:space="preserve">　</w:t>
      </w:r>
      <w:r>
        <w:rPr>
          <w:rFonts w:hint="eastAsia"/>
        </w:rPr>
        <w:t>统计调查对象按照国家有关规定设置的原始记录和统计台账，应当至少保存</w:t>
      </w:r>
      <w:r>
        <w:rPr>
          <w:rFonts w:hint="eastAsia"/>
        </w:rPr>
        <w:t>2</w:t>
      </w:r>
      <w:r>
        <w:rPr>
          <w:rFonts w:hint="eastAsia"/>
        </w:rPr>
        <w:t>年。</w:t>
      </w:r>
      <w:r>
        <w:rPr>
          <w:rFonts w:hint="eastAsia"/>
        </w:rPr>
        <w:t> </w:t>
      </w:r>
    </w:p>
    <w:p w:rsidR="00596C8B" w:rsidRDefault="00B70825" w:rsidP="00DB6720">
      <w:pPr>
        <w:spacing w:beforeLines="50" w:before="120" w:line="260" w:lineRule="exact"/>
        <w:ind w:firstLineChars="200" w:firstLine="420"/>
      </w:pPr>
      <w:r>
        <w:rPr>
          <w:rFonts w:eastAsia="楷体_GB2312" w:hint="eastAsia"/>
          <w:b/>
        </w:rPr>
        <w:t>第三十七条</w:t>
      </w:r>
      <w:r>
        <w:rPr>
          <w:rFonts w:eastAsia="楷体_GB2312" w:hint="eastAsia"/>
        </w:rPr>
        <w:t xml:space="preserve">　</w:t>
      </w:r>
      <w:r>
        <w:rPr>
          <w:rFonts w:hint="eastAsia"/>
        </w:rPr>
        <w:t>任何单位和个人不得拒绝、阻碍对统计工作的监督检查和对统计违法行为的查处工作，不得包庇、纵容统计违法行为。</w:t>
      </w:r>
      <w:r>
        <w:rPr>
          <w:rFonts w:hint="eastAsia"/>
        </w:rPr>
        <w:t> </w:t>
      </w:r>
    </w:p>
    <w:p w:rsidR="00596C8B" w:rsidRDefault="00B70825" w:rsidP="00DB6720">
      <w:pPr>
        <w:spacing w:beforeLines="50" w:before="120" w:line="260" w:lineRule="exact"/>
        <w:ind w:firstLineChars="200" w:firstLine="420"/>
      </w:pPr>
      <w:r>
        <w:rPr>
          <w:rFonts w:eastAsia="楷体_GB2312" w:hint="eastAsia"/>
          <w:b/>
        </w:rPr>
        <w:t>第五十一条</w:t>
      </w:r>
      <w:r>
        <w:rPr>
          <w:rFonts w:eastAsia="楷体_GB2312" w:hint="eastAsia"/>
        </w:rPr>
        <w:t xml:space="preserve">　</w:t>
      </w:r>
      <w:r>
        <w:rPr>
          <w:rFonts w:hint="eastAsia"/>
        </w:rPr>
        <w:t>统计违法行为涉嫌犯罪的，县级以上人民政府统计机构应当将案件移送司法机关处理。</w:t>
      </w:r>
      <w:r>
        <w:rPr>
          <w:rFonts w:hint="eastAsia"/>
        </w:rPr>
        <w:t> </w:t>
      </w:r>
    </w:p>
    <w:p w:rsidR="00596C8B" w:rsidRDefault="00596C8B">
      <w:pPr>
        <w:jc w:val="center"/>
        <w:rPr>
          <w:rFonts w:ascii="黑体" w:eastAsia="黑体" w:hAnsi="黑体" w:cs="黑体"/>
          <w:b/>
          <w:sz w:val="32"/>
          <w:szCs w:val="32"/>
        </w:rPr>
        <w:sectPr w:rsidR="00596C8B">
          <w:headerReference w:type="default" r:id="rId15"/>
          <w:pgSz w:w="11906" w:h="16838"/>
          <w:pgMar w:top="1417" w:right="1247" w:bottom="1247" w:left="1247" w:header="851" w:footer="992" w:gutter="0"/>
          <w:pgNumType w:fmt="numberInDash" w:start="1"/>
          <w:cols w:space="0"/>
          <w:docGrid w:linePitch="286"/>
        </w:sectPr>
      </w:pPr>
    </w:p>
    <w:p w:rsidR="00596C8B" w:rsidRDefault="00B70825">
      <w:pPr>
        <w:jc w:val="center"/>
        <w:rPr>
          <w:rFonts w:ascii="宋体" w:hAnsi="宋体"/>
          <w:b/>
          <w:sz w:val="32"/>
          <w:szCs w:val="32"/>
        </w:rPr>
      </w:pPr>
      <w:r>
        <w:rPr>
          <w:rFonts w:ascii="黑体" w:eastAsia="黑体" w:hAnsi="黑体" w:cs="黑体" w:hint="eastAsia"/>
          <w:b/>
          <w:sz w:val="32"/>
          <w:szCs w:val="32"/>
        </w:rPr>
        <w:lastRenderedPageBreak/>
        <w:t>目  录</w:t>
      </w:r>
    </w:p>
    <w:p w:rsidR="00596C8B" w:rsidRDefault="00596C8B">
      <w:pPr>
        <w:ind w:firstLineChars="850" w:firstLine="2040"/>
        <w:rPr>
          <w:sz w:val="24"/>
        </w:rPr>
      </w:pPr>
    </w:p>
    <w:p w:rsidR="00596C8B" w:rsidRDefault="00B70825">
      <w:pPr>
        <w:tabs>
          <w:tab w:val="right" w:leader="middleDot" w:pos="9345"/>
        </w:tabs>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一、总说明</w:t>
      </w:r>
      <w:r>
        <w:rPr>
          <w:rFonts w:asciiTheme="minorEastAsia" w:eastAsiaTheme="minorEastAsia" w:hAnsiTheme="minorEastAsia" w:cstheme="minorEastAsia" w:hint="eastAsia"/>
        </w:rPr>
        <w:tab/>
        <w:t>3</w:t>
      </w:r>
    </w:p>
    <w:p w:rsidR="00596C8B" w:rsidRDefault="00B70825">
      <w:pPr>
        <w:tabs>
          <w:tab w:val="right" w:leader="middleDot" w:pos="9345"/>
        </w:tabs>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二、报表目录</w:t>
      </w:r>
      <w:r>
        <w:rPr>
          <w:rFonts w:asciiTheme="minorEastAsia" w:eastAsiaTheme="minorEastAsia" w:hAnsiTheme="minorEastAsia" w:cstheme="minorEastAsia" w:hint="eastAsia"/>
        </w:rPr>
        <w:tab/>
        <w:t>6</w:t>
      </w:r>
    </w:p>
    <w:p w:rsidR="00596C8B" w:rsidRDefault="00B70825">
      <w:pPr>
        <w:tabs>
          <w:tab w:val="right" w:leader="middleDot" w:pos="9345"/>
        </w:tabs>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三、报表表式</w:t>
      </w:r>
    </w:p>
    <w:p w:rsidR="00596C8B" w:rsidRDefault="00B70825">
      <w:pPr>
        <w:tabs>
          <w:tab w:val="right" w:leader="middleDot" w:pos="9345"/>
        </w:tabs>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（一）基层定报表式</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 能源购进、消费与库存（205-1表）</w:t>
      </w:r>
      <w:r>
        <w:rPr>
          <w:rFonts w:asciiTheme="minorEastAsia" w:eastAsiaTheme="minorEastAsia" w:hAnsiTheme="minorEastAsia" w:cstheme="minorEastAsia" w:hint="eastAsia"/>
        </w:rPr>
        <w:tab/>
        <w:t>9</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 能源加工转换与回收利用（205-2表）</w:t>
      </w:r>
      <w:r>
        <w:rPr>
          <w:rFonts w:asciiTheme="minorEastAsia" w:eastAsiaTheme="minorEastAsia" w:hAnsiTheme="minorEastAsia" w:cstheme="minorEastAsia" w:hint="eastAsia"/>
        </w:rPr>
        <w:tab/>
        <w:t>10</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 主要耗能工业企业单位产品能源消费情况（205-3表）</w:t>
      </w:r>
      <w:r>
        <w:rPr>
          <w:rFonts w:asciiTheme="minorEastAsia" w:eastAsiaTheme="minorEastAsia" w:hAnsiTheme="minorEastAsia" w:cstheme="minorEastAsia" w:hint="eastAsia"/>
        </w:rPr>
        <w:tab/>
        <w:t>10</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 工业企业用水情况（205-4表）</w:t>
      </w:r>
      <w:r>
        <w:rPr>
          <w:rFonts w:asciiTheme="minorEastAsia" w:eastAsiaTheme="minorEastAsia" w:hAnsiTheme="minorEastAsia" w:cstheme="minorEastAsia" w:hint="eastAsia"/>
        </w:rPr>
        <w:tab/>
        <w:t>11</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 非工业重点耗能单位能源消费情况（205-5表）</w:t>
      </w:r>
      <w:r>
        <w:rPr>
          <w:rFonts w:asciiTheme="minorEastAsia" w:eastAsiaTheme="minorEastAsia" w:hAnsiTheme="minorEastAsia" w:cstheme="minorEastAsia" w:hint="eastAsia"/>
        </w:rPr>
        <w:tab/>
        <w:t>12</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 能源生产、销售与库存（205-6表）</w:t>
      </w:r>
      <w:r>
        <w:rPr>
          <w:rFonts w:asciiTheme="minorEastAsia" w:eastAsiaTheme="minorEastAsia" w:hAnsiTheme="minorEastAsia" w:cstheme="minorEastAsia" w:hint="eastAsia"/>
        </w:rPr>
        <w:tab/>
        <w:t>13</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 重点能源商品经销情况（205-7表）</w:t>
      </w:r>
      <w:r>
        <w:rPr>
          <w:rFonts w:asciiTheme="minorEastAsia" w:eastAsiaTheme="minorEastAsia" w:hAnsiTheme="minorEastAsia" w:cstheme="minorEastAsia" w:hint="eastAsia"/>
        </w:rPr>
        <w:tab/>
        <w:t>14</w:t>
      </w:r>
    </w:p>
    <w:p w:rsidR="00596C8B" w:rsidRDefault="00B70825">
      <w:pPr>
        <w:tabs>
          <w:tab w:val="right" w:leader="middleDot" w:pos="9345"/>
        </w:tabs>
        <w:spacing w:line="390" w:lineRule="exact"/>
        <w:ind w:rightChars="254" w:right="533"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 四下企业主要能源产品产量（P206表）</w:t>
      </w:r>
      <w:r>
        <w:rPr>
          <w:rFonts w:asciiTheme="minorEastAsia" w:eastAsiaTheme="minorEastAsia" w:hAnsiTheme="minorEastAsia" w:cstheme="minorEastAsia" w:hint="eastAsia"/>
        </w:rPr>
        <w:tab/>
        <w:t xml:space="preserve"> 15</w:t>
      </w:r>
    </w:p>
    <w:p w:rsidR="00596C8B" w:rsidRDefault="00B70825">
      <w:pPr>
        <w:tabs>
          <w:tab w:val="right" w:leader="middleDot" w:pos="9345"/>
        </w:tabs>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（二）综合年报表式</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 能源平衡表（实物量）（P303–1表）</w:t>
      </w:r>
      <w:r>
        <w:rPr>
          <w:rFonts w:asciiTheme="minorEastAsia" w:eastAsiaTheme="minorEastAsia" w:hAnsiTheme="minorEastAsia" w:cstheme="minorEastAsia" w:hint="eastAsia"/>
        </w:rPr>
        <w:tab/>
        <w:t>16</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 分行业能源消费量（实物量）（P303–2表）</w:t>
      </w:r>
      <w:r>
        <w:rPr>
          <w:rFonts w:asciiTheme="minorEastAsia" w:eastAsiaTheme="minorEastAsia" w:hAnsiTheme="minorEastAsia" w:cstheme="minorEastAsia" w:hint="eastAsia"/>
        </w:rPr>
        <w:tab/>
        <w:t>18</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 分行业终端能源消费量（实物量）（P303–3表）</w:t>
      </w:r>
      <w:r>
        <w:rPr>
          <w:rFonts w:asciiTheme="minorEastAsia" w:eastAsiaTheme="minorEastAsia" w:hAnsiTheme="minorEastAsia" w:cstheme="minorEastAsia" w:hint="eastAsia"/>
        </w:rPr>
        <w:tab/>
        <w:t>19</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 能源平衡表（标准量）（P303–4表）</w:t>
      </w:r>
      <w:r>
        <w:rPr>
          <w:rFonts w:asciiTheme="minorEastAsia" w:eastAsiaTheme="minorEastAsia" w:hAnsiTheme="minorEastAsia" w:cstheme="minorEastAsia" w:hint="eastAsia"/>
        </w:rPr>
        <w:tab/>
        <w:t>20</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 分行业终端能源消费量（标准量）（P303–5表）</w:t>
      </w:r>
      <w:r>
        <w:rPr>
          <w:rFonts w:asciiTheme="minorEastAsia" w:eastAsiaTheme="minorEastAsia" w:hAnsiTheme="minorEastAsia" w:cstheme="minorEastAsia" w:hint="eastAsia"/>
        </w:rPr>
        <w:tab/>
        <w:t>21</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 铁路企业主要能源消费与库存（TL301表）</w:t>
      </w:r>
      <w:r>
        <w:rPr>
          <w:rFonts w:asciiTheme="minorEastAsia" w:eastAsiaTheme="minorEastAsia" w:hAnsiTheme="minorEastAsia" w:cstheme="minorEastAsia" w:hint="eastAsia"/>
        </w:rPr>
        <w:tab/>
        <w:t>21</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 航空企业主要能源消费与库存（MH301表）</w:t>
      </w:r>
      <w:r>
        <w:rPr>
          <w:rFonts w:asciiTheme="minorEastAsia" w:eastAsiaTheme="minorEastAsia" w:hAnsiTheme="minorEastAsia" w:cstheme="minorEastAsia" w:hint="eastAsia"/>
        </w:rPr>
        <w:tab/>
        <w:t>22</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 公路、水上运输企业主要能源消费与库存（JT320表）</w:t>
      </w:r>
      <w:r>
        <w:rPr>
          <w:rFonts w:asciiTheme="minorEastAsia" w:eastAsiaTheme="minorEastAsia" w:hAnsiTheme="minorEastAsia" w:cstheme="minorEastAsia" w:hint="eastAsia"/>
        </w:rPr>
        <w:tab/>
        <w:t>22</w:t>
      </w:r>
    </w:p>
    <w:p w:rsidR="00596C8B" w:rsidRDefault="00B70825">
      <w:pPr>
        <w:tabs>
          <w:tab w:val="right" w:leader="middleDot" w:pos="9345"/>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9. 主要能源进口、出口量（粤P311表）</w:t>
      </w:r>
      <w:r>
        <w:rPr>
          <w:rFonts w:asciiTheme="minorEastAsia" w:eastAsiaTheme="minorEastAsia" w:hAnsiTheme="minorEastAsia" w:cstheme="minorEastAsia" w:hint="eastAsia"/>
        </w:rPr>
        <w:tab/>
        <w:t>23</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 主要能源货运量（粤P312表）</w:t>
      </w:r>
      <w:r>
        <w:rPr>
          <w:rFonts w:asciiTheme="minorEastAsia" w:eastAsiaTheme="minorEastAsia" w:hAnsiTheme="minorEastAsia" w:cstheme="minorEastAsia" w:hint="eastAsia"/>
          <w:szCs w:val="21"/>
        </w:rPr>
        <w:tab/>
        <w:t>23</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 能源经销企业主要能源购进、销售与库存（粤P313表）</w:t>
      </w:r>
      <w:r>
        <w:rPr>
          <w:rFonts w:asciiTheme="minorEastAsia" w:eastAsiaTheme="minorEastAsia" w:hAnsiTheme="minorEastAsia" w:cstheme="minorEastAsia" w:hint="eastAsia"/>
          <w:szCs w:val="21"/>
        </w:rPr>
        <w:tab/>
        <w:t>24</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 全社会用电量分类表（粤P314表）</w:t>
      </w:r>
      <w:r>
        <w:rPr>
          <w:rFonts w:asciiTheme="minorEastAsia" w:eastAsiaTheme="minorEastAsia" w:hAnsiTheme="minorEastAsia" w:cstheme="minorEastAsia" w:hint="eastAsia"/>
          <w:szCs w:val="21"/>
        </w:rPr>
        <w:tab/>
        <w:t>24</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 能源生产企业石油、天然气购进、销售与库存（粤P315表）</w:t>
      </w:r>
      <w:r>
        <w:rPr>
          <w:rFonts w:asciiTheme="minorEastAsia" w:eastAsiaTheme="minorEastAsia" w:hAnsiTheme="minorEastAsia" w:cstheme="minorEastAsia" w:hint="eastAsia"/>
          <w:szCs w:val="21"/>
        </w:rPr>
        <w:tab/>
        <w:t>25</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1"/>
        </w:rPr>
        <w:t>14. 油气供应、消费</w:t>
      </w:r>
      <w:r>
        <w:rPr>
          <w:rFonts w:asciiTheme="minorEastAsia" w:eastAsiaTheme="minorEastAsia" w:hAnsiTheme="minorEastAsia" w:cstheme="minorEastAsia" w:hint="eastAsia"/>
        </w:rPr>
        <w:t>与库存（粤P316表）</w:t>
      </w:r>
      <w:r>
        <w:rPr>
          <w:rFonts w:asciiTheme="minorEastAsia" w:eastAsiaTheme="minorEastAsia" w:hAnsiTheme="minorEastAsia" w:cstheme="minorEastAsia" w:hint="eastAsia"/>
        </w:rPr>
        <w:tab/>
        <w:t>25</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 国际燃料舱（粤P319表）</w:t>
      </w:r>
      <w:r>
        <w:rPr>
          <w:rFonts w:asciiTheme="minorEastAsia" w:eastAsiaTheme="minorEastAsia" w:hAnsiTheme="minorEastAsia" w:cstheme="minorEastAsia" w:hint="eastAsia"/>
          <w:szCs w:val="21"/>
        </w:rPr>
        <w:tab/>
        <w:t>26</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 单位地区生产总值能耗（粤P321表）</w:t>
      </w:r>
      <w:r>
        <w:rPr>
          <w:rFonts w:asciiTheme="minorEastAsia" w:eastAsiaTheme="minorEastAsia" w:hAnsiTheme="minorEastAsia" w:cstheme="minorEastAsia" w:hint="eastAsia"/>
          <w:szCs w:val="21"/>
        </w:rPr>
        <w:tab/>
        <w:t>26</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（三）综合定报表式</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 石油生产企业石油产品生产、销售与库存（ZS401表）</w:t>
      </w:r>
      <w:r>
        <w:rPr>
          <w:rFonts w:asciiTheme="minorEastAsia" w:eastAsiaTheme="minorEastAsia" w:hAnsiTheme="minorEastAsia" w:cstheme="minorEastAsia" w:hint="eastAsia"/>
        </w:rPr>
        <w:tab/>
        <w:t>27</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 石油销售企业石油商品购进、销售与库存（ZS402表）</w:t>
      </w:r>
      <w:r>
        <w:rPr>
          <w:rFonts w:asciiTheme="minorEastAsia" w:eastAsiaTheme="minorEastAsia" w:hAnsiTheme="minorEastAsia" w:cstheme="minorEastAsia" w:hint="eastAsia"/>
        </w:rPr>
        <w:tab/>
        <w:t>27</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 地区能源消费与单位地区生产总值能耗（P406表）</w:t>
      </w:r>
      <w:r>
        <w:rPr>
          <w:rFonts w:asciiTheme="minorEastAsia" w:eastAsiaTheme="minorEastAsia" w:hAnsiTheme="minorEastAsia" w:cstheme="minorEastAsia" w:hint="eastAsia"/>
        </w:rPr>
        <w:tab/>
        <w:t>28</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 全社会用电量情况（P407表）</w:t>
      </w:r>
      <w:r>
        <w:rPr>
          <w:rFonts w:asciiTheme="minorEastAsia" w:eastAsiaTheme="minorEastAsia" w:hAnsiTheme="minorEastAsia" w:cstheme="minorEastAsia" w:hint="eastAsia"/>
        </w:rPr>
        <w:tab/>
        <w:t>28</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5. 电力行业监测情况（DL403表）</w:t>
      </w:r>
      <w:r>
        <w:rPr>
          <w:rFonts w:asciiTheme="minorEastAsia" w:eastAsiaTheme="minorEastAsia" w:hAnsiTheme="minorEastAsia" w:cstheme="minorEastAsia" w:hint="eastAsia"/>
        </w:rPr>
        <w:tab/>
        <w:t>29</w:t>
      </w:r>
    </w:p>
    <w:p w:rsidR="00596C8B" w:rsidRDefault="00B70825">
      <w:pPr>
        <w:tabs>
          <w:tab w:val="right" w:leader="middleDot" w:pos="9345"/>
        </w:tabs>
        <w:adjustRightInd w:val="0"/>
        <w:snapToGrid w:val="0"/>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四、附录</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（一）修订说明</w:t>
      </w:r>
      <w:r>
        <w:rPr>
          <w:rFonts w:asciiTheme="minorEastAsia" w:eastAsiaTheme="minorEastAsia" w:hAnsiTheme="minorEastAsia" w:cstheme="minorEastAsia" w:hint="eastAsia"/>
        </w:rPr>
        <w:tab/>
        <w:t>30</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（二）统计目录</w:t>
      </w:r>
      <w:r>
        <w:rPr>
          <w:rFonts w:asciiTheme="minorEastAsia" w:eastAsiaTheme="minorEastAsia" w:hAnsiTheme="minorEastAsia" w:cstheme="minorEastAsia" w:hint="eastAsia"/>
        </w:rPr>
        <w:tab/>
        <w:t>31</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1.能源购进、消费与库存和能源加工转换与回收利用目录（205-1表、205-2表）</w:t>
      </w:r>
      <w:r>
        <w:rPr>
          <w:rFonts w:asciiTheme="minorEastAsia" w:eastAsiaTheme="minorEastAsia" w:hAnsiTheme="minorEastAsia" w:cstheme="minorEastAsia" w:hint="eastAsia"/>
        </w:rPr>
        <w:tab/>
        <w:t>31</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2.主要耗能工业企业单位产品能源消费情况目录（205-3表）</w:t>
      </w:r>
      <w:r>
        <w:rPr>
          <w:rFonts w:asciiTheme="minorEastAsia" w:eastAsiaTheme="minorEastAsia" w:hAnsiTheme="minorEastAsia" w:cstheme="minorEastAsia" w:hint="eastAsia"/>
        </w:rPr>
        <w:tab/>
        <w:t>34</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3.能源生产、销售与库存目录（205-6表）</w:t>
      </w:r>
      <w:r>
        <w:rPr>
          <w:rFonts w:asciiTheme="minorEastAsia" w:eastAsiaTheme="minorEastAsia" w:hAnsiTheme="minorEastAsia" w:cstheme="minorEastAsia" w:hint="eastAsia"/>
        </w:rPr>
        <w:tab/>
        <w:t>61</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4.分行业能源消费量目录（P303-2表、P303-3表、P303-5表）</w:t>
      </w:r>
      <w:r>
        <w:rPr>
          <w:rFonts w:asciiTheme="minorEastAsia" w:eastAsiaTheme="minorEastAsia" w:hAnsiTheme="minorEastAsia" w:cstheme="minorEastAsia" w:hint="eastAsia"/>
        </w:rPr>
        <w:tab/>
        <w:t>71</w:t>
      </w:r>
    </w:p>
    <w:p w:rsidR="00596C8B" w:rsidRDefault="00B70825">
      <w:pPr>
        <w:tabs>
          <w:tab w:val="right" w:leader="middleDot" w:pos="9345"/>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5.全社会用电量情况目录（P407表）</w:t>
      </w:r>
      <w:r>
        <w:rPr>
          <w:rFonts w:asciiTheme="minorEastAsia" w:eastAsiaTheme="minorEastAsia" w:hAnsiTheme="minorEastAsia" w:cstheme="minorEastAsia" w:hint="eastAsia"/>
        </w:rPr>
        <w:tab/>
        <w:t>72</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（三）主要指标解释</w:t>
      </w:r>
      <w:r>
        <w:rPr>
          <w:rFonts w:asciiTheme="minorEastAsia" w:eastAsiaTheme="minorEastAsia" w:hAnsiTheme="minorEastAsia" w:cstheme="minorEastAsia" w:hint="eastAsia"/>
        </w:rPr>
        <w:tab/>
        <w:t>73</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（四）季度地区能源消费总量核算方案</w:t>
      </w:r>
      <w:r>
        <w:rPr>
          <w:rFonts w:asciiTheme="minorEastAsia" w:eastAsiaTheme="minorEastAsia" w:hAnsiTheme="minorEastAsia" w:cstheme="minorEastAsia" w:hint="eastAsia"/>
        </w:rPr>
        <w:tab/>
        <w:t>85</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（五）附表</w:t>
      </w:r>
      <w:r>
        <w:rPr>
          <w:rFonts w:asciiTheme="minorEastAsia" w:eastAsiaTheme="minorEastAsia" w:hAnsiTheme="minorEastAsia" w:cstheme="minorEastAsia" w:hint="eastAsia"/>
        </w:rPr>
        <w:tab/>
        <w:t>89</w:t>
      </w:r>
    </w:p>
    <w:p w:rsidR="00596C8B" w:rsidRDefault="00B70825">
      <w:pPr>
        <w:tabs>
          <w:tab w:val="right" w:leader="middleDot" w:pos="9345"/>
        </w:tabs>
        <w:adjustRightInd w:val="0"/>
        <w:snapToGrid w:val="0"/>
        <w:spacing w:line="390" w:lineRule="exact"/>
        <w:ind w:firstLineChars="400" w:firstLine="840"/>
        <w:rPr>
          <w:rFonts w:asciiTheme="minorEastAsia" w:eastAsiaTheme="minorEastAsia" w:hAnsiTheme="minorEastAsia" w:cstheme="minorEastAsia"/>
        </w:rPr>
      </w:pPr>
      <w:r>
        <w:rPr>
          <w:rFonts w:asciiTheme="minorEastAsia" w:eastAsiaTheme="minorEastAsia" w:hAnsiTheme="minorEastAsia" w:cstheme="minorEastAsia" w:hint="eastAsia"/>
        </w:rPr>
        <w:t>附表</w:t>
      </w:r>
      <w:proofErr w:type="gramStart"/>
      <w:r>
        <w:rPr>
          <w:rFonts w:asciiTheme="minorEastAsia" w:eastAsiaTheme="minorEastAsia" w:hAnsiTheme="minorEastAsia" w:cstheme="minorEastAsia" w:hint="eastAsia"/>
        </w:rPr>
        <w:t>一</w:t>
      </w:r>
      <w:proofErr w:type="gramEnd"/>
      <w:r>
        <w:rPr>
          <w:rFonts w:asciiTheme="minorEastAsia" w:eastAsiaTheme="minorEastAsia" w:hAnsiTheme="minorEastAsia" w:cstheme="minorEastAsia" w:hint="eastAsia"/>
        </w:rPr>
        <w:t>：各种能源折标准煤参考系数</w:t>
      </w:r>
      <w:r>
        <w:rPr>
          <w:rFonts w:asciiTheme="minorEastAsia" w:eastAsiaTheme="minorEastAsia" w:hAnsiTheme="minorEastAsia" w:cstheme="minorEastAsia" w:hint="eastAsia"/>
        </w:rPr>
        <w:tab/>
        <w:t>89</w:t>
      </w:r>
    </w:p>
    <w:p w:rsidR="00596C8B" w:rsidRDefault="00B70825">
      <w:pPr>
        <w:tabs>
          <w:tab w:val="right" w:leader="middleDot" w:pos="9345"/>
        </w:tabs>
        <w:adjustRightInd w:val="0"/>
        <w:snapToGrid w:val="0"/>
        <w:spacing w:line="390" w:lineRule="exact"/>
        <w:ind w:firstLineChars="400" w:firstLine="840"/>
        <w:rPr>
          <w:rFonts w:asciiTheme="minorEastAsia" w:eastAsiaTheme="minorEastAsia" w:hAnsiTheme="minorEastAsia" w:cstheme="minorEastAsia"/>
        </w:rPr>
      </w:pPr>
      <w:r>
        <w:rPr>
          <w:rFonts w:asciiTheme="minorEastAsia" w:eastAsiaTheme="minorEastAsia" w:hAnsiTheme="minorEastAsia" w:cstheme="minorEastAsia" w:hint="eastAsia"/>
        </w:rPr>
        <w:t>附表二：热</w:t>
      </w:r>
      <w:proofErr w:type="gramStart"/>
      <w:r>
        <w:rPr>
          <w:rFonts w:asciiTheme="minorEastAsia" w:eastAsiaTheme="minorEastAsia" w:hAnsiTheme="minorEastAsia" w:cstheme="minorEastAsia" w:hint="eastAsia"/>
        </w:rPr>
        <w:t>焓</w:t>
      </w:r>
      <w:proofErr w:type="gramEnd"/>
      <w:r>
        <w:rPr>
          <w:rFonts w:asciiTheme="minorEastAsia" w:eastAsiaTheme="minorEastAsia" w:hAnsiTheme="minorEastAsia" w:cstheme="minorEastAsia" w:hint="eastAsia"/>
        </w:rPr>
        <w:t>表（饱和蒸汽或过热蒸汽）</w:t>
      </w:r>
      <w:r>
        <w:rPr>
          <w:rFonts w:asciiTheme="minorEastAsia" w:eastAsiaTheme="minorEastAsia" w:hAnsiTheme="minorEastAsia" w:cstheme="minorEastAsia" w:hint="eastAsia"/>
        </w:rPr>
        <w:tab/>
        <w:t>91</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（六）审核要求</w:t>
      </w:r>
      <w:r>
        <w:rPr>
          <w:rFonts w:asciiTheme="minorEastAsia" w:eastAsiaTheme="minorEastAsia" w:hAnsiTheme="minorEastAsia" w:cstheme="minorEastAsia" w:hint="eastAsia"/>
        </w:rPr>
        <w:tab/>
        <w:t>95</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（七）常见问题解答</w:t>
      </w:r>
      <w:r>
        <w:rPr>
          <w:rFonts w:asciiTheme="minorEastAsia" w:eastAsiaTheme="minorEastAsia" w:hAnsiTheme="minorEastAsia" w:cstheme="minorEastAsia" w:hint="eastAsia"/>
        </w:rPr>
        <w:tab/>
        <w:t>97</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（八）填报要求</w:t>
      </w:r>
      <w:r>
        <w:rPr>
          <w:rFonts w:asciiTheme="minorEastAsia" w:eastAsiaTheme="minorEastAsia" w:hAnsiTheme="minorEastAsia" w:cstheme="minorEastAsia" w:hint="eastAsia"/>
        </w:rPr>
        <w:tab/>
        <w:t>103</w:t>
      </w:r>
    </w:p>
    <w:p w:rsidR="00596C8B" w:rsidRDefault="00B70825">
      <w:pPr>
        <w:tabs>
          <w:tab w:val="right" w:leader="middleDot" w:pos="9345"/>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（九）能源联网直报企业数据来源参考表</w:t>
      </w:r>
      <w:r>
        <w:rPr>
          <w:rFonts w:asciiTheme="minorEastAsia" w:eastAsiaTheme="minorEastAsia" w:hAnsiTheme="minorEastAsia" w:cstheme="minorEastAsia" w:hint="eastAsia"/>
        </w:rPr>
        <w:tab/>
        <w:t>104</w:t>
      </w:r>
    </w:p>
    <w:p w:rsidR="00596C8B" w:rsidRDefault="00B70825">
      <w:pPr>
        <w:adjustRightInd w:val="0"/>
        <w:snapToGrid w:val="0"/>
        <w:spacing w:line="460" w:lineRule="exact"/>
        <w:ind w:right="31"/>
        <w:rPr>
          <w:rFonts w:asciiTheme="minorEastAsia" w:eastAsiaTheme="minorEastAsia" w:hAnsiTheme="minorEastAsia" w:cstheme="minorEastAsia"/>
          <w:sz w:val="24"/>
        </w:rPr>
      </w:pPr>
      <w:r>
        <w:rPr>
          <w:rFonts w:asciiTheme="minorEastAsia" w:eastAsiaTheme="minorEastAsia" w:hAnsiTheme="minorEastAsia" w:cstheme="minorEastAsia" w:hint="eastAsia"/>
          <w:sz w:val="32"/>
        </w:rPr>
        <w:br w:type="page"/>
      </w:r>
    </w:p>
    <w:p w:rsidR="00596C8B" w:rsidRDefault="00B70825">
      <w:pPr>
        <w:spacing w:line="360" w:lineRule="auto"/>
        <w:jc w:val="center"/>
        <w:rPr>
          <w:rFonts w:ascii="宋体" w:hAnsi="宋体"/>
          <w:b/>
          <w:sz w:val="32"/>
          <w:szCs w:val="32"/>
        </w:rPr>
      </w:pPr>
      <w:r>
        <w:rPr>
          <w:rFonts w:ascii="黑体" w:eastAsia="黑体" w:hAnsi="黑体" w:cs="黑体" w:hint="eastAsia"/>
          <w:b/>
          <w:sz w:val="32"/>
          <w:szCs w:val="32"/>
        </w:rPr>
        <w:lastRenderedPageBreak/>
        <w:t>一、总 说 明</w:t>
      </w:r>
    </w:p>
    <w:p w:rsidR="00596C8B" w:rsidRDefault="00B70825">
      <w:pPr>
        <w:adjustRightInd w:val="0"/>
        <w:snapToGrid w:val="0"/>
        <w:spacing w:line="35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（一）制度制定的目的和依据</w:t>
      </w:r>
    </w:p>
    <w:p w:rsidR="00596C8B" w:rsidRDefault="00B70825">
      <w:pPr>
        <w:adjustRightInd w:val="0"/>
        <w:snapToGrid w:val="0"/>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为全面了解全市能源供应、需求的基本情况，为各级政府制定政策、进行经济管理与调控提供依据，根据《中华人民共和国统计法》《中华人民共和国统计法实施条例》的规定</w:t>
      </w:r>
      <w:r>
        <w:rPr>
          <w:rFonts w:asciiTheme="minorEastAsia" w:eastAsiaTheme="minorEastAsia" w:hAnsiTheme="minorEastAsia" w:cstheme="minorEastAsia" w:hint="eastAsia"/>
          <w:bCs/>
          <w:szCs w:val="21"/>
        </w:rPr>
        <w:t>和</w:t>
      </w:r>
      <w:r>
        <w:rPr>
          <w:rFonts w:asciiTheme="minorEastAsia" w:eastAsiaTheme="minorEastAsia" w:hAnsiTheme="minorEastAsia" w:cstheme="minorEastAsia" w:hint="eastAsia"/>
          <w:szCs w:val="21"/>
        </w:rPr>
        <w:t>国家、省统计报表制度的要求，特制定本统计报表制度。</w:t>
      </w:r>
    </w:p>
    <w:p w:rsidR="00596C8B" w:rsidRDefault="00B70825">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（二）制度的性质</w:t>
      </w:r>
    </w:p>
    <w:p w:rsidR="00596C8B" w:rsidRDefault="00B70825">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本报表制度属于国家、省、市的统计调查。调查内容包括各级政府和业务主管部门共同的基本需要，区及业务主管部门特殊需要的统计资料应通过地方统计调查和部门统计调查搜集，并尽量避免与</w:t>
      </w:r>
      <w:proofErr w:type="gramStart"/>
      <w:r>
        <w:rPr>
          <w:rFonts w:asciiTheme="minorEastAsia" w:eastAsiaTheme="minorEastAsia" w:hAnsiTheme="minorEastAsia" w:cstheme="minorEastAsia" w:hint="eastAsia"/>
          <w:szCs w:val="21"/>
        </w:rPr>
        <w:t>本统计</w:t>
      </w:r>
      <w:proofErr w:type="gramEnd"/>
      <w:r>
        <w:rPr>
          <w:rFonts w:asciiTheme="minorEastAsia" w:eastAsiaTheme="minorEastAsia" w:hAnsiTheme="minorEastAsia" w:cstheme="minorEastAsia" w:hint="eastAsia"/>
          <w:szCs w:val="21"/>
        </w:rPr>
        <w:t>调查内容相重复。</w:t>
      </w:r>
    </w:p>
    <w:p w:rsidR="00596C8B" w:rsidRDefault="00B70825">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（三）填报范围</w:t>
      </w:r>
    </w:p>
    <w:p w:rsidR="00596C8B" w:rsidRDefault="00B70825">
      <w:pPr>
        <w:spacing w:line="350" w:lineRule="exact"/>
        <w:ind w:firstLineChars="200" w:firstLine="422"/>
        <w:rPr>
          <w:rFonts w:asciiTheme="minorEastAsia" w:eastAsiaTheme="minorEastAsia" w:hAnsiTheme="minorEastAsia" w:cstheme="minorEastAsia"/>
          <w:bCs/>
          <w:szCs w:val="21"/>
        </w:rPr>
      </w:pPr>
      <w:r>
        <w:rPr>
          <w:rFonts w:asciiTheme="minorEastAsia" w:eastAsiaTheme="minorEastAsia" w:hAnsiTheme="minorEastAsia" w:cstheme="minorEastAsia" w:hint="eastAsia"/>
          <w:b/>
          <w:bCs/>
          <w:szCs w:val="21"/>
        </w:rPr>
        <w:t>1.统计范围：</w:t>
      </w:r>
      <w:r>
        <w:rPr>
          <w:rFonts w:asciiTheme="minorEastAsia" w:eastAsiaTheme="minorEastAsia" w:hAnsiTheme="minorEastAsia" w:cstheme="minorEastAsia" w:hint="eastAsia"/>
          <w:bCs/>
          <w:szCs w:val="21"/>
        </w:rPr>
        <w:t>辖区内除军队系统以外的全部能源生产、消费、经销活动情况。</w:t>
      </w:r>
    </w:p>
    <w:p w:rsidR="00596C8B" w:rsidRDefault="00B70825">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2.填报单位：</w:t>
      </w:r>
      <w:r>
        <w:rPr>
          <w:rFonts w:asciiTheme="minorEastAsia" w:eastAsiaTheme="minorEastAsia" w:hAnsiTheme="minorEastAsia" w:cstheme="minorEastAsia" w:hint="eastAsia"/>
          <w:bCs/>
          <w:szCs w:val="21"/>
        </w:rPr>
        <w:t>辖区内除军队系统以外发生能源生产、消费、经销活动的相关单位。</w:t>
      </w:r>
    </w:p>
    <w:p w:rsidR="00596C8B" w:rsidRDefault="00B70825">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（四）调查内容</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辖区内工业法人单位和规模以上工业个体经营户能源购进、消费与库存和水消费情况，非工业重点耗能单位能源消费情况，</w:t>
      </w:r>
      <w:r>
        <w:rPr>
          <w:rFonts w:asciiTheme="minorEastAsia" w:eastAsiaTheme="minorEastAsia" w:hAnsiTheme="minorEastAsia" w:cstheme="minorEastAsia" w:hint="eastAsia"/>
          <w:szCs w:val="21"/>
        </w:rPr>
        <w:t>有资质的建筑业、</w:t>
      </w:r>
      <w:r>
        <w:rPr>
          <w:rFonts w:asciiTheme="minorEastAsia" w:eastAsiaTheme="minorEastAsia" w:hAnsiTheme="minorEastAsia" w:cstheme="minorEastAsia" w:hint="eastAsia"/>
          <w:bCs/>
          <w:szCs w:val="21"/>
        </w:rPr>
        <w:t>限额以上批发和零售</w:t>
      </w:r>
      <w:r>
        <w:rPr>
          <w:rFonts w:asciiTheme="minorEastAsia" w:eastAsiaTheme="minorEastAsia" w:hAnsiTheme="minorEastAsia" w:cstheme="minorEastAsia" w:hint="eastAsia"/>
          <w:szCs w:val="21"/>
        </w:rPr>
        <w:t>业、限额以上住宿和餐饮业、有开发经营活动的房地产开发经营业和规模以上服务业等法人单位</w:t>
      </w:r>
      <w:r>
        <w:rPr>
          <w:rFonts w:asciiTheme="minorEastAsia" w:eastAsiaTheme="minorEastAsia" w:hAnsiTheme="minorEastAsia" w:cstheme="minorEastAsia" w:hint="eastAsia"/>
          <w:bCs/>
          <w:szCs w:val="21"/>
        </w:rPr>
        <w:t>能源生产、经销情况，主要能源生产、销售与库存情况，主要能源品种的进口、出口、全社会用电量情况。</w:t>
      </w:r>
      <w:r>
        <w:rPr>
          <w:rFonts w:asciiTheme="minorEastAsia" w:eastAsiaTheme="minorEastAsia" w:hAnsiTheme="minorEastAsia" w:cstheme="minorEastAsia" w:hint="eastAsia"/>
          <w:szCs w:val="21"/>
        </w:rPr>
        <w:t>通过收集部门和行业监测数据，不断丰富能耗核算审核方法，持续提高能源统计数据质量，准确客观反映能源生产、购进、销售、消费和库存等情况。</w:t>
      </w:r>
    </w:p>
    <w:p w:rsidR="00596C8B" w:rsidRDefault="00B70825">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（五）数据采集及报表管理</w:t>
      </w:r>
    </w:p>
    <w:p w:rsidR="00596C8B" w:rsidRDefault="00B70825">
      <w:pPr>
        <w:widowControl/>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1.调查单位统计管理</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根据《国家统计局关于印发统计单位划分及具体处理办法的通知》（国统字〔2011〕96号）第八条规定：对统计单位按照在地原则进行统计，即统计单位按照以下情况归入所在区域的统计范围：一是经营地与行政登记住所在同一县级行政区域的统计单位，归入该县级区域的统计范围；二是经营地与行政登记住所不在同一县级行政区域的统计单位，原则上归入经营地所在的县级区域的统计范围；三是有两处或两处以上经营地的统计单位，归入主要经营地所在的县级区域的统计范围。</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调查单位有义务向统计机构提供营业执照（证书）、利润表和纳税申报表等相关资料。</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（2）统计单位的主要经营地发生跨区变更，需及时告知变更前后所在的区政府统计部门。当年的</w:t>
      </w:r>
      <w:proofErr w:type="gramStart"/>
      <w:r>
        <w:rPr>
          <w:rFonts w:asciiTheme="minorEastAsia" w:eastAsiaTheme="minorEastAsia" w:hAnsiTheme="minorEastAsia" w:cstheme="minorEastAsia" w:hint="eastAsia"/>
          <w:bCs/>
          <w:szCs w:val="21"/>
        </w:rPr>
        <w:t>年定报培训</w:t>
      </w:r>
      <w:proofErr w:type="gramEnd"/>
      <w:r>
        <w:rPr>
          <w:rFonts w:asciiTheme="minorEastAsia" w:eastAsiaTheme="minorEastAsia" w:hAnsiTheme="minorEastAsia" w:cstheme="minorEastAsia" w:hint="eastAsia"/>
          <w:bCs/>
          <w:szCs w:val="21"/>
        </w:rPr>
        <w:t>布置工作由变更</w:t>
      </w:r>
      <w:proofErr w:type="gramStart"/>
      <w:r>
        <w:rPr>
          <w:rFonts w:asciiTheme="minorEastAsia" w:eastAsiaTheme="minorEastAsia" w:hAnsiTheme="minorEastAsia" w:cstheme="minorEastAsia" w:hint="eastAsia"/>
          <w:bCs/>
          <w:szCs w:val="21"/>
        </w:rPr>
        <w:t>后所在</w:t>
      </w:r>
      <w:proofErr w:type="gramEnd"/>
      <w:r>
        <w:rPr>
          <w:rFonts w:asciiTheme="minorEastAsia" w:eastAsiaTheme="minorEastAsia" w:hAnsiTheme="minorEastAsia" w:cstheme="minorEastAsia" w:hint="eastAsia"/>
          <w:bCs/>
          <w:szCs w:val="21"/>
        </w:rPr>
        <w:t>的区政府统计部门负责。</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为保持各区年内统计数据的衔接，凡在本年度跨区变更统计管理的统计单位，其变更年内的统计归口管理方式维持不变，即发生变更的统计单位，其年内统计定期报表、年度报表仍按原渠道报送变更前所在的区政府统计部门，从次年定期报表起，由变更</w:t>
      </w:r>
      <w:proofErr w:type="gramStart"/>
      <w:r>
        <w:rPr>
          <w:rFonts w:asciiTheme="minorEastAsia" w:eastAsiaTheme="minorEastAsia" w:hAnsiTheme="minorEastAsia" w:cstheme="minorEastAsia" w:hint="eastAsia"/>
          <w:bCs/>
          <w:szCs w:val="21"/>
        </w:rPr>
        <w:t>后所在</w:t>
      </w:r>
      <w:proofErr w:type="gramEnd"/>
      <w:r>
        <w:rPr>
          <w:rFonts w:asciiTheme="minorEastAsia" w:eastAsiaTheme="minorEastAsia" w:hAnsiTheme="minorEastAsia" w:cstheme="minorEastAsia" w:hint="eastAsia"/>
          <w:bCs/>
          <w:szCs w:val="21"/>
        </w:rPr>
        <w:t>的区政府统计部门进行统计管理，且变更的统计单位的对比基数</w:t>
      </w:r>
      <w:proofErr w:type="gramStart"/>
      <w:r>
        <w:rPr>
          <w:rFonts w:asciiTheme="minorEastAsia" w:eastAsiaTheme="minorEastAsia" w:hAnsiTheme="minorEastAsia" w:cstheme="minorEastAsia" w:hint="eastAsia"/>
          <w:bCs/>
          <w:szCs w:val="21"/>
        </w:rPr>
        <w:t>随统计</w:t>
      </w:r>
      <w:proofErr w:type="gramEnd"/>
      <w:r>
        <w:rPr>
          <w:rFonts w:asciiTheme="minorEastAsia" w:eastAsiaTheme="minorEastAsia" w:hAnsiTheme="minorEastAsia" w:cstheme="minorEastAsia" w:hint="eastAsia"/>
          <w:bCs/>
          <w:szCs w:val="21"/>
        </w:rPr>
        <w:t>归口管理地变更同步划转，变更区域已形成的历史数据不作修改，但变更后有关专业统计指标的增长速度按可比口径计算。</w:t>
      </w:r>
    </w:p>
    <w:p w:rsidR="00596C8B" w:rsidRDefault="00B70825">
      <w:pPr>
        <w:widowControl/>
        <w:spacing w:line="350" w:lineRule="exact"/>
        <w:ind w:firstLineChars="200" w:firstLine="422"/>
        <w:rPr>
          <w:rFonts w:asciiTheme="minorEastAsia" w:eastAsiaTheme="minorEastAsia" w:hAnsiTheme="minorEastAsia" w:cstheme="minorEastAsia"/>
          <w:bCs/>
          <w:szCs w:val="21"/>
        </w:rPr>
      </w:pPr>
      <w:r>
        <w:rPr>
          <w:rFonts w:asciiTheme="minorEastAsia" w:eastAsiaTheme="minorEastAsia" w:hAnsiTheme="minorEastAsia" w:cstheme="minorEastAsia" w:hint="eastAsia"/>
          <w:b/>
          <w:bCs/>
          <w:szCs w:val="21"/>
        </w:rPr>
        <w:t>2.数据采集</w:t>
      </w:r>
    </w:p>
    <w:p w:rsidR="00596C8B" w:rsidRDefault="00B70825">
      <w:pPr>
        <w:widowControl/>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（1）调查单位统一采取联网报送方式，严格按照本制度规定的各表上报时间独立自行在国家统计云联网直报系统（https://tjy.stats.gov.cn/platform/page.html#/pc/internetLogin）报送定报数据。</w:t>
      </w:r>
      <w:r>
        <w:rPr>
          <w:rFonts w:asciiTheme="minorEastAsia" w:eastAsiaTheme="minorEastAsia" w:hAnsiTheme="minorEastAsia" w:cstheme="minorEastAsia" w:hint="eastAsia"/>
          <w:kern w:val="0"/>
          <w:szCs w:val="21"/>
        </w:rPr>
        <w:t>综</w:t>
      </w:r>
      <w:r>
        <w:rPr>
          <w:rFonts w:asciiTheme="minorEastAsia" w:eastAsiaTheme="minorEastAsia" w:hAnsiTheme="minorEastAsia" w:cstheme="minorEastAsia" w:hint="eastAsia"/>
          <w:bCs/>
          <w:szCs w:val="21"/>
        </w:rPr>
        <w:t>合年报表和综合定报表由相关单位通过电子邮件（</w:t>
      </w:r>
      <w:r>
        <w:rPr>
          <w:rFonts w:asciiTheme="minorEastAsia" w:eastAsiaTheme="minorEastAsia" w:hAnsiTheme="minorEastAsia" w:cstheme="minorEastAsia" w:hint="eastAsia"/>
          <w:szCs w:val="21"/>
        </w:rPr>
        <w:t>gzstjjnyc@gz.gov.cn</w:t>
      </w:r>
      <w:r>
        <w:rPr>
          <w:rFonts w:asciiTheme="minorEastAsia" w:eastAsiaTheme="minorEastAsia" w:hAnsiTheme="minorEastAsia" w:cstheme="minorEastAsia" w:hint="eastAsia"/>
          <w:bCs/>
          <w:szCs w:val="21"/>
        </w:rPr>
        <w:t>）方式报送，各表具体上报时间详见 “报表目录”。</w:t>
      </w:r>
    </w:p>
    <w:p w:rsidR="00596C8B" w:rsidRDefault="00B70825">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（2）各专业经审核通过的注销或吊销、停业（歇业）退出单位，国家统计局将在调查单位基本情况表（201-1表）中设置摘抄标识，由程序自动摘抄有关后续表当期累计数和上年同期数，摘抄期满后退出一套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库，单位无需重新申报。其中，工业、批发和零售业、住宿和餐饮业、服务业单位在次年年报时停止摘抄数据并退库，建筑业、房地产开发经营业、其他有5000万元及以上在建项目法人单位在次年2月定报时停止摘抄数据并退库。如停业（歇业）退出单位在退出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单位库前恢复正常运营，需按要求重新申报。经审核通过的注销或吊销退出单位不再属于一套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单位，停业（歇业）退出单位摘抄期满后不再属于一套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w:t>
      </w:r>
    </w:p>
    <w:p w:rsidR="00596C8B" w:rsidRDefault="00B70825">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找不到人的调查单位，由直管统计机构在调查单位数据上报截止日期之后，及时摸清具体原因，在国家统计云联网直报系统对这部分调查单位设置相应标识（当年关闭、当年破产、停业歇业、其他等），系统自动提取并复制上月（季）数据(年报按照一定规则自动提取同年1-12月定报数据)更新调查单位</w:t>
      </w:r>
      <w:proofErr w:type="gramStart"/>
      <w:r>
        <w:rPr>
          <w:rFonts w:asciiTheme="minorEastAsia" w:eastAsiaTheme="minorEastAsia" w:hAnsiTheme="minorEastAsia" w:cstheme="minorEastAsia" w:hint="eastAsia"/>
          <w:bCs/>
          <w:szCs w:val="21"/>
        </w:rPr>
        <w:t>当前报告</w:t>
      </w:r>
      <w:proofErr w:type="gramEnd"/>
      <w:r>
        <w:rPr>
          <w:rFonts w:asciiTheme="minorEastAsia" w:eastAsiaTheme="minorEastAsia" w:hAnsiTheme="minorEastAsia" w:cstheme="minorEastAsia" w:hint="eastAsia"/>
          <w:bCs/>
          <w:szCs w:val="21"/>
        </w:rPr>
        <w:t>期“累计”类指标。</w:t>
      </w:r>
    </w:p>
    <w:p w:rsidR="00596C8B" w:rsidRDefault="00B70825">
      <w:pPr>
        <w:snapToGrid w:val="0"/>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szCs w:val="21"/>
        </w:rPr>
        <w:t>能源平衡表（实物量）”（P303-1表）、“能源平衡表（标准量）”（P303-4表）、 “地区能源消费与单位地区生产总值能耗”（P406表）、分行业能源消费量目录（P303-2表、P303-3表、P303-5表）和“季度地区能源消费总量核算方案”中的“服务业</w:t>
      </w:r>
      <w:r>
        <w:rPr>
          <w:rFonts w:asciiTheme="minorEastAsia" w:eastAsiaTheme="minorEastAsia" w:hAnsiTheme="minorEastAsia" w:cstheme="minorEastAsia" w:hint="eastAsia"/>
          <w:szCs w:val="21"/>
          <w:vertAlign w:val="superscript"/>
        </w:rPr>
        <w:t>*</w:t>
      </w:r>
      <w:r>
        <w:rPr>
          <w:rFonts w:asciiTheme="minorEastAsia" w:eastAsiaTheme="minorEastAsia" w:hAnsiTheme="minorEastAsia" w:cstheme="minorEastAsia" w:hint="eastAsia"/>
          <w:szCs w:val="21"/>
        </w:rPr>
        <w:t>”是指《国民经济行业分类》（GB/T 4754-2017）目录中的门类F批发和零售业至T国际组织，不包括行业大类05农、林、牧、</w:t>
      </w:r>
      <w:proofErr w:type="gramStart"/>
      <w:r>
        <w:rPr>
          <w:rFonts w:asciiTheme="minorEastAsia" w:eastAsiaTheme="minorEastAsia" w:hAnsiTheme="minorEastAsia" w:cstheme="minorEastAsia" w:hint="eastAsia"/>
          <w:szCs w:val="21"/>
        </w:rPr>
        <w:t>渔专业</w:t>
      </w:r>
      <w:proofErr w:type="gramEnd"/>
      <w:r>
        <w:rPr>
          <w:rFonts w:asciiTheme="minorEastAsia" w:eastAsiaTheme="minorEastAsia" w:hAnsiTheme="minorEastAsia" w:cstheme="minorEastAsia" w:hint="eastAsia"/>
          <w:szCs w:val="21"/>
        </w:rPr>
        <w:t>及辅助性活动、11开采专业及辅助性活动、43金属制品、机械和设备修理业。</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（5）本制度报表中所有时期指标数据原则上按月（季、年）度日历天数统计上报，时点指标按月（季、年）</w:t>
      </w:r>
      <w:proofErr w:type="gramStart"/>
      <w:r>
        <w:rPr>
          <w:rFonts w:asciiTheme="minorEastAsia" w:eastAsiaTheme="minorEastAsia" w:hAnsiTheme="minorEastAsia" w:cstheme="minorEastAsia" w:hint="eastAsia"/>
          <w:bCs/>
          <w:szCs w:val="21"/>
        </w:rPr>
        <w:t>末最后</w:t>
      </w:r>
      <w:proofErr w:type="gramEnd"/>
      <w:r>
        <w:rPr>
          <w:rFonts w:asciiTheme="minorEastAsia" w:eastAsiaTheme="minorEastAsia" w:hAnsiTheme="minorEastAsia" w:cstheme="minorEastAsia" w:hint="eastAsia"/>
          <w:bCs/>
          <w:szCs w:val="21"/>
        </w:rPr>
        <w:t>一天统计上报。</w:t>
      </w:r>
    </w:p>
    <w:p w:rsidR="00596C8B" w:rsidRDefault="00B70825">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（6）本制度按</w:t>
      </w:r>
      <w:proofErr w:type="gramStart"/>
      <w:r>
        <w:rPr>
          <w:rFonts w:asciiTheme="minorEastAsia" w:eastAsiaTheme="minorEastAsia" w:hAnsiTheme="minorEastAsia" w:cstheme="minorEastAsia" w:hint="eastAsia"/>
          <w:bCs/>
          <w:szCs w:val="21"/>
        </w:rPr>
        <w:t>报告期别分为</w:t>
      </w:r>
      <w:proofErr w:type="gramEnd"/>
      <w:r>
        <w:rPr>
          <w:rFonts w:asciiTheme="minorEastAsia" w:eastAsiaTheme="minorEastAsia" w:hAnsiTheme="minorEastAsia" w:cstheme="minorEastAsia" w:hint="eastAsia"/>
          <w:bCs/>
          <w:szCs w:val="21"/>
        </w:rPr>
        <w:t>年报制度</w:t>
      </w:r>
      <w:proofErr w:type="gramStart"/>
      <w:r>
        <w:rPr>
          <w:rFonts w:asciiTheme="minorEastAsia" w:eastAsiaTheme="minorEastAsia" w:hAnsiTheme="minorEastAsia" w:cstheme="minorEastAsia" w:hint="eastAsia"/>
          <w:bCs/>
          <w:szCs w:val="21"/>
        </w:rPr>
        <w:t>和定报制度</w:t>
      </w:r>
      <w:proofErr w:type="gramEnd"/>
      <w:r>
        <w:rPr>
          <w:rFonts w:asciiTheme="minorEastAsia" w:eastAsiaTheme="minorEastAsia" w:hAnsiTheme="minorEastAsia" w:cstheme="minorEastAsia" w:hint="eastAsia"/>
          <w:bCs/>
          <w:szCs w:val="21"/>
        </w:rPr>
        <w:t>。各项报表的报送时间、收</w:t>
      </w:r>
      <w:proofErr w:type="gramStart"/>
      <w:r>
        <w:rPr>
          <w:rFonts w:asciiTheme="minorEastAsia" w:eastAsiaTheme="minorEastAsia" w:hAnsiTheme="minorEastAsia" w:cstheme="minorEastAsia" w:hint="eastAsia"/>
          <w:bCs/>
          <w:szCs w:val="21"/>
        </w:rPr>
        <w:t>表机关</w:t>
      </w:r>
      <w:proofErr w:type="gramEnd"/>
      <w:r>
        <w:rPr>
          <w:rFonts w:asciiTheme="minorEastAsia" w:eastAsiaTheme="minorEastAsia" w:hAnsiTheme="minorEastAsia" w:cstheme="minorEastAsia" w:hint="eastAsia"/>
          <w:bCs/>
          <w:szCs w:val="21"/>
        </w:rPr>
        <w:t>及报送方式按布置本报表制度的统计部门的规定执行。各单位必须按统计法和本制度有关规定，真实、准确、完整、及时地提供统计调查所需的资料，不得提供不真实或者不完整的统计资料，不得迟报、拒报统计资料，不得“打捆”和重复报送统计数据。</w:t>
      </w:r>
    </w:p>
    <w:p w:rsidR="00596C8B" w:rsidRDefault="00B70825">
      <w:pPr>
        <w:snapToGrid w:val="0"/>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（7）基层年报表和基层定报表由法人单位和规模以上工业个体经营户网上报送数据。</w:t>
      </w:r>
      <w:r>
        <w:rPr>
          <w:rFonts w:asciiTheme="minorEastAsia" w:eastAsiaTheme="minorEastAsia" w:hAnsiTheme="minorEastAsia" w:cstheme="minorEastAsia" w:hint="eastAsia"/>
          <w:szCs w:val="21"/>
        </w:rPr>
        <w:t>视同法人单位与法人单位履行相同的统计义务，填报法人单位调查表。</w:t>
      </w:r>
    </w:p>
    <w:p w:rsidR="00596C8B" w:rsidRDefault="00B70825">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3.报表管理</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（1）按照《中华人民共和国统计法》的要求,为保障源头数据质量,做到数出有据,调查单位应该设置原始记录、统计台账，建立健全统计资料的审核、签署、交接和归档等管理制度。</w:t>
      </w:r>
    </w:p>
    <w:p w:rsidR="00596C8B" w:rsidRDefault="00B70825">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（2）定期报表保存期为3年，年报表保存期为长期。</w:t>
      </w:r>
    </w:p>
    <w:p w:rsidR="00596C8B" w:rsidRDefault="00B70825">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（六）报表制度的组织实施方式</w:t>
      </w:r>
    </w:p>
    <w:p w:rsidR="00596C8B" w:rsidRDefault="00B70825">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广州市能源统计报表制度由市、区、镇（街）统计部门共同管理，组织实施。工作职责：</w:t>
      </w:r>
    </w:p>
    <w:p w:rsidR="00596C8B" w:rsidRDefault="00B70825">
      <w:pPr>
        <w:pStyle w:val="a5"/>
        <w:spacing w:line="350" w:lineRule="exact"/>
        <w:ind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（1）广州市统计局能源统计处</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①负责对各区统计机构进行能源统计报表制度的布置及报表、程序的培训。</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②对区统计局开展的统计年报会审工作进行巡查，并组织区统计局进行统计年报的会审。</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③定期对各区统计机构审核后的统计数据进行评估。</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④负责制定汇总表式和审核公式，审核全市年定报数据。</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⑤定期向各区统计机构反馈相关在地统计资料。</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⑥指导各区统计机构完成有关能源统计调查任务。</w:t>
      </w:r>
    </w:p>
    <w:p w:rsidR="00596C8B" w:rsidRDefault="00B70825">
      <w:pPr>
        <w:pStyle w:val="a5"/>
        <w:spacing w:line="350" w:lineRule="exact"/>
        <w:ind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bCs/>
          <w:szCs w:val="21"/>
        </w:rPr>
        <w:t>各区统计机构能源专业</w:t>
      </w:r>
    </w:p>
    <w:p w:rsidR="00596C8B" w:rsidRDefault="00B70825">
      <w:pPr>
        <w:pStyle w:val="a5"/>
        <w:spacing w:line="35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①根据本辖区实际情况制定本辖区填报单位上报统计报表的方式和时间。</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②负责对本辖区内各镇（街）和能源生产消费活动的法人单位进行统计报表制度的布置和报表、程</w:t>
      </w:r>
      <w:r>
        <w:rPr>
          <w:rFonts w:asciiTheme="minorEastAsia" w:eastAsiaTheme="minorEastAsia" w:hAnsiTheme="minorEastAsia" w:cstheme="minorEastAsia" w:hint="eastAsia"/>
          <w:szCs w:val="21"/>
        </w:rPr>
        <w:lastRenderedPageBreak/>
        <w:t>序的培训。</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负责本辖区内能源统计报表的收集、审核、汇总和存档备查工作，并督促企业做好统计台账。其中审核工作包括组织调查对象开展统计年报的会审，会审必备资料包括：统计年报、年内进度统计台账、有关财务资料等。会审具体安排报市局能源处。</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④根据市局制定汇总表式和审核公式，审核本区年定报数据。</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⑤负责对下属镇（街）或能源生产消费活动的法人单位的统计数据进行统计数据质量的评估。</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⑥协助完成不定期的有关统计调查任务。</w:t>
      </w:r>
    </w:p>
    <w:p w:rsidR="00596C8B" w:rsidRDefault="00B70825">
      <w:pPr>
        <w:pStyle w:val="a5"/>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⑦定期报表上报市统计局后1周内随时待查。</w:t>
      </w:r>
    </w:p>
    <w:p w:rsidR="00596C8B" w:rsidRDefault="00B70825">
      <w:pPr>
        <w:spacing w:line="350" w:lineRule="exact"/>
        <w:ind w:firstLineChars="200" w:firstLine="422"/>
        <w:rPr>
          <w:rFonts w:asciiTheme="majorEastAsia" w:eastAsiaTheme="majorEastAsia" w:hAnsiTheme="majorEastAsia" w:cstheme="majorEastAsia"/>
          <w:b/>
          <w:bCs/>
          <w:szCs w:val="21"/>
        </w:rPr>
      </w:pPr>
      <w:r>
        <w:rPr>
          <w:rFonts w:asciiTheme="minorEastAsia" w:eastAsiaTheme="minorEastAsia" w:hAnsiTheme="minorEastAsia" w:cstheme="minorEastAsia" w:hint="eastAsia"/>
          <w:b/>
          <w:bCs/>
          <w:szCs w:val="21"/>
        </w:rPr>
        <w:t>（七）联系方式</w:t>
      </w:r>
    </w:p>
    <w:tbl>
      <w:tblPr>
        <w:tblW w:w="9356" w:type="dxa"/>
        <w:jc w:val="center"/>
        <w:tblBorders>
          <w:top w:val="single" w:sz="6" w:space="0" w:color="auto"/>
          <w:bottom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39"/>
        <w:gridCol w:w="3982"/>
        <w:gridCol w:w="1017"/>
        <w:gridCol w:w="1134"/>
        <w:gridCol w:w="1984"/>
      </w:tblGrid>
      <w:tr w:rsidR="00596C8B">
        <w:trPr>
          <w:trHeight w:val="623"/>
          <w:jc w:val="center"/>
        </w:trPr>
        <w:tc>
          <w:tcPr>
            <w:tcW w:w="1239" w:type="dxa"/>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    位</w:t>
            </w:r>
          </w:p>
        </w:tc>
        <w:tc>
          <w:tcPr>
            <w:tcW w:w="3982" w:type="dxa"/>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地址</w:t>
            </w:r>
          </w:p>
        </w:tc>
        <w:tc>
          <w:tcPr>
            <w:tcW w:w="1017" w:type="dxa"/>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邮编</w:t>
            </w:r>
          </w:p>
        </w:tc>
        <w:tc>
          <w:tcPr>
            <w:tcW w:w="1134" w:type="dxa"/>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c>
          <w:tcPr>
            <w:tcW w:w="1984" w:type="dxa"/>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电子邮箱</w:t>
            </w:r>
          </w:p>
        </w:tc>
      </w:tr>
      <w:tr w:rsidR="00596C8B">
        <w:trPr>
          <w:trHeight w:val="574"/>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广州市越秀区府前路1号市府大院1号楼</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510030</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83126245</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83126360</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gzstjjnyc@gz.gov.cn</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荔</w:t>
            </w:r>
            <w:proofErr w:type="gramEnd"/>
            <w:r>
              <w:rPr>
                <w:rFonts w:asciiTheme="minorEastAsia" w:eastAsiaTheme="minorEastAsia" w:hAnsiTheme="minorEastAsia" w:cstheme="minorEastAsia" w:hint="eastAsia"/>
                <w:sz w:val="18"/>
                <w:szCs w:val="18"/>
              </w:rPr>
              <w:t>湾区统计局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w:t>
            </w:r>
            <w:proofErr w:type="gramStart"/>
            <w:r>
              <w:rPr>
                <w:rFonts w:asciiTheme="minorEastAsia" w:eastAsiaTheme="minorEastAsia" w:hAnsiTheme="minorEastAsia" w:cstheme="minorEastAsia" w:hint="eastAsia"/>
                <w:sz w:val="18"/>
                <w:szCs w:val="18"/>
              </w:rPr>
              <w:t>荔</w:t>
            </w:r>
            <w:proofErr w:type="gramEnd"/>
            <w:r>
              <w:rPr>
                <w:rFonts w:asciiTheme="minorEastAsia" w:eastAsiaTheme="minorEastAsia" w:hAnsiTheme="minorEastAsia" w:cstheme="minorEastAsia" w:hint="eastAsia"/>
                <w:sz w:val="18"/>
                <w:szCs w:val="18"/>
              </w:rPr>
              <w:t>湾区逢源路129号815房</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510145</w:t>
            </w:r>
          </w:p>
        </w:tc>
        <w:tc>
          <w:tcPr>
            <w:tcW w:w="1134" w:type="dxa"/>
            <w:noWrap/>
            <w:vAlign w:val="center"/>
          </w:tcPr>
          <w:p w:rsidR="00596C8B" w:rsidRDefault="00B70825">
            <w:pPr>
              <w:widowControl/>
              <w:adjustRightInd w:val="0"/>
              <w:snapToGrid w:val="0"/>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81875387</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530589220@qq.com</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越秀区统计局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广州市越秀区惠福东路486号5楼</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510115</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83199849</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361592909@qq.com</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海珠区统计局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广州市海珠区泰沙路555号804室</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510220</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84397141</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hztjj@gz.gov.cn</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天河区统计局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广州市天河区天府路1号区府大院2号楼1112室</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510655</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38622716</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yewenj@thnet.gov.cn</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白云区统计局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w:t>
            </w:r>
            <w:proofErr w:type="gramStart"/>
            <w:r>
              <w:rPr>
                <w:rFonts w:asciiTheme="minorEastAsia" w:eastAsiaTheme="minorEastAsia" w:hAnsiTheme="minorEastAsia" w:cstheme="minorEastAsia" w:hint="eastAsia"/>
                <w:sz w:val="18"/>
                <w:szCs w:val="18"/>
              </w:rPr>
              <w:t>白云区河田</w:t>
            </w:r>
            <w:proofErr w:type="gramEnd"/>
            <w:r>
              <w:rPr>
                <w:rFonts w:asciiTheme="minorEastAsia" w:eastAsiaTheme="minorEastAsia" w:hAnsiTheme="minorEastAsia" w:cstheme="minorEastAsia" w:hint="eastAsia"/>
                <w:sz w:val="18"/>
                <w:szCs w:val="18"/>
              </w:rPr>
              <w:t>西路68号6楼</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510405</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36255800</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tjjcytjk@by.gov.cn</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黄埔区统计局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广州市黄埔区水西路12号</w:t>
            </w:r>
            <w:proofErr w:type="gramStart"/>
            <w:r>
              <w:rPr>
                <w:rFonts w:asciiTheme="minorEastAsia" w:eastAsiaTheme="minorEastAsia" w:hAnsiTheme="minorEastAsia" w:cstheme="minorEastAsia" w:hint="eastAsia"/>
                <w:sz w:val="18"/>
                <w:szCs w:val="18"/>
              </w:rPr>
              <w:t>凯达楼</w:t>
            </w:r>
            <w:proofErr w:type="gramEnd"/>
            <w:r>
              <w:rPr>
                <w:rFonts w:asciiTheme="minorEastAsia" w:eastAsiaTheme="minorEastAsia" w:hAnsiTheme="minorEastAsia" w:cstheme="minorEastAsia" w:hint="eastAsia"/>
                <w:sz w:val="18"/>
                <w:szCs w:val="18"/>
              </w:rPr>
              <w:t>B603</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510730</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32217674</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hpqtjjgy@gdd.gov.cn</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番禺区</w:t>
            </w:r>
            <w:proofErr w:type="gramEnd"/>
            <w:r>
              <w:rPr>
                <w:rFonts w:asciiTheme="minorEastAsia" w:eastAsiaTheme="minorEastAsia" w:hAnsiTheme="minorEastAsia" w:cstheme="minorEastAsia" w:hint="eastAsia"/>
                <w:sz w:val="18"/>
                <w:szCs w:val="18"/>
              </w:rPr>
              <w:t>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广州市番禺区市桥街清河东路319号区政府</w:t>
            </w:r>
            <w:proofErr w:type="gramStart"/>
            <w:r>
              <w:rPr>
                <w:rFonts w:asciiTheme="minorEastAsia" w:eastAsiaTheme="minorEastAsia" w:hAnsiTheme="minorEastAsia" w:cstheme="minorEastAsia" w:hint="eastAsia"/>
                <w:sz w:val="18"/>
                <w:szCs w:val="18"/>
              </w:rPr>
              <w:t>大院西副楼</w:t>
            </w:r>
            <w:proofErr w:type="gramEnd"/>
            <w:r>
              <w:rPr>
                <w:rFonts w:asciiTheme="minorEastAsia" w:eastAsiaTheme="minorEastAsia" w:hAnsiTheme="minorEastAsia" w:cstheme="minorEastAsia" w:hint="eastAsia"/>
                <w:sz w:val="18"/>
                <w:szCs w:val="18"/>
              </w:rPr>
              <w:t>5楼</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511400</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84618890</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TJJZY@panyu.gov.cn</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花都区统计局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广州市花都区</w:t>
            </w:r>
            <w:proofErr w:type="gramStart"/>
            <w:r>
              <w:rPr>
                <w:rFonts w:asciiTheme="minorEastAsia" w:eastAsiaTheme="minorEastAsia" w:hAnsiTheme="minorEastAsia" w:cstheme="minorEastAsia" w:hint="eastAsia"/>
                <w:sz w:val="18"/>
                <w:szCs w:val="18"/>
              </w:rPr>
              <w:t>新华街松园</w:t>
            </w:r>
            <w:proofErr w:type="gramEnd"/>
            <w:r>
              <w:rPr>
                <w:rFonts w:asciiTheme="minorEastAsia" w:eastAsiaTheme="minorEastAsia" w:hAnsiTheme="minorEastAsia" w:cstheme="minorEastAsia" w:hint="eastAsia"/>
                <w:sz w:val="18"/>
                <w:szCs w:val="18"/>
              </w:rPr>
              <w:t>大道13号 </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510800</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36892811</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gmk120@126.com</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南沙区统计局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广州市南沙区凤凰大道1号E栋5楼</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511455</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39078582</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nsqtjjgy@gz.gov.cn</w:t>
            </w:r>
          </w:p>
        </w:tc>
      </w:tr>
      <w:tr w:rsidR="00596C8B">
        <w:trPr>
          <w:trHeight w:val="450"/>
          <w:jc w:val="center"/>
        </w:trPr>
        <w:tc>
          <w:tcPr>
            <w:tcW w:w="1239"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从化区统计局</w:t>
            </w:r>
          </w:p>
        </w:tc>
        <w:tc>
          <w:tcPr>
            <w:tcW w:w="3982"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广州市从化区街口街河滨北路128号办证大厅7楼</w:t>
            </w:r>
          </w:p>
        </w:tc>
        <w:tc>
          <w:tcPr>
            <w:tcW w:w="1017"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510900</w:t>
            </w:r>
          </w:p>
        </w:tc>
        <w:tc>
          <w:tcPr>
            <w:tcW w:w="1134"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87931686</w:t>
            </w:r>
          </w:p>
        </w:tc>
        <w:tc>
          <w:tcPr>
            <w:tcW w:w="1984" w:type="dxa"/>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chqtjjgyk@gz.gov.cn</w:t>
            </w:r>
          </w:p>
        </w:tc>
      </w:tr>
      <w:tr w:rsidR="00596C8B">
        <w:trPr>
          <w:trHeight w:val="623"/>
          <w:jc w:val="center"/>
        </w:trPr>
        <w:tc>
          <w:tcPr>
            <w:tcW w:w="1239" w:type="dxa"/>
            <w:tcBorders>
              <w:bottom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增城区统计局</w:t>
            </w:r>
          </w:p>
        </w:tc>
        <w:tc>
          <w:tcPr>
            <w:tcW w:w="3982" w:type="dxa"/>
            <w:tcBorders>
              <w:bottom w:val="single" w:sz="8" w:space="0" w:color="auto"/>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广州市增城区</w:t>
            </w:r>
            <w:proofErr w:type="gramStart"/>
            <w:r>
              <w:rPr>
                <w:rFonts w:asciiTheme="minorEastAsia" w:eastAsiaTheme="minorEastAsia" w:hAnsiTheme="minorEastAsia" w:cstheme="minorEastAsia" w:hint="eastAsia"/>
                <w:sz w:val="18"/>
                <w:szCs w:val="18"/>
              </w:rPr>
              <w:t>荔</w:t>
            </w:r>
            <w:proofErr w:type="gramEnd"/>
            <w:r>
              <w:rPr>
                <w:rFonts w:asciiTheme="minorEastAsia" w:eastAsiaTheme="minorEastAsia" w:hAnsiTheme="minorEastAsia" w:cstheme="minorEastAsia" w:hint="eastAsia"/>
                <w:sz w:val="18"/>
                <w:szCs w:val="18"/>
              </w:rPr>
              <w:t>城街</w:t>
            </w:r>
            <w:proofErr w:type="gramStart"/>
            <w:r>
              <w:rPr>
                <w:rFonts w:asciiTheme="minorEastAsia" w:eastAsiaTheme="minorEastAsia" w:hAnsiTheme="minorEastAsia" w:cstheme="minorEastAsia" w:hint="eastAsia"/>
                <w:sz w:val="18"/>
                <w:szCs w:val="18"/>
              </w:rPr>
              <w:t>惠民路</w:t>
            </w:r>
            <w:proofErr w:type="gramEnd"/>
            <w:r>
              <w:rPr>
                <w:rFonts w:asciiTheme="minorEastAsia" w:eastAsiaTheme="minorEastAsia" w:hAnsiTheme="minorEastAsia" w:cstheme="minorEastAsia" w:hint="eastAsia"/>
                <w:sz w:val="18"/>
                <w:szCs w:val="18"/>
              </w:rPr>
              <w:t>1号新行政中心4号楼531室</w:t>
            </w:r>
          </w:p>
        </w:tc>
        <w:tc>
          <w:tcPr>
            <w:tcW w:w="1017" w:type="dxa"/>
            <w:tcBorders>
              <w:bottom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511300</w:t>
            </w:r>
          </w:p>
        </w:tc>
        <w:tc>
          <w:tcPr>
            <w:tcW w:w="1134" w:type="dxa"/>
            <w:tcBorders>
              <w:bottom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32859842</w:t>
            </w:r>
          </w:p>
        </w:tc>
        <w:tc>
          <w:tcPr>
            <w:tcW w:w="1984" w:type="dxa"/>
            <w:tcBorders>
              <w:bottom w:val="single" w:sz="8" w:space="0" w:color="auto"/>
            </w:tcBorders>
            <w:noWrap/>
            <w:vAlign w:val="center"/>
          </w:tcPr>
          <w:p w:rsidR="00596C8B" w:rsidRDefault="00B70825">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zctjjzyk@gz.gov.cn</w:t>
            </w:r>
          </w:p>
        </w:tc>
      </w:tr>
    </w:tbl>
    <w:p w:rsidR="00596C8B" w:rsidRDefault="00596C8B">
      <w:pPr>
        <w:jc w:val="center"/>
        <w:rPr>
          <w:rFonts w:asciiTheme="minorEastAsia" w:eastAsiaTheme="minorEastAsia" w:hAnsiTheme="minorEastAsia" w:cstheme="minorEastAsia"/>
          <w:b/>
          <w:sz w:val="18"/>
          <w:szCs w:val="18"/>
        </w:rPr>
      </w:pPr>
    </w:p>
    <w:p w:rsidR="00596C8B" w:rsidRDefault="00B70825">
      <w:pPr>
        <w:snapToGrid w:val="0"/>
        <w:spacing w:line="360" w:lineRule="exact"/>
        <w:rPr>
          <w:rFonts w:asciiTheme="minorEastAsia" w:eastAsiaTheme="minorEastAsia" w:hAnsiTheme="minorEastAsia" w:cstheme="minorEastAsia"/>
        </w:rPr>
      </w:pPr>
      <w:r>
        <w:rPr>
          <w:rFonts w:asciiTheme="minorEastAsia" w:eastAsiaTheme="minorEastAsia" w:hAnsiTheme="minorEastAsia" w:cstheme="minorEastAsia" w:hint="eastAsia"/>
        </w:rPr>
        <w:t>广州市统计局网址：http://tjj.gz.gov.cn/</w:t>
      </w:r>
    </w:p>
    <w:p w:rsidR="00596C8B" w:rsidRDefault="00B70825">
      <w:pPr>
        <w:snapToGrid w:val="0"/>
        <w:spacing w:line="360" w:lineRule="exact"/>
        <w:ind w:left="2940" w:hangingChars="1400" w:hanging="2940"/>
        <w:rPr>
          <w:rFonts w:asciiTheme="minorEastAsia" w:eastAsiaTheme="minorEastAsia" w:hAnsiTheme="minorEastAsia" w:cstheme="minorEastAsia"/>
        </w:rPr>
      </w:pPr>
      <w:r>
        <w:rPr>
          <w:rFonts w:asciiTheme="minorEastAsia" w:eastAsiaTheme="minorEastAsia" w:hAnsiTheme="minorEastAsia" w:cstheme="minorEastAsia" w:hint="eastAsia"/>
          <w:bCs/>
          <w:szCs w:val="21"/>
        </w:rPr>
        <w:t>国家统计云联网直报系统网址：https://tjyhome.stats.gov.cn/platform/page.html#/pc/login（统计机构端）</w:t>
      </w:r>
    </w:p>
    <w:p w:rsidR="00596C8B" w:rsidRDefault="00B70825">
      <w:pPr>
        <w:spacing w:line="360" w:lineRule="exact"/>
        <w:ind w:leftChars="1400" w:left="2940"/>
        <w:rPr>
          <w:rFonts w:ascii="宋体" w:hAnsi="宋体"/>
          <w:b/>
          <w:szCs w:val="21"/>
        </w:rPr>
      </w:pPr>
      <w:r>
        <w:rPr>
          <w:rFonts w:asciiTheme="minorEastAsia" w:eastAsiaTheme="minorEastAsia" w:hAnsiTheme="minorEastAsia" w:cstheme="minorEastAsia" w:hint="eastAsia"/>
          <w:bCs/>
          <w:szCs w:val="21"/>
        </w:rPr>
        <w:t>https://tjy.stats.gov.cn/platform/page.html#/pc/internetLogin（企业端）</w:t>
      </w:r>
      <w:r>
        <w:rPr>
          <w:rFonts w:ascii="宋体" w:hAnsi="宋体"/>
          <w:b/>
          <w:szCs w:val="21"/>
        </w:rPr>
        <w:br w:type="page"/>
      </w:r>
    </w:p>
    <w:p w:rsidR="00596C8B" w:rsidRDefault="00B70825">
      <w:pPr>
        <w:numPr>
          <w:ilvl w:val="0"/>
          <w:numId w:val="1"/>
        </w:numPr>
        <w:spacing w:line="360" w:lineRule="auto"/>
        <w:jc w:val="center"/>
        <w:rPr>
          <w:rFonts w:ascii="黑体" w:eastAsia="黑体" w:hAnsi="黑体" w:cs="黑体"/>
          <w:b/>
          <w:sz w:val="32"/>
          <w:szCs w:val="32"/>
        </w:rPr>
      </w:pPr>
      <w:r>
        <w:rPr>
          <w:rFonts w:ascii="黑体" w:eastAsia="黑体" w:hAnsi="黑体" w:cs="黑体" w:hint="eastAsia"/>
          <w:b/>
          <w:sz w:val="32"/>
          <w:szCs w:val="32"/>
        </w:rPr>
        <w:lastRenderedPageBreak/>
        <w:t>报表目录</w:t>
      </w:r>
    </w:p>
    <w:tbl>
      <w:tblPr>
        <w:tblW w:w="965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2"/>
        <w:gridCol w:w="1232"/>
        <w:gridCol w:w="741"/>
        <w:gridCol w:w="1492"/>
        <w:gridCol w:w="1297"/>
        <w:gridCol w:w="1140"/>
        <w:gridCol w:w="1530"/>
        <w:gridCol w:w="1172"/>
      </w:tblGrid>
      <w:tr w:rsidR="00596C8B">
        <w:trPr>
          <w:trHeight w:val="505"/>
          <w:jc w:val="center"/>
        </w:trPr>
        <w:tc>
          <w:tcPr>
            <w:tcW w:w="1052" w:type="dxa"/>
            <w:tcBorders>
              <w:top w:val="single" w:sz="8" w:space="0" w:color="auto"/>
              <w:bottom w:val="nil"/>
            </w:tcBorders>
            <w:vAlign w:val="center"/>
          </w:tcPr>
          <w:p w:rsidR="00596C8B" w:rsidRDefault="00596C8B">
            <w:pPr>
              <w:spacing w:line="220" w:lineRule="exact"/>
              <w:jc w:val="center"/>
              <w:rPr>
                <w:rFonts w:ascii="宋体" w:hAnsi="宋体"/>
                <w:sz w:val="18"/>
              </w:rPr>
            </w:pPr>
          </w:p>
        </w:tc>
        <w:tc>
          <w:tcPr>
            <w:tcW w:w="1232"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表 名</w:t>
            </w:r>
          </w:p>
        </w:tc>
        <w:tc>
          <w:tcPr>
            <w:tcW w:w="741"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报告</w:t>
            </w:r>
          </w:p>
          <w:p w:rsidR="00596C8B" w:rsidRDefault="00B70825">
            <w:pPr>
              <w:spacing w:line="220" w:lineRule="exact"/>
              <w:jc w:val="center"/>
              <w:rPr>
                <w:rFonts w:ascii="宋体" w:hAnsi="宋体"/>
                <w:sz w:val="18"/>
              </w:rPr>
            </w:pPr>
            <w:proofErr w:type="gramStart"/>
            <w:r>
              <w:rPr>
                <w:rFonts w:ascii="宋体" w:hAnsi="宋体" w:hint="eastAsia"/>
                <w:sz w:val="18"/>
              </w:rPr>
              <w:t>期别</w:t>
            </w:r>
            <w:proofErr w:type="gramEnd"/>
          </w:p>
        </w:tc>
        <w:tc>
          <w:tcPr>
            <w:tcW w:w="1492"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 xml:space="preserve">统 计 </w:t>
            </w:r>
          </w:p>
          <w:p w:rsidR="00596C8B" w:rsidRDefault="00B70825">
            <w:pPr>
              <w:spacing w:line="220" w:lineRule="exact"/>
              <w:jc w:val="center"/>
              <w:rPr>
                <w:rFonts w:ascii="宋体" w:hAnsi="宋体"/>
                <w:sz w:val="18"/>
              </w:rPr>
            </w:pPr>
            <w:proofErr w:type="gramStart"/>
            <w:r>
              <w:rPr>
                <w:rFonts w:ascii="宋体" w:hAnsi="宋体" w:hint="eastAsia"/>
                <w:sz w:val="18"/>
              </w:rPr>
              <w:t>范</w:t>
            </w:r>
            <w:proofErr w:type="gramEnd"/>
            <w:r>
              <w:rPr>
                <w:rFonts w:ascii="宋体" w:hAnsi="宋体" w:hint="eastAsia"/>
                <w:sz w:val="18"/>
              </w:rPr>
              <w:t xml:space="preserve"> 围</w:t>
            </w:r>
          </w:p>
        </w:tc>
        <w:tc>
          <w:tcPr>
            <w:tcW w:w="1297"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报 送</w:t>
            </w:r>
          </w:p>
          <w:p w:rsidR="00596C8B" w:rsidRDefault="00B70825">
            <w:pPr>
              <w:spacing w:line="220" w:lineRule="exact"/>
              <w:jc w:val="center"/>
              <w:rPr>
                <w:rFonts w:ascii="宋体" w:hAnsi="宋体"/>
                <w:sz w:val="18"/>
              </w:rPr>
            </w:pPr>
            <w:r>
              <w:rPr>
                <w:rFonts w:ascii="宋体" w:hAnsi="宋体" w:hint="eastAsia"/>
                <w:sz w:val="18"/>
              </w:rPr>
              <w:t>单 位</w:t>
            </w:r>
          </w:p>
        </w:tc>
        <w:tc>
          <w:tcPr>
            <w:tcW w:w="3842" w:type="dxa"/>
            <w:gridSpan w:val="3"/>
            <w:tcBorders>
              <w:top w:val="single" w:sz="8" w:space="0" w:color="auto"/>
            </w:tcBorders>
            <w:vAlign w:val="center"/>
          </w:tcPr>
          <w:p w:rsidR="00596C8B" w:rsidRDefault="00B70825">
            <w:pPr>
              <w:spacing w:line="220" w:lineRule="exact"/>
              <w:ind w:firstLineChars="650" w:firstLine="1170"/>
              <w:rPr>
                <w:rFonts w:ascii="宋体" w:hAnsi="宋体"/>
                <w:sz w:val="18"/>
              </w:rPr>
            </w:pPr>
            <w:r>
              <w:rPr>
                <w:rFonts w:ascii="宋体" w:hAnsi="宋体" w:hint="eastAsia"/>
                <w:sz w:val="18"/>
              </w:rPr>
              <w:t>调查单位报送日期</w:t>
            </w:r>
          </w:p>
        </w:tc>
      </w:tr>
      <w:tr w:rsidR="00596C8B">
        <w:trPr>
          <w:trHeight w:val="449"/>
          <w:jc w:val="center"/>
        </w:trPr>
        <w:tc>
          <w:tcPr>
            <w:tcW w:w="1052" w:type="dxa"/>
            <w:tcBorders>
              <w:top w:val="nil"/>
              <w:bottom w:val="nil"/>
            </w:tcBorders>
            <w:vAlign w:val="center"/>
          </w:tcPr>
          <w:p w:rsidR="00596C8B" w:rsidRDefault="00B70825">
            <w:pPr>
              <w:spacing w:beforeLines="50" w:before="120" w:line="220" w:lineRule="exact"/>
              <w:jc w:val="center"/>
              <w:rPr>
                <w:rFonts w:ascii="宋体" w:hAnsi="宋体"/>
                <w:sz w:val="18"/>
              </w:rPr>
            </w:pPr>
            <w:r>
              <w:rPr>
                <w:rFonts w:ascii="宋体" w:hAnsi="宋体" w:hint="eastAsia"/>
                <w:sz w:val="18"/>
              </w:rPr>
              <w:t>表 号</w:t>
            </w:r>
          </w:p>
        </w:tc>
        <w:tc>
          <w:tcPr>
            <w:tcW w:w="1232" w:type="dxa"/>
            <w:vMerge/>
            <w:vAlign w:val="center"/>
          </w:tcPr>
          <w:p w:rsidR="00596C8B" w:rsidRDefault="00596C8B">
            <w:pPr>
              <w:spacing w:line="220" w:lineRule="exact"/>
              <w:jc w:val="center"/>
              <w:rPr>
                <w:rFonts w:ascii="宋体" w:hAnsi="宋体"/>
                <w:sz w:val="18"/>
              </w:rPr>
            </w:pPr>
          </w:p>
        </w:tc>
        <w:tc>
          <w:tcPr>
            <w:tcW w:w="741" w:type="dxa"/>
            <w:vMerge/>
            <w:vAlign w:val="center"/>
          </w:tcPr>
          <w:p w:rsidR="00596C8B" w:rsidRDefault="00596C8B">
            <w:pPr>
              <w:spacing w:line="220" w:lineRule="exact"/>
              <w:jc w:val="center"/>
              <w:rPr>
                <w:rFonts w:ascii="宋体" w:hAnsi="宋体"/>
                <w:sz w:val="18"/>
              </w:rPr>
            </w:pPr>
          </w:p>
        </w:tc>
        <w:tc>
          <w:tcPr>
            <w:tcW w:w="1492" w:type="dxa"/>
            <w:vMerge/>
            <w:vAlign w:val="center"/>
          </w:tcPr>
          <w:p w:rsidR="00596C8B" w:rsidRDefault="00596C8B">
            <w:pPr>
              <w:spacing w:line="220" w:lineRule="exact"/>
              <w:jc w:val="center"/>
              <w:rPr>
                <w:rFonts w:ascii="宋体" w:hAnsi="宋体"/>
                <w:sz w:val="18"/>
              </w:rPr>
            </w:pPr>
          </w:p>
        </w:tc>
        <w:tc>
          <w:tcPr>
            <w:tcW w:w="1297" w:type="dxa"/>
            <w:vMerge/>
            <w:vAlign w:val="center"/>
          </w:tcPr>
          <w:p w:rsidR="00596C8B" w:rsidRDefault="00596C8B">
            <w:pPr>
              <w:spacing w:line="220" w:lineRule="exact"/>
              <w:jc w:val="center"/>
              <w:rPr>
                <w:rFonts w:ascii="宋体" w:hAnsi="宋体"/>
                <w:sz w:val="18"/>
              </w:rPr>
            </w:pPr>
          </w:p>
        </w:tc>
        <w:tc>
          <w:tcPr>
            <w:tcW w:w="2670" w:type="dxa"/>
            <w:gridSpan w:val="2"/>
            <w:tcBorders>
              <w:top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调查单位上报时间</w:t>
            </w:r>
          </w:p>
        </w:tc>
        <w:tc>
          <w:tcPr>
            <w:tcW w:w="1172" w:type="dxa"/>
            <w:vMerge w:val="restart"/>
            <w:tcBorders>
              <w:top w:val="single" w:sz="4" w:space="0" w:color="auto"/>
            </w:tcBorders>
            <w:vAlign w:val="center"/>
          </w:tcPr>
          <w:p w:rsidR="00596C8B" w:rsidRDefault="00B70825">
            <w:pPr>
              <w:widowControl/>
              <w:jc w:val="center"/>
              <w:rPr>
                <w:rFonts w:ascii="宋体" w:hAnsi="宋体"/>
                <w:spacing w:val="-8"/>
                <w:sz w:val="18"/>
              </w:rPr>
            </w:pPr>
            <w:r>
              <w:rPr>
                <w:rFonts w:ascii="宋体" w:hAnsi="宋体" w:hint="eastAsia"/>
                <w:spacing w:val="-2"/>
                <w:sz w:val="18"/>
              </w:rPr>
              <w:t>区统计机构验收截止时间</w:t>
            </w:r>
          </w:p>
        </w:tc>
      </w:tr>
      <w:tr w:rsidR="00596C8B">
        <w:trPr>
          <w:trHeight w:val="553"/>
          <w:jc w:val="center"/>
        </w:trPr>
        <w:tc>
          <w:tcPr>
            <w:tcW w:w="1052" w:type="dxa"/>
            <w:tcBorders>
              <w:top w:val="nil"/>
              <w:bottom w:val="single" w:sz="4" w:space="0" w:color="auto"/>
            </w:tcBorders>
            <w:vAlign w:val="center"/>
          </w:tcPr>
          <w:p w:rsidR="00596C8B" w:rsidRDefault="00596C8B">
            <w:pPr>
              <w:spacing w:line="220" w:lineRule="exact"/>
              <w:rPr>
                <w:rFonts w:ascii="宋体" w:hAnsi="宋体"/>
                <w:sz w:val="18"/>
              </w:rPr>
            </w:pPr>
          </w:p>
        </w:tc>
        <w:tc>
          <w:tcPr>
            <w:tcW w:w="1232" w:type="dxa"/>
            <w:vMerge/>
            <w:vAlign w:val="center"/>
          </w:tcPr>
          <w:p w:rsidR="00596C8B" w:rsidRDefault="00596C8B">
            <w:pPr>
              <w:spacing w:line="220" w:lineRule="exact"/>
              <w:jc w:val="center"/>
              <w:rPr>
                <w:rFonts w:ascii="宋体" w:hAnsi="宋体"/>
                <w:sz w:val="18"/>
              </w:rPr>
            </w:pPr>
          </w:p>
        </w:tc>
        <w:tc>
          <w:tcPr>
            <w:tcW w:w="741" w:type="dxa"/>
            <w:vMerge/>
            <w:vAlign w:val="center"/>
          </w:tcPr>
          <w:p w:rsidR="00596C8B" w:rsidRDefault="00596C8B">
            <w:pPr>
              <w:spacing w:line="220" w:lineRule="exact"/>
              <w:jc w:val="center"/>
              <w:rPr>
                <w:rFonts w:ascii="宋体" w:hAnsi="宋体"/>
                <w:sz w:val="18"/>
              </w:rPr>
            </w:pPr>
          </w:p>
        </w:tc>
        <w:tc>
          <w:tcPr>
            <w:tcW w:w="1492" w:type="dxa"/>
            <w:vMerge/>
            <w:vAlign w:val="center"/>
          </w:tcPr>
          <w:p w:rsidR="00596C8B" w:rsidRDefault="00596C8B">
            <w:pPr>
              <w:spacing w:line="220" w:lineRule="exact"/>
              <w:jc w:val="center"/>
              <w:rPr>
                <w:rFonts w:ascii="宋体" w:hAnsi="宋体"/>
                <w:sz w:val="18"/>
              </w:rPr>
            </w:pPr>
          </w:p>
        </w:tc>
        <w:tc>
          <w:tcPr>
            <w:tcW w:w="1297" w:type="dxa"/>
            <w:vMerge/>
            <w:vAlign w:val="center"/>
          </w:tcPr>
          <w:p w:rsidR="00596C8B" w:rsidRDefault="00596C8B">
            <w:pPr>
              <w:spacing w:line="220" w:lineRule="exact"/>
              <w:jc w:val="center"/>
              <w:rPr>
                <w:rFonts w:ascii="宋体" w:hAnsi="宋体"/>
                <w:sz w:val="18"/>
              </w:rPr>
            </w:pPr>
          </w:p>
        </w:tc>
        <w:tc>
          <w:tcPr>
            <w:tcW w:w="1140" w:type="dxa"/>
            <w:tcBorders>
              <w:top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填报开</w:t>
            </w:r>
            <w:proofErr w:type="gramStart"/>
            <w:r>
              <w:rPr>
                <w:rFonts w:ascii="宋体" w:hAnsi="宋体" w:hint="eastAsia"/>
                <w:sz w:val="18"/>
              </w:rPr>
              <w:t>网时间</w:t>
            </w:r>
            <w:proofErr w:type="gramEnd"/>
          </w:p>
        </w:tc>
        <w:tc>
          <w:tcPr>
            <w:tcW w:w="1530" w:type="dxa"/>
            <w:tcBorders>
              <w:top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填报截止时间</w:t>
            </w:r>
          </w:p>
        </w:tc>
        <w:tc>
          <w:tcPr>
            <w:tcW w:w="1172" w:type="dxa"/>
            <w:vMerge/>
            <w:vAlign w:val="center"/>
          </w:tcPr>
          <w:p w:rsidR="00596C8B" w:rsidRDefault="00596C8B">
            <w:pPr>
              <w:spacing w:line="220" w:lineRule="exact"/>
              <w:jc w:val="center"/>
              <w:rPr>
                <w:rFonts w:ascii="宋体" w:hAnsi="宋体"/>
                <w:sz w:val="18"/>
              </w:rPr>
            </w:pPr>
          </w:p>
        </w:tc>
      </w:tr>
      <w:tr w:rsidR="00596C8B">
        <w:trPr>
          <w:trHeight w:val="371"/>
          <w:jc w:val="center"/>
        </w:trPr>
        <w:tc>
          <w:tcPr>
            <w:tcW w:w="9656" w:type="dxa"/>
            <w:gridSpan w:val="8"/>
            <w:tcBorders>
              <w:top w:val="single" w:sz="4" w:space="0" w:color="auto"/>
              <w:bottom w:val="single" w:sz="4" w:space="0" w:color="auto"/>
            </w:tcBorders>
            <w:vAlign w:val="center"/>
          </w:tcPr>
          <w:p w:rsidR="00596C8B" w:rsidRDefault="00B70825">
            <w:pPr>
              <w:spacing w:line="220" w:lineRule="exact"/>
              <w:rPr>
                <w:rFonts w:ascii="宋体" w:hAnsi="宋体"/>
                <w:sz w:val="18"/>
              </w:rPr>
            </w:pPr>
            <w:r>
              <w:rPr>
                <w:rFonts w:asciiTheme="minorEastAsia" w:eastAsiaTheme="minorEastAsia" w:hAnsiTheme="minorEastAsia" w:cstheme="minorEastAsia" w:hint="eastAsia"/>
                <w:sz w:val="18"/>
                <w:szCs w:val="18"/>
              </w:rPr>
              <w:t>（一）基层定报表</w:t>
            </w:r>
          </w:p>
        </w:tc>
      </w:tr>
      <w:tr w:rsidR="00596C8B">
        <w:trPr>
          <w:trHeight w:val="1949"/>
          <w:jc w:val="center"/>
        </w:trPr>
        <w:tc>
          <w:tcPr>
            <w:tcW w:w="105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205-1表</w:t>
            </w:r>
          </w:p>
        </w:tc>
        <w:tc>
          <w:tcPr>
            <w:tcW w:w="1232" w:type="dxa"/>
            <w:tcBorders>
              <w:top w:val="single" w:sz="4" w:space="0" w:color="auto"/>
              <w:bottom w:val="single" w:sz="4" w:space="0" w:color="auto"/>
            </w:tcBorders>
            <w:vAlign w:val="center"/>
          </w:tcPr>
          <w:p w:rsidR="00596C8B" w:rsidRDefault="00B70825">
            <w:pPr>
              <w:spacing w:line="220" w:lineRule="exact"/>
              <w:rPr>
                <w:rFonts w:ascii="宋体" w:hAnsi="宋体"/>
                <w:sz w:val="18"/>
              </w:rPr>
            </w:pPr>
            <w:r>
              <w:rPr>
                <w:rFonts w:ascii="宋体" w:hAnsi="宋体" w:hint="eastAsia"/>
                <w:sz w:val="18"/>
              </w:rPr>
              <w:t>能源购进、消费与库存</w:t>
            </w:r>
          </w:p>
        </w:tc>
        <w:tc>
          <w:tcPr>
            <w:tcW w:w="741"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月报</w:t>
            </w:r>
          </w:p>
        </w:tc>
        <w:tc>
          <w:tcPr>
            <w:tcW w:w="1492" w:type="dxa"/>
            <w:tcBorders>
              <w:top w:val="single" w:sz="4" w:space="0" w:color="auto"/>
              <w:bottom w:val="single" w:sz="4" w:space="0" w:color="auto"/>
            </w:tcBorders>
            <w:vAlign w:val="center"/>
          </w:tcPr>
          <w:p w:rsidR="00596C8B" w:rsidRDefault="00B70825">
            <w:pPr>
              <w:spacing w:line="240" w:lineRule="exact"/>
              <w:rPr>
                <w:rFonts w:ascii="宋体" w:hAnsi="宋体"/>
                <w:sz w:val="18"/>
              </w:rPr>
            </w:pPr>
            <w:r>
              <w:rPr>
                <w:rFonts w:ascii="宋体" w:hAnsi="宋体"/>
                <w:sz w:val="18"/>
                <w:szCs w:val="18"/>
              </w:rPr>
              <w:t>辖区内规模以上工业法人单位</w:t>
            </w:r>
            <w:r>
              <w:rPr>
                <w:rFonts w:ascii="宋体" w:hint="eastAsia"/>
                <w:sz w:val="18"/>
              </w:rPr>
              <w:t>和规模以上工业个体经营户</w:t>
            </w:r>
          </w:p>
        </w:tc>
        <w:tc>
          <w:tcPr>
            <w:tcW w:w="1297"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sz w:val="18"/>
                <w:szCs w:val="18"/>
              </w:rPr>
              <w:t>法人单位</w:t>
            </w:r>
            <w:r>
              <w:rPr>
                <w:rFonts w:ascii="宋体" w:hAnsi="宋体" w:hint="eastAsia"/>
                <w:sz w:val="18"/>
                <w:szCs w:val="18"/>
              </w:rPr>
              <w:t>和个体经营户</w:t>
            </w:r>
          </w:p>
        </w:tc>
        <w:tc>
          <w:tcPr>
            <w:tcW w:w="114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4、9月30日，12月31日，其他月月后1日0:00</w:t>
            </w:r>
          </w:p>
        </w:tc>
        <w:tc>
          <w:tcPr>
            <w:tcW w:w="1530" w:type="dxa"/>
            <w:tcBorders>
              <w:top w:val="single" w:sz="4" w:space="0" w:color="auto"/>
              <w:bottom w:val="single" w:sz="4" w:space="0" w:color="auto"/>
            </w:tcBorders>
            <w:vAlign w:val="center"/>
          </w:tcPr>
          <w:p w:rsidR="00596C8B" w:rsidRDefault="00B70825">
            <w:pPr>
              <w:spacing w:line="240" w:lineRule="exact"/>
              <w:ind w:left="2"/>
              <w:rPr>
                <w:rFonts w:ascii="宋体" w:hAnsi="宋体"/>
                <w:sz w:val="18"/>
                <w:szCs w:val="18"/>
              </w:rPr>
            </w:pPr>
            <w:r>
              <w:rPr>
                <w:rFonts w:ascii="宋体" w:hAnsi="宋体" w:hint="eastAsia"/>
                <w:sz w:val="18"/>
                <w:szCs w:val="18"/>
              </w:rPr>
              <w:t>2、5、6、7、8、10、11月月后7日，3月月后8日，4、12月月后9日12：00，9月月后11日18:00前网上填报</w:t>
            </w:r>
          </w:p>
        </w:tc>
        <w:tc>
          <w:tcPr>
            <w:tcW w:w="1172" w:type="dxa"/>
            <w:tcBorders>
              <w:top w:val="single" w:sz="4" w:space="0" w:color="auto"/>
              <w:bottom w:val="single" w:sz="4" w:space="0" w:color="auto"/>
            </w:tcBorders>
            <w:vAlign w:val="center"/>
          </w:tcPr>
          <w:p w:rsidR="00596C8B" w:rsidRDefault="00B70825">
            <w:pPr>
              <w:spacing w:line="220" w:lineRule="exact"/>
              <w:rPr>
                <w:rFonts w:ascii="宋体" w:hAnsi="宋体"/>
                <w:sz w:val="18"/>
                <w:lang w:val="en-GB"/>
              </w:rPr>
            </w:pPr>
            <w:r>
              <w:rPr>
                <w:rFonts w:ascii="宋体" w:hAnsi="宋体" w:hint="eastAsia"/>
                <w:sz w:val="18"/>
              </w:rPr>
              <w:t>以“国家统计云工作台”规定验收截止时间为准</w:t>
            </w:r>
          </w:p>
        </w:tc>
      </w:tr>
      <w:tr w:rsidR="00596C8B">
        <w:trPr>
          <w:trHeight w:val="1939"/>
          <w:jc w:val="center"/>
        </w:trPr>
        <w:tc>
          <w:tcPr>
            <w:tcW w:w="105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205-2表</w:t>
            </w:r>
          </w:p>
        </w:tc>
        <w:tc>
          <w:tcPr>
            <w:tcW w:w="1232" w:type="dxa"/>
            <w:tcBorders>
              <w:top w:val="single" w:sz="4" w:space="0" w:color="auto"/>
              <w:bottom w:val="single" w:sz="4" w:space="0" w:color="auto"/>
            </w:tcBorders>
            <w:vAlign w:val="center"/>
          </w:tcPr>
          <w:p w:rsidR="00596C8B" w:rsidRDefault="00B70825">
            <w:pPr>
              <w:spacing w:line="220" w:lineRule="exact"/>
              <w:rPr>
                <w:rFonts w:ascii="宋体" w:hAnsi="宋体"/>
                <w:sz w:val="18"/>
              </w:rPr>
            </w:pPr>
            <w:r>
              <w:rPr>
                <w:rFonts w:ascii="宋体" w:hAnsi="宋体" w:hint="eastAsia"/>
                <w:sz w:val="18"/>
              </w:rPr>
              <w:t>能源加工转换与回收利用</w:t>
            </w:r>
          </w:p>
        </w:tc>
        <w:tc>
          <w:tcPr>
            <w:tcW w:w="741"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同上</w:t>
            </w:r>
          </w:p>
        </w:tc>
        <w:tc>
          <w:tcPr>
            <w:tcW w:w="1492" w:type="dxa"/>
            <w:tcBorders>
              <w:top w:val="single" w:sz="4" w:space="0" w:color="auto"/>
              <w:bottom w:val="single" w:sz="4" w:space="0" w:color="auto"/>
            </w:tcBorders>
            <w:vAlign w:val="center"/>
          </w:tcPr>
          <w:p w:rsidR="00596C8B" w:rsidRDefault="00B70825">
            <w:pPr>
              <w:spacing w:line="240" w:lineRule="exact"/>
              <w:rPr>
                <w:rFonts w:ascii="宋体" w:hAnsi="宋体"/>
                <w:sz w:val="18"/>
              </w:rPr>
            </w:pPr>
            <w:r>
              <w:rPr>
                <w:rFonts w:ascii="宋体" w:hAnsi="宋体"/>
                <w:sz w:val="18"/>
                <w:szCs w:val="18"/>
              </w:rPr>
              <w:t>辖区内有能源加工转换或回收利用活动的规模以上工业法人单位</w:t>
            </w:r>
            <w:r>
              <w:rPr>
                <w:rFonts w:ascii="宋体" w:hint="eastAsia"/>
                <w:sz w:val="18"/>
              </w:rPr>
              <w:t>和规模以上工业个体经营户</w:t>
            </w:r>
          </w:p>
        </w:tc>
        <w:tc>
          <w:tcPr>
            <w:tcW w:w="1297"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sz w:val="18"/>
                <w:szCs w:val="18"/>
              </w:rPr>
              <w:t>同上</w:t>
            </w:r>
          </w:p>
        </w:tc>
        <w:tc>
          <w:tcPr>
            <w:tcW w:w="114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4、9月30日，12月31日，其他月月后1日0:00</w:t>
            </w:r>
          </w:p>
        </w:tc>
        <w:tc>
          <w:tcPr>
            <w:tcW w:w="1530"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szCs w:val="18"/>
              </w:rPr>
            </w:pPr>
            <w:r>
              <w:rPr>
                <w:rFonts w:ascii="宋体" w:hAnsi="宋体"/>
                <w:sz w:val="18"/>
                <w:szCs w:val="18"/>
              </w:rPr>
              <w:t>同上</w:t>
            </w:r>
          </w:p>
        </w:tc>
        <w:tc>
          <w:tcPr>
            <w:tcW w:w="117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同上</w:t>
            </w:r>
          </w:p>
        </w:tc>
      </w:tr>
      <w:tr w:rsidR="00596C8B">
        <w:trPr>
          <w:trHeight w:val="1969"/>
          <w:jc w:val="center"/>
        </w:trPr>
        <w:tc>
          <w:tcPr>
            <w:tcW w:w="105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205-3表</w:t>
            </w:r>
          </w:p>
        </w:tc>
        <w:tc>
          <w:tcPr>
            <w:tcW w:w="1232" w:type="dxa"/>
            <w:tcBorders>
              <w:top w:val="single" w:sz="4" w:space="0" w:color="auto"/>
              <w:bottom w:val="single" w:sz="4" w:space="0" w:color="auto"/>
            </w:tcBorders>
            <w:vAlign w:val="center"/>
          </w:tcPr>
          <w:p w:rsidR="00596C8B" w:rsidRDefault="00B70825">
            <w:pPr>
              <w:spacing w:line="220" w:lineRule="exact"/>
              <w:rPr>
                <w:rFonts w:ascii="宋体" w:hAnsi="宋体"/>
                <w:sz w:val="18"/>
              </w:rPr>
            </w:pPr>
            <w:r>
              <w:rPr>
                <w:rFonts w:ascii="宋体" w:hAnsi="宋体" w:hint="eastAsia"/>
                <w:sz w:val="18"/>
              </w:rPr>
              <w:t>主要耗能工业企业单位产品能源消费情况</w:t>
            </w:r>
          </w:p>
        </w:tc>
        <w:tc>
          <w:tcPr>
            <w:tcW w:w="741"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半年报</w:t>
            </w:r>
          </w:p>
        </w:tc>
        <w:tc>
          <w:tcPr>
            <w:tcW w:w="1492" w:type="dxa"/>
            <w:tcBorders>
              <w:top w:val="single" w:sz="4" w:space="0" w:color="auto"/>
              <w:bottom w:val="single" w:sz="4" w:space="0" w:color="auto"/>
            </w:tcBorders>
            <w:vAlign w:val="center"/>
          </w:tcPr>
          <w:p w:rsidR="00596C8B" w:rsidRDefault="00B70825">
            <w:pPr>
              <w:spacing w:line="240" w:lineRule="exact"/>
              <w:rPr>
                <w:rFonts w:ascii="宋体" w:hAnsi="宋体"/>
                <w:sz w:val="18"/>
              </w:rPr>
            </w:pPr>
            <w:r>
              <w:rPr>
                <w:rFonts w:ascii="宋体" w:hAnsi="宋体"/>
                <w:sz w:val="18"/>
                <w:szCs w:val="18"/>
              </w:rPr>
              <w:t>辖区内年综合能源消费量1万吨标准煤及以上的规模以上工业法人单位</w:t>
            </w:r>
            <w:r>
              <w:rPr>
                <w:rFonts w:ascii="宋体" w:hint="eastAsia"/>
                <w:sz w:val="18"/>
              </w:rPr>
              <w:t>和规模以上工业个体经营户</w:t>
            </w:r>
          </w:p>
        </w:tc>
        <w:tc>
          <w:tcPr>
            <w:tcW w:w="1297"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sz w:val="18"/>
                <w:szCs w:val="18"/>
              </w:rPr>
              <w:t>同上</w:t>
            </w:r>
          </w:p>
        </w:tc>
        <w:tc>
          <w:tcPr>
            <w:tcW w:w="114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上半年7月1日、下半年次年1月1日0:00</w:t>
            </w:r>
          </w:p>
        </w:tc>
        <w:tc>
          <w:tcPr>
            <w:tcW w:w="1530" w:type="dxa"/>
            <w:tcBorders>
              <w:top w:val="single" w:sz="4" w:space="0" w:color="auto"/>
              <w:bottom w:val="single" w:sz="4" w:space="0" w:color="auto"/>
            </w:tcBorders>
            <w:vAlign w:val="center"/>
          </w:tcPr>
          <w:p w:rsidR="00596C8B" w:rsidRDefault="00B70825">
            <w:pPr>
              <w:spacing w:line="240" w:lineRule="exact"/>
              <w:ind w:left="2"/>
              <w:rPr>
                <w:rFonts w:ascii="宋体" w:hAnsi="宋体"/>
                <w:sz w:val="18"/>
                <w:szCs w:val="18"/>
              </w:rPr>
            </w:pPr>
            <w:r>
              <w:rPr>
                <w:rFonts w:ascii="宋体" w:hAnsi="宋体" w:hint="eastAsia"/>
                <w:sz w:val="18"/>
                <w:szCs w:val="18"/>
              </w:rPr>
              <w:t>上半年7月10日、下半年次年1月10日12:00前网上填报</w:t>
            </w:r>
          </w:p>
        </w:tc>
        <w:tc>
          <w:tcPr>
            <w:tcW w:w="117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lang w:val="en-GB"/>
              </w:rPr>
            </w:pPr>
            <w:r>
              <w:rPr>
                <w:rFonts w:ascii="宋体" w:hAnsi="宋体" w:hint="eastAsia"/>
                <w:sz w:val="18"/>
              </w:rPr>
              <w:t>同上</w:t>
            </w:r>
          </w:p>
        </w:tc>
      </w:tr>
      <w:tr w:rsidR="00596C8B">
        <w:trPr>
          <w:trHeight w:val="1950"/>
          <w:tblHeader/>
          <w:jc w:val="center"/>
        </w:trPr>
        <w:tc>
          <w:tcPr>
            <w:tcW w:w="105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205-4表</w:t>
            </w:r>
          </w:p>
        </w:tc>
        <w:tc>
          <w:tcPr>
            <w:tcW w:w="1232" w:type="dxa"/>
            <w:tcBorders>
              <w:top w:val="single" w:sz="4" w:space="0" w:color="auto"/>
              <w:bottom w:val="single" w:sz="4" w:space="0" w:color="auto"/>
            </w:tcBorders>
            <w:vAlign w:val="center"/>
          </w:tcPr>
          <w:p w:rsidR="00596C8B" w:rsidRDefault="00B70825">
            <w:pPr>
              <w:spacing w:line="220" w:lineRule="exact"/>
              <w:rPr>
                <w:rFonts w:ascii="宋体" w:hAnsi="宋体"/>
                <w:sz w:val="18"/>
              </w:rPr>
            </w:pPr>
            <w:r>
              <w:rPr>
                <w:rFonts w:ascii="宋体" w:hAnsi="宋体" w:hint="eastAsia"/>
                <w:sz w:val="18"/>
              </w:rPr>
              <w:t>工业企业用水情况</w:t>
            </w:r>
          </w:p>
        </w:tc>
        <w:tc>
          <w:tcPr>
            <w:tcW w:w="741"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半年报</w:t>
            </w:r>
          </w:p>
        </w:tc>
        <w:tc>
          <w:tcPr>
            <w:tcW w:w="1492" w:type="dxa"/>
            <w:tcBorders>
              <w:top w:val="single" w:sz="4" w:space="0" w:color="auto"/>
              <w:bottom w:val="single" w:sz="4" w:space="0" w:color="auto"/>
            </w:tcBorders>
            <w:vAlign w:val="center"/>
          </w:tcPr>
          <w:p w:rsidR="00596C8B" w:rsidRDefault="00B70825">
            <w:pPr>
              <w:pStyle w:val="ab"/>
              <w:pBdr>
                <w:bottom w:val="none" w:sz="0" w:space="0" w:color="auto"/>
              </w:pBdr>
              <w:tabs>
                <w:tab w:val="clear" w:pos="4153"/>
                <w:tab w:val="clear" w:pos="8306"/>
              </w:tabs>
              <w:snapToGrid/>
              <w:spacing w:line="240" w:lineRule="exact"/>
              <w:jc w:val="both"/>
              <w:rPr>
                <w:rFonts w:ascii="宋体" w:hAnsi="宋体"/>
              </w:rPr>
            </w:pPr>
            <w:r>
              <w:rPr>
                <w:rFonts w:ascii="宋体" w:hAnsi="宋体"/>
              </w:rPr>
              <w:t>辖区内规模以上工业法人单位</w:t>
            </w:r>
            <w:r>
              <w:rPr>
                <w:rFonts w:ascii="宋体" w:hint="eastAsia"/>
              </w:rPr>
              <w:t>和规模以上工业个体经营户</w:t>
            </w:r>
          </w:p>
        </w:tc>
        <w:tc>
          <w:tcPr>
            <w:tcW w:w="1297"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sz w:val="18"/>
                <w:szCs w:val="18"/>
              </w:rPr>
              <w:t>同上</w:t>
            </w:r>
          </w:p>
        </w:tc>
        <w:tc>
          <w:tcPr>
            <w:tcW w:w="114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上半年7月1日、下半年次年1月1日0:00</w:t>
            </w:r>
          </w:p>
        </w:tc>
        <w:tc>
          <w:tcPr>
            <w:tcW w:w="1530" w:type="dxa"/>
            <w:tcBorders>
              <w:top w:val="single" w:sz="4" w:space="0" w:color="auto"/>
              <w:bottom w:val="single" w:sz="4" w:space="0" w:color="auto"/>
            </w:tcBorders>
            <w:vAlign w:val="center"/>
          </w:tcPr>
          <w:p w:rsidR="00596C8B" w:rsidRDefault="00B70825">
            <w:pPr>
              <w:spacing w:line="240" w:lineRule="exact"/>
              <w:ind w:left="2"/>
              <w:rPr>
                <w:rFonts w:ascii="宋体" w:hAnsi="宋体"/>
                <w:sz w:val="18"/>
                <w:szCs w:val="18"/>
              </w:rPr>
            </w:pPr>
            <w:r>
              <w:rPr>
                <w:rFonts w:ascii="宋体" w:hAnsi="宋体" w:hint="eastAsia"/>
                <w:sz w:val="18"/>
                <w:szCs w:val="18"/>
              </w:rPr>
              <w:t>上半年7月10日、下半年次年1月10日12:00前</w:t>
            </w:r>
            <w:r>
              <w:rPr>
                <w:rFonts w:ascii="宋体" w:hAnsi="宋体"/>
                <w:sz w:val="18"/>
                <w:szCs w:val="18"/>
              </w:rPr>
              <w:t>网上填报</w:t>
            </w:r>
          </w:p>
        </w:tc>
        <w:tc>
          <w:tcPr>
            <w:tcW w:w="117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同上</w:t>
            </w:r>
          </w:p>
        </w:tc>
      </w:tr>
      <w:tr w:rsidR="00596C8B">
        <w:trPr>
          <w:trHeight w:val="3490"/>
          <w:jc w:val="center"/>
        </w:trPr>
        <w:tc>
          <w:tcPr>
            <w:tcW w:w="1052" w:type="dxa"/>
            <w:tcBorders>
              <w:top w:val="single" w:sz="4" w:space="0" w:color="auto"/>
              <w:bottom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205-5表</w:t>
            </w:r>
          </w:p>
        </w:tc>
        <w:tc>
          <w:tcPr>
            <w:tcW w:w="1232" w:type="dxa"/>
            <w:tcBorders>
              <w:top w:val="single" w:sz="4" w:space="0" w:color="auto"/>
              <w:bottom w:val="single" w:sz="8" w:space="0" w:color="auto"/>
            </w:tcBorders>
            <w:vAlign w:val="center"/>
          </w:tcPr>
          <w:p w:rsidR="00596C8B" w:rsidRDefault="00B70825">
            <w:pPr>
              <w:spacing w:line="220" w:lineRule="exact"/>
              <w:rPr>
                <w:rFonts w:ascii="宋体" w:hAnsi="宋体"/>
                <w:sz w:val="18"/>
              </w:rPr>
            </w:pPr>
            <w:r>
              <w:rPr>
                <w:rFonts w:ascii="宋体" w:hAnsi="宋体" w:hint="eastAsia"/>
                <w:sz w:val="18"/>
              </w:rPr>
              <w:t>非工业重点耗能单位能源消费情况</w:t>
            </w:r>
          </w:p>
        </w:tc>
        <w:tc>
          <w:tcPr>
            <w:tcW w:w="741" w:type="dxa"/>
            <w:tcBorders>
              <w:top w:val="single" w:sz="4" w:space="0" w:color="auto"/>
              <w:bottom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季报</w:t>
            </w:r>
          </w:p>
        </w:tc>
        <w:tc>
          <w:tcPr>
            <w:tcW w:w="1492" w:type="dxa"/>
            <w:tcBorders>
              <w:top w:val="single" w:sz="4" w:space="0" w:color="auto"/>
              <w:bottom w:val="single" w:sz="8" w:space="0" w:color="auto"/>
            </w:tcBorders>
            <w:vAlign w:val="center"/>
          </w:tcPr>
          <w:p w:rsidR="00596C8B" w:rsidRDefault="00B70825">
            <w:pPr>
              <w:pStyle w:val="ab"/>
              <w:pBdr>
                <w:bottom w:val="none" w:sz="0" w:space="0" w:color="auto"/>
              </w:pBdr>
              <w:tabs>
                <w:tab w:val="clear" w:pos="4153"/>
                <w:tab w:val="clear" w:pos="8306"/>
              </w:tabs>
              <w:snapToGrid/>
              <w:spacing w:line="240" w:lineRule="exact"/>
              <w:jc w:val="both"/>
              <w:rPr>
                <w:rFonts w:ascii="宋体" w:hAnsi="宋体"/>
              </w:rPr>
            </w:pPr>
            <w:r>
              <w:rPr>
                <w:rFonts w:ascii="宋体" w:hAnsi="宋体"/>
              </w:rPr>
              <w:t>辖区内年综合能源消费量1万吨标准煤及以上的有资质的建筑业、限额以上批发和零售业、限额以上住宿和餐饮业、</w:t>
            </w:r>
            <w:r>
              <w:rPr>
                <w:rFonts w:ascii="宋体" w:hAnsi="宋体" w:hint="eastAsia"/>
              </w:rPr>
              <w:t>有开发经营活动的房地产开发经营业</w:t>
            </w:r>
            <w:r>
              <w:rPr>
                <w:rFonts w:ascii="宋体" w:hAnsi="宋体"/>
              </w:rPr>
              <w:t>和规模以上服务业法人单位</w:t>
            </w:r>
          </w:p>
        </w:tc>
        <w:tc>
          <w:tcPr>
            <w:tcW w:w="1297" w:type="dxa"/>
            <w:tcBorders>
              <w:top w:val="single" w:sz="4" w:space="0" w:color="auto"/>
              <w:bottom w:val="single" w:sz="8" w:space="0" w:color="auto"/>
            </w:tcBorders>
            <w:vAlign w:val="center"/>
          </w:tcPr>
          <w:p w:rsidR="00596C8B" w:rsidRDefault="00B70825">
            <w:pPr>
              <w:spacing w:line="240" w:lineRule="exact"/>
              <w:jc w:val="center"/>
              <w:rPr>
                <w:rFonts w:ascii="宋体" w:hAnsi="宋体"/>
                <w:sz w:val="18"/>
              </w:rPr>
            </w:pPr>
            <w:r>
              <w:rPr>
                <w:rFonts w:ascii="宋体" w:hAnsi="宋体"/>
                <w:sz w:val="18"/>
                <w:szCs w:val="18"/>
              </w:rPr>
              <w:t>法人单位</w:t>
            </w:r>
          </w:p>
        </w:tc>
        <w:tc>
          <w:tcPr>
            <w:tcW w:w="1140" w:type="dxa"/>
            <w:tcBorders>
              <w:top w:val="single" w:sz="4" w:space="0" w:color="auto"/>
              <w:bottom w:val="single" w:sz="8" w:space="0" w:color="auto"/>
            </w:tcBorders>
            <w:vAlign w:val="center"/>
          </w:tcPr>
          <w:p w:rsidR="00596C8B" w:rsidRDefault="00B70825">
            <w:pPr>
              <w:rPr>
                <w:rFonts w:ascii="宋体" w:hAnsi="宋体"/>
                <w:sz w:val="18"/>
                <w:szCs w:val="18"/>
              </w:rPr>
            </w:pPr>
            <w:r>
              <w:rPr>
                <w:rFonts w:ascii="宋体" w:hAnsi="宋体" w:hint="eastAsia"/>
                <w:sz w:val="18"/>
                <w:szCs w:val="18"/>
              </w:rPr>
              <w:t>三季度9月30日，四季度12月31日，其他季季后1日0:00</w:t>
            </w:r>
          </w:p>
        </w:tc>
        <w:tc>
          <w:tcPr>
            <w:tcW w:w="1530" w:type="dxa"/>
            <w:tcBorders>
              <w:top w:val="single" w:sz="4" w:space="0" w:color="auto"/>
              <w:bottom w:val="single" w:sz="8" w:space="0" w:color="auto"/>
            </w:tcBorders>
            <w:vAlign w:val="center"/>
          </w:tcPr>
          <w:p w:rsidR="00596C8B" w:rsidRDefault="00B70825">
            <w:pPr>
              <w:spacing w:line="240" w:lineRule="exact"/>
              <w:ind w:left="2"/>
              <w:rPr>
                <w:rFonts w:ascii="宋体" w:hAnsi="宋体"/>
                <w:sz w:val="18"/>
                <w:szCs w:val="18"/>
              </w:rPr>
            </w:pPr>
            <w:r>
              <w:rPr>
                <w:rFonts w:ascii="宋体" w:hAnsi="宋体" w:hint="eastAsia"/>
                <w:sz w:val="18"/>
                <w:szCs w:val="18"/>
              </w:rPr>
              <w:t>季后10日12:00</w:t>
            </w:r>
            <w:r>
              <w:rPr>
                <w:rFonts w:ascii="宋体" w:hAnsi="宋体"/>
                <w:sz w:val="18"/>
                <w:szCs w:val="18"/>
              </w:rPr>
              <w:t>前网上填报</w:t>
            </w:r>
          </w:p>
        </w:tc>
        <w:tc>
          <w:tcPr>
            <w:tcW w:w="1172" w:type="dxa"/>
            <w:tcBorders>
              <w:top w:val="single" w:sz="4" w:space="0" w:color="auto"/>
              <w:bottom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同上</w:t>
            </w:r>
          </w:p>
        </w:tc>
      </w:tr>
      <w:tr w:rsidR="00596C8B">
        <w:trPr>
          <w:trHeight w:val="656"/>
          <w:jc w:val="center"/>
        </w:trPr>
        <w:tc>
          <w:tcPr>
            <w:tcW w:w="1052" w:type="dxa"/>
            <w:tcBorders>
              <w:top w:val="single" w:sz="8" w:space="0" w:color="auto"/>
              <w:bottom w:val="nil"/>
            </w:tcBorders>
            <w:vAlign w:val="center"/>
          </w:tcPr>
          <w:p w:rsidR="00596C8B" w:rsidRDefault="00596C8B">
            <w:pPr>
              <w:spacing w:line="220" w:lineRule="exact"/>
              <w:jc w:val="center"/>
              <w:rPr>
                <w:rFonts w:ascii="宋体" w:hAnsi="宋体"/>
                <w:sz w:val="18"/>
              </w:rPr>
            </w:pPr>
          </w:p>
        </w:tc>
        <w:tc>
          <w:tcPr>
            <w:tcW w:w="1232"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表 名</w:t>
            </w:r>
          </w:p>
        </w:tc>
        <w:tc>
          <w:tcPr>
            <w:tcW w:w="741"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报告</w:t>
            </w:r>
          </w:p>
          <w:p w:rsidR="00596C8B" w:rsidRDefault="00B70825">
            <w:pPr>
              <w:spacing w:line="220" w:lineRule="exact"/>
              <w:jc w:val="center"/>
              <w:rPr>
                <w:rFonts w:ascii="宋体" w:hAnsi="宋体"/>
                <w:sz w:val="18"/>
              </w:rPr>
            </w:pPr>
            <w:proofErr w:type="gramStart"/>
            <w:r>
              <w:rPr>
                <w:rFonts w:ascii="宋体" w:hAnsi="宋体" w:hint="eastAsia"/>
                <w:sz w:val="18"/>
              </w:rPr>
              <w:t>期别</w:t>
            </w:r>
            <w:proofErr w:type="gramEnd"/>
          </w:p>
        </w:tc>
        <w:tc>
          <w:tcPr>
            <w:tcW w:w="1492"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 xml:space="preserve">统 计 </w:t>
            </w:r>
          </w:p>
          <w:p w:rsidR="00596C8B" w:rsidRDefault="00B70825">
            <w:pPr>
              <w:spacing w:line="220" w:lineRule="exact"/>
              <w:jc w:val="center"/>
              <w:rPr>
                <w:rFonts w:ascii="宋体" w:hAnsi="宋体"/>
                <w:sz w:val="18"/>
              </w:rPr>
            </w:pPr>
            <w:proofErr w:type="gramStart"/>
            <w:r>
              <w:rPr>
                <w:rFonts w:ascii="宋体" w:hAnsi="宋体" w:hint="eastAsia"/>
                <w:sz w:val="18"/>
              </w:rPr>
              <w:t>范</w:t>
            </w:r>
            <w:proofErr w:type="gramEnd"/>
            <w:r>
              <w:rPr>
                <w:rFonts w:ascii="宋体" w:hAnsi="宋体" w:hint="eastAsia"/>
                <w:sz w:val="18"/>
              </w:rPr>
              <w:t xml:space="preserve"> 围</w:t>
            </w:r>
          </w:p>
        </w:tc>
        <w:tc>
          <w:tcPr>
            <w:tcW w:w="1297" w:type="dxa"/>
            <w:vMerge w:val="restart"/>
            <w:tcBorders>
              <w:top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报 送</w:t>
            </w:r>
          </w:p>
          <w:p w:rsidR="00596C8B" w:rsidRDefault="00B70825">
            <w:pPr>
              <w:spacing w:line="220" w:lineRule="exact"/>
              <w:jc w:val="center"/>
              <w:rPr>
                <w:rFonts w:ascii="宋体" w:hAnsi="宋体"/>
                <w:sz w:val="18"/>
              </w:rPr>
            </w:pPr>
            <w:r>
              <w:rPr>
                <w:rFonts w:ascii="宋体" w:hAnsi="宋体" w:hint="eastAsia"/>
                <w:sz w:val="18"/>
              </w:rPr>
              <w:t>单 位</w:t>
            </w:r>
          </w:p>
        </w:tc>
        <w:tc>
          <w:tcPr>
            <w:tcW w:w="3842" w:type="dxa"/>
            <w:gridSpan w:val="3"/>
            <w:tcBorders>
              <w:top w:val="single" w:sz="8" w:space="0" w:color="auto"/>
            </w:tcBorders>
            <w:vAlign w:val="center"/>
          </w:tcPr>
          <w:p w:rsidR="00596C8B" w:rsidRDefault="00B70825">
            <w:pPr>
              <w:spacing w:line="220" w:lineRule="exact"/>
              <w:ind w:firstLineChars="650" w:firstLine="1170"/>
              <w:rPr>
                <w:rFonts w:ascii="宋体" w:hAnsi="宋体"/>
                <w:sz w:val="18"/>
              </w:rPr>
            </w:pPr>
            <w:r>
              <w:rPr>
                <w:rFonts w:ascii="宋体" w:hAnsi="宋体" w:hint="eastAsia"/>
                <w:sz w:val="18"/>
              </w:rPr>
              <w:t>调查单位报送日期</w:t>
            </w:r>
          </w:p>
        </w:tc>
      </w:tr>
      <w:tr w:rsidR="00596C8B">
        <w:trPr>
          <w:trHeight w:val="449"/>
          <w:jc w:val="center"/>
        </w:trPr>
        <w:tc>
          <w:tcPr>
            <w:tcW w:w="1052" w:type="dxa"/>
            <w:tcBorders>
              <w:top w:val="nil"/>
              <w:bottom w:val="nil"/>
            </w:tcBorders>
            <w:vAlign w:val="center"/>
          </w:tcPr>
          <w:p w:rsidR="00596C8B" w:rsidRDefault="00B70825">
            <w:pPr>
              <w:spacing w:beforeLines="50" w:before="120" w:line="220" w:lineRule="exact"/>
              <w:jc w:val="center"/>
              <w:rPr>
                <w:rFonts w:ascii="宋体" w:hAnsi="宋体"/>
                <w:sz w:val="18"/>
              </w:rPr>
            </w:pPr>
            <w:r>
              <w:rPr>
                <w:rFonts w:ascii="宋体" w:hAnsi="宋体" w:hint="eastAsia"/>
                <w:sz w:val="18"/>
              </w:rPr>
              <w:t>表 号</w:t>
            </w:r>
          </w:p>
        </w:tc>
        <w:tc>
          <w:tcPr>
            <w:tcW w:w="1232" w:type="dxa"/>
            <w:vMerge/>
            <w:vAlign w:val="center"/>
          </w:tcPr>
          <w:p w:rsidR="00596C8B" w:rsidRDefault="00596C8B">
            <w:pPr>
              <w:spacing w:line="220" w:lineRule="exact"/>
              <w:jc w:val="center"/>
              <w:rPr>
                <w:rFonts w:ascii="宋体" w:hAnsi="宋体"/>
                <w:sz w:val="18"/>
              </w:rPr>
            </w:pPr>
          </w:p>
        </w:tc>
        <w:tc>
          <w:tcPr>
            <w:tcW w:w="741" w:type="dxa"/>
            <w:vMerge/>
            <w:vAlign w:val="center"/>
          </w:tcPr>
          <w:p w:rsidR="00596C8B" w:rsidRDefault="00596C8B">
            <w:pPr>
              <w:spacing w:line="220" w:lineRule="exact"/>
              <w:jc w:val="center"/>
              <w:rPr>
                <w:rFonts w:ascii="宋体" w:hAnsi="宋体"/>
                <w:sz w:val="18"/>
              </w:rPr>
            </w:pPr>
          </w:p>
        </w:tc>
        <w:tc>
          <w:tcPr>
            <w:tcW w:w="1492" w:type="dxa"/>
            <w:vMerge/>
            <w:vAlign w:val="center"/>
          </w:tcPr>
          <w:p w:rsidR="00596C8B" w:rsidRDefault="00596C8B">
            <w:pPr>
              <w:spacing w:line="220" w:lineRule="exact"/>
              <w:jc w:val="center"/>
              <w:rPr>
                <w:rFonts w:ascii="宋体" w:hAnsi="宋体"/>
                <w:sz w:val="18"/>
              </w:rPr>
            </w:pPr>
          </w:p>
        </w:tc>
        <w:tc>
          <w:tcPr>
            <w:tcW w:w="1297" w:type="dxa"/>
            <w:vMerge/>
            <w:vAlign w:val="center"/>
          </w:tcPr>
          <w:p w:rsidR="00596C8B" w:rsidRDefault="00596C8B">
            <w:pPr>
              <w:spacing w:line="220" w:lineRule="exact"/>
              <w:jc w:val="center"/>
              <w:rPr>
                <w:rFonts w:ascii="宋体" w:hAnsi="宋体"/>
                <w:sz w:val="18"/>
              </w:rPr>
            </w:pPr>
          </w:p>
        </w:tc>
        <w:tc>
          <w:tcPr>
            <w:tcW w:w="2670" w:type="dxa"/>
            <w:gridSpan w:val="2"/>
            <w:tcBorders>
              <w:top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调查单位上报时间</w:t>
            </w:r>
          </w:p>
        </w:tc>
        <w:tc>
          <w:tcPr>
            <w:tcW w:w="1172" w:type="dxa"/>
            <w:vMerge w:val="restart"/>
            <w:tcBorders>
              <w:top w:val="single" w:sz="4" w:space="0" w:color="auto"/>
            </w:tcBorders>
            <w:vAlign w:val="center"/>
          </w:tcPr>
          <w:p w:rsidR="00596C8B" w:rsidRDefault="00B70825">
            <w:pPr>
              <w:widowControl/>
              <w:jc w:val="center"/>
              <w:rPr>
                <w:rFonts w:ascii="宋体" w:hAnsi="宋体"/>
                <w:spacing w:val="-8"/>
                <w:sz w:val="18"/>
              </w:rPr>
            </w:pPr>
            <w:r>
              <w:rPr>
                <w:rFonts w:ascii="宋体" w:hAnsi="宋体" w:hint="eastAsia"/>
                <w:spacing w:val="-2"/>
                <w:sz w:val="18"/>
              </w:rPr>
              <w:t>区统计机构验收截止时间</w:t>
            </w:r>
          </w:p>
        </w:tc>
      </w:tr>
      <w:tr w:rsidR="00596C8B">
        <w:trPr>
          <w:trHeight w:val="553"/>
          <w:jc w:val="center"/>
        </w:trPr>
        <w:tc>
          <w:tcPr>
            <w:tcW w:w="1052" w:type="dxa"/>
            <w:tcBorders>
              <w:top w:val="nil"/>
              <w:bottom w:val="single" w:sz="4" w:space="0" w:color="auto"/>
            </w:tcBorders>
            <w:vAlign w:val="center"/>
          </w:tcPr>
          <w:p w:rsidR="00596C8B" w:rsidRDefault="00596C8B">
            <w:pPr>
              <w:spacing w:line="220" w:lineRule="exact"/>
              <w:rPr>
                <w:rFonts w:ascii="宋体" w:hAnsi="宋体"/>
                <w:sz w:val="18"/>
              </w:rPr>
            </w:pPr>
          </w:p>
        </w:tc>
        <w:tc>
          <w:tcPr>
            <w:tcW w:w="1232" w:type="dxa"/>
            <w:vMerge/>
            <w:vAlign w:val="center"/>
          </w:tcPr>
          <w:p w:rsidR="00596C8B" w:rsidRDefault="00596C8B">
            <w:pPr>
              <w:spacing w:line="220" w:lineRule="exact"/>
              <w:jc w:val="center"/>
              <w:rPr>
                <w:rFonts w:ascii="宋体" w:hAnsi="宋体"/>
                <w:sz w:val="18"/>
              </w:rPr>
            </w:pPr>
          </w:p>
        </w:tc>
        <w:tc>
          <w:tcPr>
            <w:tcW w:w="741" w:type="dxa"/>
            <w:vMerge/>
            <w:vAlign w:val="center"/>
          </w:tcPr>
          <w:p w:rsidR="00596C8B" w:rsidRDefault="00596C8B">
            <w:pPr>
              <w:spacing w:line="220" w:lineRule="exact"/>
              <w:jc w:val="center"/>
              <w:rPr>
                <w:rFonts w:ascii="宋体" w:hAnsi="宋体"/>
                <w:sz w:val="18"/>
              </w:rPr>
            </w:pPr>
          </w:p>
        </w:tc>
        <w:tc>
          <w:tcPr>
            <w:tcW w:w="1492" w:type="dxa"/>
            <w:vMerge/>
            <w:vAlign w:val="center"/>
          </w:tcPr>
          <w:p w:rsidR="00596C8B" w:rsidRDefault="00596C8B">
            <w:pPr>
              <w:spacing w:line="220" w:lineRule="exact"/>
              <w:jc w:val="center"/>
              <w:rPr>
                <w:rFonts w:ascii="宋体" w:hAnsi="宋体"/>
                <w:sz w:val="18"/>
              </w:rPr>
            </w:pPr>
          </w:p>
        </w:tc>
        <w:tc>
          <w:tcPr>
            <w:tcW w:w="1297" w:type="dxa"/>
            <w:vMerge/>
            <w:vAlign w:val="center"/>
          </w:tcPr>
          <w:p w:rsidR="00596C8B" w:rsidRDefault="00596C8B">
            <w:pPr>
              <w:spacing w:line="220" w:lineRule="exact"/>
              <w:jc w:val="center"/>
              <w:rPr>
                <w:rFonts w:ascii="宋体" w:hAnsi="宋体"/>
                <w:sz w:val="18"/>
              </w:rPr>
            </w:pPr>
          </w:p>
        </w:tc>
        <w:tc>
          <w:tcPr>
            <w:tcW w:w="1140" w:type="dxa"/>
            <w:tcBorders>
              <w:top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填报开</w:t>
            </w:r>
            <w:proofErr w:type="gramStart"/>
            <w:r>
              <w:rPr>
                <w:rFonts w:ascii="宋体" w:hAnsi="宋体" w:hint="eastAsia"/>
                <w:sz w:val="18"/>
              </w:rPr>
              <w:t>网时间</w:t>
            </w:r>
            <w:proofErr w:type="gramEnd"/>
          </w:p>
        </w:tc>
        <w:tc>
          <w:tcPr>
            <w:tcW w:w="1530" w:type="dxa"/>
            <w:tcBorders>
              <w:top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填报截止时间</w:t>
            </w:r>
          </w:p>
        </w:tc>
        <w:tc>
          <w:tcPr>
            <w:tcW w:w="1172" w:type="dxa"/>
            <w:vMerge/>
            <w:vAlign w:val="center"/>
          </w:tcPr>
          <w:p w:rsidR="00596C8B" w:rsidRDefault="00596C8B">
            <w:pPr>
              <w:spacing w:line="220" w:lineRule="exact"/>
              <w:jc w:val="center"/>
              <w:rPr>
                <w:rFonts w:ascii="宋体" w:hAnsi="宋体"/>
                <w:sz w:val="18"/>
              </w:rPr>
            </w:pPr>
          </w:p>
        </w:tc>
      </w:tr>
      <w:tr w:rsidR="00596C8B">
        <w:trPr>
          <w:trHeight w:val="1953"/>
          <w:jc w:val="center"/>
        </w:trPr>
        <w:tc>
          <w:tcPr>
            <w:tcW w:w="1052" w:type="dxa"/>
            <w:tcBorders>
              <w:top w:val="single" w:sz="4" w:space="0" w:color="auto"/>
              <w:bottom w:val="single" w:sz="4" w:space="0" w:color="auto"/>
            </w:tcBorders>
            <w:vAlign w:val="center"/>
          </w:tcPr>
          <w:p w:rsidR="00596C8B" w:rsidRDefault="00B70825">
            <w:pPr>
              <w:jc w:val="center"/>
              <w:rPr>
                <w:rFonts w:ascii="宋体" w:hAnsi="宋体"/>
                <w:sz w:val="18"/>
              </w:rPr>
            </w:pPr>
            <w:r>
              <w:rPr>
                <w:rFonts w:ascii="宋体" w:hAnsi="宋体" w:hint="eastAsia"/>
                <w:sz w:val="18"/>
                <w:szCs w:val="18"/>
              </w:rPr>
              <w:t>205-6表</w:t>
            </w:r>
          </w:p>
        </w:tc>
        <w:tc>
          <w:tcPr>
            <w:tcW w:w="1232" w:type="dxa"/>
            <w:tcBorders>
              <w:top w:val="single" w:sz="4" w:space="0" w:color="auto"/>
              <w:bottom w:val="single" w:sz="4" w:space="0" w:color="auto"/>
            </w:tcBorders>
            <w:vAlign w:val="center"/>
          </w:tcPr>
          <w:p w:rsidR="00596C8B" w:rsidRDefault="00B70825">
            <w:pPr>
              <w:rPr>
                <w:rFonts w:ascii="宋体" w:hAnsi="宋体"/>
                <w:sz w:val="18"/>
              </w:rPr>
            </w:pPr>
            <w:r>
              <w:rPr>
                <w:rFonts w:ascii="宋体" w:hAnsi="宋体" w:hint="eastAsia"/>
                <w:sz w:val="18"/>
                <w:szCs w:val="18"/>
              </w:rPr>
              <w:t>能源生产、销售与库存</w:t>
            </w:r>
          </w:p>
        </w:tc>
        <w:tc>
          <w:tcPr>
            <w:tcW w:w="741" w:type="dxa"/>
            <w:tcBorders>
              <w:top w:val="single" w:sz="4" w:space="0" w:color="auto"/>
              <w:bottom w:val="single" w:sz="4" w:space="0" w:color="auto"/>
            </w:tcBorders>
            <w:vAlign w:val="center"/>
          </w:tcPr>
          <w:p w:rsidR="00596C8B" w:rsidRDefault="00B70825">
            <w:pPr>
              <w:jc w:val="center"/>
              <w:rPr>
                <w:rFonts w:ascii="宋体" w:hAnsi="宋体"/>
                <w:sz w:val="18"/>
              </w:rPr>
            </w:pPr>
            <w:r>
              <w:rPr>
                <w:rFonts w:ascii="宋体" w:hAnsi="宋体" w:hint="eastAsia"/>
                <w:sz w:val="18"/>
                <w:szCs w:val="18"/>
              </w:rPr>
              <w:t>月报</w:t>
            </w:r>
          </w:p>
        </w:tc>
        <w:tc>
          <w:tcPr>
            <w:tcW w:w="1492" w:type="dxa"/>
            <w:tcBorders>
              <w:top w:val="single" w:sz="4" w:space="0" w:color="auto"/>
              <w:bottom w:val="single" w:sz="4" w:space="0" w:color="auto"/>
            </w:tcBorders>
            <w:vAlign w:val="center"/>
          </w:tcPr>
          <w:p w:rsidR="00596C8B" w:rsidRDefault="00B70825">
            <w:pPr>
              <w:pStyle w:val="ab"/>
              <w:pBdr>
                <w:bottom w:val="none" w:sz="0" w:space="0" w:color="auto"/>
              </w:pBdr>
              <w:tabs>
                <w:tab w:val="clear" w:pos="4153"/>
                <w:tab w:val="clear" w:pos="8306"/>
              </w:tabs>
              <w:snapToGrid/>
              <w:spacing w:line="240" w:lineRule="exact"/>
              <w:jc w:val="both"/>
              <w:rPr>
                <w:rFonts w:ascii="宋体" w:hAnsi="宋体"/>
              </w:rPr>
            </w:pPr>
            <w:r>
              <w:rPr>
                <w:rFonts w:ascii="宋体" w:hAnsi="宋体"/>
              </w:rPr>
              <w:t>辖区内规模以上工业、有资质的建筑业、限额以上批发和零售业、限额以上住宿和餐饮业、</w:t>
            </w:r>
            <w:r>
              <w:rPr>
                <w:rFonts w:ascii="宋体" w:hAnsi="宋体" w:hint="eastAsia"/>
              </w:rPr>
              <w:t>有开发经营活动的房地产开发经营业</w:t>
            </w:r>
            <w:r>
              <w:rPr>
                <w:rFonts w:ascii="宋体" w:hAnsi="宋体"/>
              </w:rPr>
              <w:t>和规模以上服务业</w:t>
            </w:r>
            <w:r>
              <w:rPr>
                <w:rFonts w:ascii="宋体" w:hAnsi="宋体" w:hint="eastAsia"/>
              </w:rPr>
              <w:t>等重点</w:t>
            </w:r>
            <w:r>
              <w:rPr>
                <w:rFonts w:ascii="宋体" w:hAnsi="宋体"/>
              </w:rPr>
              <w:t>法人单位</w:t>
            </w:r>
            <w:r>
              <w:rPr>
                <w:rFonts w:ascii="宋体" w:hint="eastAsia"/>
              </w:rPr>
              <w:t>和规模以上工业个体经营户</w:t>
            </w:r>
          </w:p>
        </w:tc>
        <w:tc>
          <w:tcPr>
            <w:tcW w:w="1297"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sz w:val="18"/>
                <w:szCs w:val="18"/>
              </w:rPr>
              <w:t>法人单位</w:t>
            </w:r>
            <w:r>
              <w:rPr>
                <w:rFonts w:ascii="宋体" w:hAnsi="宋体" w:hint="eastAsia"/>
                <w:sz w:val="18"/>
                <w:szCs w:val="18"/>
              </w:rPr>
              <w:t>和个体经营户</w:t>
            </w:r>
          </w:p>
        </w:tc>
        <w:tc>
          <w:tcPr>
            <w:tcW w:w="114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4、9月30日，12月31日，其他月月后1日0:00</w:t>
            </w:r>
          </w:p>
        </w:tc>
        <w:tc>
          <w:tcPr>
            <w:tcW w:w="153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2、5、6、7、8、10、11月月后7日，3月月后8日，4、12月月后9日12：00，9月月后11日18:00前网上填报</w:t>
            </w:r>
          </w:p>
        </w:tc>
        <w:tc>
          <w:tcPr>
            <w:tcW w:w="1172" w:type="dxa"/>
            <w:tcBorders>
              <w:top w:val="single" w:sz="4" w:space="0" w:color="auto"/>
              <w:bottom w:val="single" w:sz="4" w:space="0" w:color="auto"/>
            </w:tcBorders>
            <w:vAlign w:val="center"/>
          </w:tcPr>
          <w:p w:rsidR="00596C8B" w:rsidRDefault="00B70825">
            <w:pPr>
              <w:spacing w:line="220" w:lineRule="exact"/>
              <w:rPr>
                <w:rFonts w:ascii="宋体" w:hAnsi="宋体"/>
                <w:sz w:val="18"/>
              </w:rPr>
            </w:pPr>
            <w:r>
              <w:rPr>
                <w:rFonts w:ascii="宋体" w:hAnsi="宋体" w:hint="eastAsia"/>
                <w:sz w:val="18"/>
              </w:rPr>
              <w:t>以“国家统计云工作台”规定验收截止时间为准</w:t>
            </w:r>
          </w:p>
        </w:tc>
      </w:tr>
      <w:tr w:rsidR="00596C8B">
        <w:trPr>
          <w:trHeight w:val="2707"/>
          <w:jc w:val="center"/>
        </w:trPr>
        <w:tc>
          <w:tcPr>
            <w:tcW w:w="1052"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hint="eastAsia"/>
                <w:sz w:val="18"/>
              </w:rPr>
              <w:t>205-7表</w:t>
            </w:r>
          </w:p>
        </w:tc>
        <w:tc>
          <w:tcPr>
            <w:tcW w:w="1232" w:type="dxa"/>
            <w:tcBorders>
              <w:top w:val="single" w:sz="4" w:space="0" w:color="auto"/>
              <w:bottom w:val="single" w:sz="4" w:space="0" w:color="auto"/>
            </w:tcBorders>
            <w:vAlign w:val="center"/>
          </w:tcPr>
          <w:p w:rsidR="00596C8B" w:rsidRDefault="00B70825">
            <w:pPr>
              <w:spacing w:line="240" w:lineRule="exact"/>
              <w:rPr>
                <w:rFonts w:ascii="宋体" w:hAnsi="宋体"/>
                <w:sz w:val="18"/>
              </w:rPr>
            </w:pPr>
            <w:r>
              <w:rPr>
                <w:rFonts w:ascii="宋体" w:hAnsi="宋体" w:hint="eastAsia"/>
                <w:sz w:val="18"/>
                <w:szCs w:val="18"/>
              </w:rPr>
              <w:t>重点能源商品经销情况</w:t>
            </w:r>
          </w:p>
        </w:tc>
        <w:tc>
          <w:tcPr>
            <w:tcW w:w="741"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hint="eastAsia"/>
                <w:sz w:val="18"/>
                <w:szCs w:val="18"/>
              </w:rPr>
              <w:t>月报</w:t>
            </w:r>
          </w:p>
        </w:tc>
        <w:tc>
          <w:tcPr>
            <w:tcW w:w="1492" w:type="dxa"/>
            <w:tcBorders>
              <w:top w:val="single" w:sz="4" w:space="0" w:color="auto"/>
              <w:bottom w:val="single" w:sz="4" w:space="0" w:color="auto"/>
            </w:tcBorders>
            <w:vAlign w:val="center"/>
          </w:tcPr>
          <w:p w:rsidR="00596C8B" w:rsidRDefault="00B70825">
            <w:pPr>
              <w:pStyle w:val="ab"/>
              <w:pBdr>
                <w:bottom w:val="none" w:sz="0" w:space="0" w:color="auto"/>
              </w:pBdr>
              <w:tabs>
                <w:tab w:val="clear" w:pos="4153"/>
                <w:tab w:val="clear" w:pos="8306"/>
              </w:tabs>
              <w:snapToGrid/>
              <w:spacing w:line="240" w:lineRule="exact"/>
              <w:jc w:val="both"/>
              <w:rPr>
                <w:rFonts w:ascii="宋体" w:hAnsi="宋体"/>
              </w:rPr>
            </w:pPr>
            <w:r>
              <w:rPr>
                <w:rFonts w:ascii="宋体" w:hAnsi="宋体"/>
              </w:rPr>
              <w:t>辖区内有资质的建筑业、限额以上批发和零售业、限额以上住宿和餐饮业、</w:t>
            </w:r>
            <w:r>
              <w:rPr>
                <w:rFonts w:ascii="宋体" w:hAnsi="宋体" w:hint="eastAsia"/>
              </w:rPr>
              <w:t>有开发经营活动的房地产开发经营业</w:t>
            </w:r>
            <w:r>
              <w:rPr>
                <w:rFonts w:ascii="宋体" w:hAnsi="宋体"/>
              </w:rPr>
              <w:t>和规模以上服务业</w:t>
            </w:r>
            <w:r>
              <w:rPr>
                <w:rFonts w:ascii="宋体" w:hAnsi="宋体" w:hint="eastAsia"/>
              </w:rPr>
              <w:t>等重点</w:t>
            </w:r>
            <w:r>
              <w:rPr>
                <w:rFonts w:ascii="宋体" w:hAnsi="宋体"/>
              </w:rPr>
              <w:t>法人单位</w:t>
            </w:r>
          </w:p>
        </w:tc>
        <w:tc>
          <w:tcPr>
            <w:tcW w:w="1297" w:type="dxa"/>
            <w:tcBorders>
              <w:top w:val="single" w:sz="4" w:space="0" w:color="auto"/>
              <w:bottom w:val="single" w:sz="4" w:space="0" w:color="auto"/>
            </w:tcBorders>
            <w:vAlign w:val="center"/>
          </w:tcPr>
          <w:p w:rsidR="00596C8B" w:rsidRDefault="00B70825">
            <w:pPr>
              <w:spacing w:line="240" w:lineRule="exact"/>
              <w:jc w:val="center"/>
              <w:rPr>
                <w:rFonts w:ascii="宋体" w:hAnsi="宋体"/>
                <w:sz w:val="18"/>
              </w:rPr>
            </w:pPr>
            <w:r>
              <w:rPr>
                <w:rFonts w:ascii="宋体" w:hAnsi="宋体"/>
                <w:sz w:val="18"/>
                <w:szCs w:val="18"/>
              </w:rPr>
              <w:t>法人单位</w:t>
            </w:r>
          </w:p>
        </w:tc>
        <w:tc>
          <w:tcPr>
            <w:tcW w:w="114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4、9月30日，12月31日，其他月月后1日0:00</w:t>
            </w:r>
          </w:p>
        </w:tc>
        <w:tc>
          <w:tcPr>
            <w:tcW w:w="1530" w:type="dxa"/>
            <w:tcBorders>
              <w:top w:val="single" w:sz="4" w:space="0" w:color="auto"/>
              <w:bottom w:val="single" w:sz="4" w:space="0" w:color="auto"/>
            </w:tcBorders>
            <w:vAlign w:val="center"/>
          </w:tcPr>
          <w:p w:rsidR="00596C8B" w:rsidRDefault="00B70825">
            <w:pPr>
              <w:rPr>
                <w:rFonts w:ascii="宋体" w:hAnsi="宋体"/>
                <w:sz w:val="18"/>
                <w:szCs w:val="18"/>
              </w:rPr>
            </w:pPr>
            <w:r>
              <w:rPr>
                <w:rFonts w:ascii="宋体" w:hAnsi="宋体" w:hint="eastAsia"/>
                <w:sz w:val="18"/>
                <w:szCs w:val="18"/>
              </w:rPr>
              <w:t>2、5、6、7、8、10、11月月后7日，3月月后8日，4、12月月后9日12：00，9月月后11日18:00前网上填报</w:t>
            </w:r>
          </w:p>
        </w:tc>
        <w:tc>
          <w:tcPr>
            <w:tcW w:w="1172" w:type="dxa"/>
            <w:tcBorders>
              <w:top w:val="single" w:sz="4" w:space="0" w:color="auto"/>
              <w:bottom w:val="single" w:sz="4"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同上</w:t>
            </w:r>
          </w:p>
        </w:tc>
      </w:tr>
      <w:tr w:rsidR="00596C8B">
        <w:trPr>
          <w:trHeight w:val="2832"/>
          <w:jc w:val="center"/>
        </w:trPr>
        <w:tc>
          <w:tcPr>
            <w:tcW w:w="1052" w:type="dxa"/>
            <w:tcBorders>
              <w:top w:val="single" w:sz="4" w:space="0" w:color="auto"/>
              <w:bottom w:val="single" w:sz="8" w:space="0" w:color="auto"/>
            </w:tcBorders>
            <w:vAlign w:val="center"/>
          </w:tcPr>
          <w:p w:rsidR="00596C8B" w:rsidRDefault="00B70825">
            <w:pPr>
              <w:spacing w:line="240" w:lineRule="exact"/>
              <w:jc w:val="center"/>
              <w:rPr>
                <w:rFonts w:ascii="宋体" w:hAnsi="宋体"/>
                <w:sz w:val="18"/>
              </w:rPr>
            </w:pPr>
            <w:r>
              <w:rPr>
                <w:rFonts w:ascii="宋体" w:hAnsi="宋体" w:hint="eastAsia"/>
                <w:sz w:val="18"/>
              </w:rPr>
              <w:t>P206表</w:t>
            </w:r>
          </w:p>
        </w:tc>
        <w:tc>
          <w:tcPr>
            <w:tcW w:w="1232" w:type="dxa"/>
            <w:tcBorders>
              <w:top w:val="single" w:sz="4" w:space="0" w:color="auto"/>
              <w:bottom w:val="single" w:sz="8" w:space="0" w:color="auto"/>
            </w:tcBorders>
            <w:vAlign w:val="center"/>
          </w:tcPr>
          <w:p w:rsidR="00596C8B" w:rsidRDefault="00B70825">
            <w:pPr>
              <w:spacing w:line="240" w:lineRule="exact"/>
              <w:rPr>
                <w:rFonts w:ascii="宋体" w:hAnsi="宋体"/>
                <w:sz w:val="18"/>
                <w:szCs w:val="18"/>
              </w:rPr>
            </w:pPr>
            <w:r>
              <w:rPr>
                <w:rFonts w:ascii="宋体" w:hAnsi="宋体" w:hint="eastAsia"/>
                <w:sz w:val="18"/>
                <w:szCs w:val="18"/>
              </w:rPr>
              <w:t>四下企业主要能源产品产量</w:t>
            </w:r>
          </w:p>
        </w:tc>
        <w:tc>
          <w:tcPr>
            <w:tcW w:w="741" w:type="dxa"/>
            <w:tcBorders>
              <w:top w:val="single" w:sz="4" w:space="0" w:color="auto"/>
              <w:bottom w:val="single" w:sz="8" w:space="0" w:color="auto"/>
            </w:tcBorders>
            <w:vAlign w:val="center"/>
          </w:tcPr>
          <w:p w:rsidR="00596C8B" w:rsidRDefault="00B70825">
            <w:pPr>
              <w:spacing w:line="240" w:lineRule="exact"/>
              <w:jc w:val="center"/>
              <w:rPr>
                <w:rFonts w:ascii="宋体" w:hAnsi="宋体"/>
                <w:sz w:val="18"/>
                <w:szCs w:val="18"/>
              </w:rPr>
            </w:pPr>
            <w:r>
              <w:rPr>
                <w:rFonts w:ascii="宋体" w:hAnsi="宋体" w:hint="eastAsia"/>
                <w:sz w:val="18"/>
                <w:szCs w:val="18"/>
              </w:rPr>
              <w:t>半年报</w:t>
            </w:r>
          </w:p>
        </w:tc>
        <w:tc>
          <w:tcPr>
            <w:tcW w:w="1492" w:type="dxa"/>
            <w:tcBorders>
              <w:top w:val="single" w:sz="4" w:space="0" w:color="auto"/>
              <w:bottom w:val="single" w:sz="8" w:space="0" w:color="auto"/>
            </w:tcBorders>
            <w:vAlign w:val="center"/>
          </w:tcPr>
          <w:p w:rsidR="00596C8B" w:rsidRDefault="00B70825">
            <w:pPr>
              <w:pStyle w:val="ab"/>
              <w:pBdr>
                <w:bottom w:val="none" w:sz="0" w:space="0" w:color="auto"/>
              </w:pBdr>
              <w:tabs>
                <w:tab w:val="clear" w:pos="4153"/>
                <w:tab w:val="clear" w:pos="8306"/>
              </w:tabs>
              <w:snapToGrid/>
              <w:spacing w:line="240" w:lineRule="exact"/>
              <w:jc w:val="both"/>
              <w:rPr>
                <w:rFonts w:ascii="宋体" w:hAnsi="宋体"/>
              </w:rPr>
            </w:pPr>
            <w:r>
              <w:rPr>
                <w:rFonts w:ascii="宋体" w:hAnsi="宋体" w:hint="eastAsia"/>
              </w:rPr>
              <w:t>辖区内有原煤、天然气和火电生产的规模以下工业、资质外的建筑业、限额以下批发和零售业、限额以下住宿和餐饮业和规模以下服务业等重点法人单位</w:t>
            </w:r>
          </w:p>
        </w:tc>
        <w:tc>
          <w:tcPr>
            <w:tcW w:w="1297" w:type="dxa"/>
            <w:tcBorders>
              <w:top w:val="single" w:sz="4" w:space="0" w:color="auto"/>
              <w:bottom w:val="single" w:sz="8" w:space="0" w:color="auto"/>
            </w:tcBorders>
            <w:vAlign w:val="center"/>
          </w:tcPr>
          <w:p w:rsidR="00596C8B" w:rsidRDefault="00B70825">
            <w:pPr>
              <w:spacing w:line="240" w:lineRule="exact"/>
              <w:jc w:val="center"/>
              <w:rPr>
                <w:rFonts w:ascii="宋体" w:hAnsi="宋体"/>
                <w:sz w:val="18"/>
                <w:szCs w:val="18"/>
              </w:rPr>
            </w:pPr>
            <w:r>
              <w:rPr>
                <w:rFonts w:ascii="宋体" w:hAnsi="宋体" w:hint="eastAsia"/>
                <w:sz w:val="18"/>
                <w:szCs w:val="18"/>
              </w:rPr>
              <w:t>同上</w:t>
            </w:r>
          </w:p>
        </w:tc>
        <w:tc>
          <w:tcPr>
            <w:tcW w:w="1140" w:type="dxa"/>
            <w:tcBorders>
              <w:top w:val="single" w:sz="4" w:space="0" w:color="auto"/>
              <w:bottom w:val="single" w:sz="8" w:space="0" w:color="auto"/>
            </w:tcBorders>
            <w:vAlign w:val="center"/>
          </w:tcPr>
          <w:p w:rsidR="00596C8B" w:rsidRDefault="00B70825">
            <w:pPr>
              <w:snapToGrid w:val="0"/>
              <w:spacing w:line="280" w:lineRule="exact"/>
              <w:jc w:val="left"/>
              <w:rPr>
                <w:rFonts w:ascii="宋体" w:hAnsi="宋体"/>
                <w:sz w:val="18"/>
                <w:szCs w:val="18"/>
              </w:rPr>
            </w:pPr>
            <w:r>
              <w:rPr>
                <w:rFonts w:ascii="宋体" w:hAnsi="宋体" w:hint="eastAsia"/>
                <w:sz w:val="18"/>
                <w:szCs w:val="18"/>
              </w:rPr>
              <w:t>上半年免报，下半年次年1月1日0:00</w:t>
            </w:r>
          </w:p>
        </w:tc>
        <w:tc>
          <w:tcPr>
            <w:tcW w:w="1530" w:type="dxa"/>
            <w:tcBorders>
              <w:top w:val="single" w:sz="4" w:space="0" w:color="auto"/>
              <w:bottom w:val="single" w:sz="8" w:space="0" w:color="auto"/>
            </w:tcBorders>
            <w:vAlign w:val="center"/>
          </w:tcPr>
          <w:p w:rsidR="00596C8B" w:rsidRDefault="00B70825">
            <w:pPr>
              <w:snapToGrid w:val="0"/>
              <w:spacing w:line="280" w:lineRule="exact"/>
              <w:jc w:val="left"/>
              <w:rPr>
                <w:rFonts w:ascii="宋体" w:hAnsi="宋体"/>
                <w:sz w:val="18"/>
                <w:szCs w:val="18"/>
              </w:rPr>
            </w:pPr>
            <w:r>
              <w:rPr>
                <w:rFonts w:ascii="宋体" w:hAnsi="宋体" w:hint="eastAsia"/>
                <w:sz w:val="18"/>
                <w:szCs w:val="18"/>
              </w:rPr>
              <w:t>上半年免报，下半年次年1月12日12:00前</w:t>
            </w:r>
            <w:r>
              <w:rPr>
                <w:rFonts w:ascii="宋体" w:hAnsi="宋体"/>
                <w:sz w:val="18"/>
                <w:szCs w:val="18"/>
              </w:rPr>
              <w:t>网上填报</w:t>
            </w:r>
          </w:p>
        </w:tc>
        <w:tc>
          <w:tcPr>
            <w:tcW w:w="1172" w:type="dxa"/>
            <w:tcBorders>
              <w:top w:val="single" w:sz="4" w:space="0" w:color="auto"/>
              <w:bottom w:val="single" w:sz="8" w:space="0" w:color="auto"/>
            </w:tcBorders>
            <w:vAlign w:val="center"/>
          </w:tcPr>
          <w:p w:rsidR="00596C8B" w:rsidRDefault="00B70825">
            <w:pPr>
              <w:spacing w:line="220" w:lineRule="exact"/>
              <w:jc w:val="center"/>
              <w:rPr>
                <w:rFonts w:ascii="宋体" w:hAnsi="宋体"/>
                <w:sz w:val="18"/>
              </w:rPr>
            </w:pPr>
            <w:r>
              <w:rPr>
                <w:rFonts w:ascii="宋体" w:hAnsi="宋体" w:hint="eastAsia"/>
                <w:sz w:val="18"/>
              </w:rPr>
              <w:t>同上</w:t>
            </w:r>
          </w:p>
        </w:tc>
      </w:tr>
    </w:tbl>
    <w:p w:rsidR="00596C8B" w:rsidRDefault="00596C8B">
      <w:pPr>
        <w:pStyle w:val="a5"/>
        <w:numPr>
          <w:ilvl w:val="255"/>
          <w:numId w:val="0"/>
        </w:numPr>
        <w:rPr>
          <w:rFonts w:asciiTheme="minorEastAsia" w:eastAsiaTheme="minorEastAsia" w:hAnsiTheme="minorEastAsia" w:cstheme="minorEastAsia"/>
          <w:sz w:val="18"/>
          <w:szCs w:val="18"/>
        </w:rPr>
      </w:pPr>
    </w:p>
    <w:p w:rsidR="00596C8B" w:rsidRDefault="00B70825">
      <w:pPr>
        <w:adjustRightInd w:val="0"/>
        <w:snapToGrid w:val="0"/>
        <w:spacing w:beforeLines="50" w:before="120" w:afterLines="20" w:after="48"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(二)综合年报表</w:t>
      </w:r>
    </w:p>
    <w:tbl>
      <w:tblPr>
        <w:tblW w:w="9679"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5"/>
        <w:gridCol w:w="2768"/>
        <w:gridCol w:w="639"/>
        <w:gridCol w:w="2641"/>
        <w:gridCol w:w="1446"/>
        <w:gridCol w:w="1270"/>
      </w:tblGrid>
      <w:tr w:rsidR="00596C8B">
        <w:trPr>
          <w:trHeight w:val="284"/>
          <w:tblHeader/>
          <w:jc w:val="center"/>
        </w:trPr>
        <w:tc>
          <w:tcPr>
            <w:tcW w:w="915"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2768"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名</w:t>
            </w:r>
          </w:p>
        </w:tc>
        <w:tc>
          <w:tcPr>
            <w:tcW w:w="639"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报告</w:t>
            </w:r>
          </w:p>
          <w:p w:rsidR="00596C8B" w:rsidRDefault="00B70825">
            <w:pPr>
              <w:spacing w:line="22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期别</w:t>
            </w:r>
            <w:proofErr w:type="gramEnd"/>
          </w:p>
        </w:tc>
        <w:tc>
          <w:tcPr>
            <w:tcW w:w="2641"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统 计 </w:t>
            </w:r>
            <w:proofErr w:type="gramStart"/>
            <w:r>
              <w:rPr>
                <w:rFonts w:asciiTheme="minorEastAsia" w:eastAsiaTheme="minorEastAsia" w:hAnsiTheme="minorEastAsia" w:cstheme="minorEastAsia" w:hint="eastAsia"/>
                <w:sz w:val="18"/>
                <w:szCs w:val="18"/>
              </w:rPr>
              <w:t>范</w:t>
            </w:r>
            <w:proofErr w:type="gramEnd"/>
            <w:r>
              <w:rPr>
                <w:rFonts w:asciiTheme="minorEastAsia" w:eastAsiaTheme="minorEastAsia" w:hAnsiTheme="minorEastAsia" w:cstheme="minorEastAsia" w:hint="eastAsia"/>
                <w:sz w:val="18"/>
                <w:szCs w:val="18"/>
              </w:rPr>
              <w:t xml:space="preserve"> 围</w:t>
            </w:r>
          </w:p>
        </w:tc>
        <w:tc>
          <w:tcPr>
            <w:tcW w:w="1446"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 送 单 位</w:t>
            </w:r>
          </w:p>
        </w:tc>
        <w:tc>
          <w:tcPr>
            <w:tcW w:w="1270"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报送时间、方式</w:t>
            </w:r>
          </w:p>
        </w:tc>
      </w:tr>
      <w:tr w:rsidR="00596C8B">
        <w:trPr>
          <w:trHeight w:val="536"/>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P303-1表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能源平衡表(实物量)</w:t>
            </w:r>
          </w:p>
        </w:tc>
        <w:tc>
          <w:tcPr>
            <w:tcW w:w="639" w:type="dxa"/>
            <w:noWrap/>
            <w:vAlign w:val="center"/>
          </w:tcPr>
          <w:p w:rsidR="00596C8B" w:rsidRDefault="00B70825">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辖区内除军队系统以外的</w:t>
            </w:r>
          </w:p>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全部能源生产和消费活动</w:t>
            </w:r>
          </w:p>
        </w:tc>
        <w:tc>
          <w:tcPr>
            <w:tcW w:w="1446"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各区统计机构</w:t>
            </w:r>
          </w:p>
        </w:tc>
        <w:tc>
          <w:tcPr>
            <w:tcW w:w="1270" w:type="dxa"/>
            <w:noWrap/>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次年5月30日前电子邮件</w:t>
            </w:r>
          </w:p>
        </w:tc>
      </w:tr>
      <w:tr w:rsidR="00596C8B">
        <w:trPr>
          <w:trHeight w:val="525"/>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P303-2表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分行业能源消费量(实物量)</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515"/>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P303-3表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分行业终端能源消费量(实物量)</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548"/>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P303-4表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能源平衡表(标准量)</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548"/>
          <w:jc w:val="center"/>
        </w:trPr>
        <w:tc>
          <w:tcPr>
            <w:tcW w:w="915" w:type="dxa"/>
            <w:tcBorders>
              <w:bottom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P303-5表</w:t>
            </w:r>
          </w:p>
        </w:tc>
        <w:tc>
          <w:tcPr>
            <w:tcW w:w="2768" w:type="dxa"/>
            <w:tcBorders>
              <w:bottom w:val="single" w:sz="8"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分行业终端能源消费量(标准量)</w:t>
            </w:r>
          </w:p>
        </w:tc>
        <w:tc>
          <w:tcPr>
            <w:tcW w:w="639" w:type="dxa"/>
            <w:tcBorders>
              <w:bottom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tcBorders>
              <w:bottom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tcBorders>
              <w:bottom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tcBorders>
              <w:bottom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488"/>
          <w:jc w:val="center"/>
        </w:trPr>
        <w:tc>
          <w:tcPr>
            <w:tcW w:w="915"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lastRenderedPageBreak/>
              <w:t>TL301 表</w:t>
            </w:r>
          </w:p>
        </w:tc>
        <w:tc>
          <w:tcPr>
            <w:tcW w:w="2768" w:type="dxa"/>
            <w:tcBorders>
              <w:top w:val="single" w:sz="8"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铁路企业主要能源消费与库存</w:t>
            </w:r>
          </w:p>
        </w:tc>
        <w:tc>
          <w:tcPr>
            <w:tcW w:w="639" w:type="dxa"/>
            <w:tcBorders>
              <w:top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tcBorders>
              <w:top w:val="single" w:sz="8"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铁路运输企业</w:t>
            </w:r>
          </w:p>
        </w:tc>
        <w:tc>
          <w:tcPr>
            <w:tcW w:w="1446" w:type="dxa"/>
            <w:tcBorders>
              <w:top w:val="single" w:sz="8" w:space="0" w:color="auto"/>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tcBorders>
              <w:top w:val="single" w:sz="8" w:space="0" w:color="auto"/>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次年3月15日前电子邮件</w:t>
            </w:r>
          </w:p>
        </w:tc>
      </w:tr>
      <w:tr w:rsidR="00596C8B">
        <w:trPr>
          <w:trHeight w:val="532"/>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MH301表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航空企业主要能源消费与库存</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航空运输企业</w:t>
            </w:r>
          </w:p>
        </w:tc>
        <w:tc>
          <w:tcPr>
            <w:tcW w:w="1446"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589"/>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JT320 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公路、水上运输企业主要能源消费与库存</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公路、水上运输企业、港口</w:t>
            </w:r>
          </w:p>
        </w:tc>
        <w:tc>
          <w:tcPr>
            <w:tcW w:w="1446" w:type="dxa"/>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618"/>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粤P311表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主要能源进口、出口量</w:t>
            </w:r>
          </w:p>
        </w:tc>
        <w:tc>
          <w:tcPr>
            <w:tcW w:w="639" w:type="dxa"/>
            <w:noWrap/>
            <w:vAlign w:val="center"/>
          </w:tcPr>
          <w:p w:rsidR="00596C8B" w:rsidRDefault="00B70825">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辖区内全部生产和消费能源的单位的能源进、出口活动</w:t>
            </w:r>
          </w:p>
        </w:tc>
        <w:tc>
          <w:tcPr>
            <w:tcW w:w="1446"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广州海关</w:t>
            </w:r>
          </w:p>
        </w:tc>
        <w:tc>
          <w:tcPr>
            <w:tcW w:w="1270"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次年3月15日前电子邮件</w:t>
            </w:r>
          </w:p>
        </w:tc>
      </w:tr>
      <w:tr w:rsidR="00596C8B">
        <w:trPr>
          <w:trHeight w:val="591"/>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粤P312表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主要能源货运量</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辖区内的铁路、公路、水运企业的能源运输活动</w:t>
            </w:r>
          </w:p>
        </w:tc>
        <w:tc>
          <w:tcPr>
            <w:tcW w:w="1446"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557"/>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粤P313表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能源经销企业主要能源购进、销售与库存</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石油、天然气销售企业的能源消费活动</w:t>
            </w:r>
          </w:p>
        </w:tc>
        <w:tc>
          <w:tcPr>
            <w:tcW w:w="1446"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533"/>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粤P314表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全社会用电量分类表</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辖区内全部电力生产和消费单位及个人电力消费活动</w:t>
            </w:r>
          </w:p>
        </w:tc>
        <w:tc>
          <w:tcPr>
            <w:tcW w:w="1446"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广东电网有限责任公司广州供电局</w:t>
            </w:r>
          </w:p>
        </w:tc>
        <w:tc>
          <w:tcPr>
            <w:tcW w:w="1270"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568"/>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粤P315表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能源生产企业石油、天然气购进、销售与库存</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辖区内石油、天然气生产加工企业能源生产和消费活动</w:t>
            </w:r>
          </w:p>
        </w:tc>
        <w:tc>
          <w:tcPr>
            <w:tcW w:w="1446"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644"/>
          <w:jc w:val="center"/>
        </w:trPr>
        <w:tc>
          <w:tcPr>
            <w:tcW w:w="915" w:type="dxa"/>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粤P316表</w:t>
            </w:r>
          </w:p>
        </w:tc>
        <w:tc>
          <w:tcPr>
            <w:tcW w:w="2768"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油气供应、消费与库存</w:t>
            </w:r>
          </w:p>
        </w:tc>
        <w:tc>
          <w:tcPr>
            <w:tcW w:w="639" w:type="dxa"/>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辖区内所有单位和个人的能源消费活动</w:t>
            </w:r>
          </w:p>
        </w:tc>
        <w:tc>
          <w:tcPr>
            <w:tcW w:w="1446" w:type="dxa"/>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1470"/>
          <w:jc w:val="center"/>
        </w:trPr>
        <w:tc>
          <w:tcPr>
            <w:tcW w:w="915" w:type="dxa"/>
            <w:tcBorders>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粤P319表</w:t>
            </w:r>
          </w:p>
        </w:tc>
        <w:tc>
          <w:tcPr>
            <w:tcW w:w="2768" w:type="dxa"/>
            <w:tcBorders>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国际燃料舱 </w:t>
            </w:r>
          </w:p>
        </w:tc>
        <w:tc>
          <w:tcPr>
            <w:tcW w:w="639" w:type="dxa"/>
            <w:tcBorders>
              <w:bottom w:val="single" w:sz="4" w:space="0" w:color="auto"/>
            </w:tcBorders>
            <w:noWrap/>
            <w:vAlign w:val="center"/>
          </w:tcPr>
          <w:p w:rsidR="00596C8B" w:rsidRDefault="00B70825">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tcBorders>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用于国际海运的轮船和国际空运飞机的能源消费活动</w:t>
            </w:r>
          </w:p>
        </w:tc>
        <w:tc>
          <w:tcPr>
            <w:tcW w:w="1446" w:type="dxa"/>
            <w:tcBorders>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中石化中海船舶燃料供应有限公司、中国船舶燃料广州有限公司、南方航空股份有限公司、华南蓝天航空油料有限公司</w:t>
            </w:r>
          </w:p>
        </w:tc>
        <w:tc>
          <w:tcPr>
            <w:tcW w:w="1270" w:type="dxa"/>
            <w:tcBorders>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728"/>
          <w:jc w:val="center"/>
        </w:trPr>
        <w:tc>
          <w:tcPr>
            <w:tcW w:w="915" w:type="dxa"/>
            <w:tcBorders>
              <w:top w:val="single" w:sz="4" w:space="0" w:color="auto"/>
              <w:bottom w:val="single" w:sz="8" w:space="0" w:color="auto"/>
            </w:tcBorders>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粤P321表</w:t>
            </w:r>
          </w:p>
        </w:tc>
        <w:tc>
          <w:tcPr>
            <w:tcW w:w="2768" w:type="dxa"/>
            <w:tcBorders>
              <w:top w:val="single" w:sz="4" w:space="0" w:color="auto"/>
              <w:bottom w:val="single" w:sz="8"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单位地区生产总值能耗</w:t>
            </w:r>
          </w:p>
        </w:tc>
        <w:tc>
          <w:tcPr>
            <w:tcW w:w="639" w:type="dxa"/>
            <w:tcBorders>
              <w:top w:val="single" w:sz="4" w:space="0" w:color="auto"/>
              <w:bottom w:val="single" w:sz="8" w:space="0" w:color="auto"/>
            </w:tcBorders>
            <w:noWrap/>
            <w:vAlign w:val="center"/>
          </w:tcPr>
          <w:p w:rsidR="00596C8B" w:rsidRDefault="00B70825">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tcBorders>
              <w:top w:val="single" w:sz="4" w:space="0" w:color="auto"/>
              <w:bottom w:val="single" w:sz="8"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各区能源消费总量及单位地区生产总值能耗情况</w:t>
            </w:r>
          </w:p>
        </w:tc>
        <w:tc>
          <w:tcPr>
            <w:tcW w:w="1446" w:type="dxa"/>
            <w:tcBorders>
              <w:top w:val="single" w:sz="4" w:space="0" w:color="auto"/>
              <w:bottom w:val="single" w:sz="8"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各区统计机构</w:t>
            </w:r>
          </w:p>
        </w:tc>
        <w:tc>
          <w:tcPr>
            <w:tcW w:w="1270" w:type="dxa"/>
            <w:tcBorders>
              <w:top w:val="single" w:sz="4" w:space="0" w:color="auto"/>
              <w:bottom w:val="single" w:sz="8"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根据省统计局反馈数据确定；电子邮件</w:t>
            </w:r>
          </w:p>
        </w:tc>
      </w:tr>
    </w:tbl>
    <w:p w:rsidR="00596C8B" w:rsidRDefault="00596C8B">
      <w:pPr>
        <w:rPr>
          <w:rFonts w:asciiTheme="minorEastAsia" w:eastAsiaTheme="minorEastAsia" w:hAnsiTheme="minorEastAsia" w:cstheme="minorEastAsia"/>
          <w:sz w:val="18"/>
          <w:szCs w:val="18"/>
        </w:rPr>
      </w:pPr>
    </w:p>
    <w:tbl>
      <w:tblPr>
        <w:tblW w:w="9679"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5"/>
        <w:gridCol w:w="2768"/>
        <w:gridCol w:w="639"/>
        <w:gridCol w:w="2319"/>
        <w:gridCol w:w="1771"/>
        <w:gridCol w:w="1267"/>
      </w:tblGrid>
      <w:tr w:rsidR="00596C8B">
        <w:trPr>
          <w:trHeight w:val="332"/>
          <w:jc w:val="center"/>
        </w:trPr>
        <w:tc>
          <w:tcPr>
            <w:tcW w:w="9679" w:type="dxa"/>
            <w:gridSpan w:val="6"/>
            <w:tcBorders>
              <w:top w:val="nil"/>
              <w:bottom w:val="single" w:sz="6" w:space="0" w:color="auto"/>
              <w:right w:val="nil"/>
            </w:tcBorders>
            <w:noWrap/>
            <w:vAlign w:val="center"/>
          </w:tcPr>
          <w:p w:rsidR="00596C8B" w:rsidRDefault="00B70825">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(三)综合定报表</w:t>
            </w:r>
          </w:p>
        </w:tc>
      </w:tr>
      <w:tr w:rsidR="00596C8B">
        <w:trPr>
          <w:trHeight w:val="510"/>
          <w:jc w:val="center"/>
        </w:trPr>
        <w:tc>
          <w:tcPr>
            <w:tcW w:w="915" w:type="dxa"/>
            <w:tcBorders>
              <w:top w:val="single" w:sz="8"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2768" w:type="dxa"/>
            <w:tcBorders>
              <w:top w:val="single" w:sz="8"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名</w:t>
            </w:r>
          </w:p>
        </w:tc>
        <w:tc>
          <w:tcPr>
            <w:tcW w:w="639" w:type="dxa"/>
            <w:tcBorders>
              <w:top w:val="single" w:sz="8"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报告</w:t>
            </w:r>
          </w:p>
          <w:p w:rsidR="00596C8B" w:rsidRDefault="00B70825">
            <w:pPr>
              <w:spacing w:line="22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期别</w:t>
            </w:r>
            <w:proofErr w:type="gramEnd"/>
          </w:p>
        </w:tc>
        <w:tc>
          <w:tcPr>
            <w:tcW w:w="2319" w:type="dxa"/>
            <w:tcBorders>
              <w:top w:val="single" w:sz="8"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统 计 </w:t>
            </w:r>
            <w:proofErr w:type="gramStart"/>
            <w:r>
              <w:rPr>
                <w:rFonts w:asciiTheme="minorEastAsia" w:eastAsiaTheme="minorEastAsia" w:hAnsiTheme="minorEastAsia" w:cstheme="minorEastAsia" w:hint="eastAsia"/>
                <w:sz w:val="18"/>
                <w:szCs w:val="18"/>
              </w:rPr>
              <w:t>范</w:t>
            </w:r>
            <w:proofErr w:type="gramEnd"/>
            <w:r>
              <w:rPr>
                <w:rFonts w:asciiTheme="minorEastAsia" w:eastAsiaTheme="minorEastAsia" w:hAnsiTheme="minorEastAsia" w:cstheme="minorEastAsia" w:hint="eastAsia"/>
                <w:sz w:val="18"/>
                <w:szCs w:val="18"/>
              </w:rPr>
              <w:t xml:space="preserve"> 围</w:t>
            </w:r>
          </w:p>
        </w:tc>
        <w:tc>
          <w:tcPr>
            <w:tcW w:w="1771" w:type="dxa"/>
            <w:tcBorders>
              <w:top w:val="single" w:sz="8"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 送 单 位</w:t>
            </w:r>
          </w:p>
        </w:tc>
        <w:tc>
          <w:tcPr>
            <w:tcW w:w="1267" w:type="dxa"/>
            <w:tcBorders>
              <w:top w:val="single" w:sz="8" w:space="0" w:color="auto"/>
              <w:bottom w:val="single" w:sz="4" w:space="0" w:color="auto"/>
              <w:right w:val="nil"/>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报送时间、方式</w:t>
            </w:r>
          </w:p>
        </w:tc>
      </w:tr>
      <w:tr w:rsidR="00596C8B">
        <w:trPr>
          <w:trHeight w:val="510"/>
          <w:jc w:val="center"/>
        </w:trPr>
        <w:tc>
          <w:tcPr>
            <w:tcW w:w="915" w:type="dxa"/>
            <w:tcBorders>
              <w:top w:val="single" w:sz="8"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ZS401表</w:t>
            </w:r>
          </w:p>
        </w:tc>
        <w:tc>
          <w:tcPr>
            <w:tcW w:w="2768" w:type="dxa"/>
            <w:tcBorders>
              <w:top w:val="single" w:sz="8"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石油生产企业石油产品生产、销售与库存</w:t>
            </w:r>
          </w:p>
        </w:tc>
        <w:tc>
          <w:tcPr>
            <w:tcW w:w="639" w:type="dxa"/>
            <w:tcBorders>
              <w:top w:val="single" w:sz="8"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8" w:space="0" w:color="auto"/>
              <w:bottom w:val="single" w:sz="4" w:space="0" w:color="auto"/>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石油生产企业产、销、</w:t>
            </w:r>
            <w:proofErr w:type="gramStart"/>
            <w:r>
              <w:rPr>
                <w:rFonts w:asciiTheme="minorEastAsia" w:eastAsiaTheme="minorEastAsia" w:hAnsiTheme="minorEastAsia" w:cstheme="minorEastAsia" w:hint="eastAsia"/>
                <w:sz w:val="18"/>
                <w:szCs w:val="18"/>
              </w:rPr>
              <w:t>存情况</w:t>
            </w:r>
            <w:proofErr w:type="gramEnd"/>
          </w:p>
        </w:tc>
        <w:tc>
          <w:tcPr>
            <w:tcW w:w="1771" w:type="dxa"/>
            <w:tcBorders>
              <w:top w:val="single" w:sz="8" w:space="0" w:color="auto"/>
              <w:bottom w:val="single" w:sz="4" w:space="0" w:color="auto"/>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中国石油化工股份有限公司广州分公司</w:t>
            </w:r>
          </w:p>
        </w:tc>
        <w:tc>
          <w:tcPr>
            <w:tcW w:w="1267" w:type="dxa"/>
            <w:tcBorders>
              <w:top w:val="single" w:sz="8" w:space="0" w:color="auto"/>
              <w:bottom w:val="single" w:sz="4" w:space="0" w:color="auto"/>
              <w:right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月后15日前电子邮件</w:t>
            </w:r>
          </w:p>
        </w:tc>
      </w:tr>
      <w:tr w:rsidR="00596C8B">
        <w:trPr>
          <w:trHeight w:val="510"/>
          <w:jc w:val="center"/>
        </w:trPr>
        <w:tc>
          <w:tcPr>
            <w:tcW w:w="915"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ZS402表</w:t>
            </w:r>
          </w:p>
        </w:tc>
        <w:tc>
          <w:tcPr>
            <w:tcW w:w="2768"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石油销售企业石油商品购进、销售与库存</w:t>
            </w:r>
          </w:p>
        </w:tc>
        <w:tc>
          <w:tcPr>
            <w:tcW w:w="639"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4" w:space="0" w:color="auto"/>
              <w:bottom w:val="single" w:sz="4" w:space="0" w:color="auto"/>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石油销售企业购、销、</w:t>
            </w:r>
            <w:proofErr w:type="gramStart"/>
            <w:r>
              <w:rPr>
                <w:rFonts w:asciiTheme="minorEastAsia" w:eastAsiaTheme="minorEastAsia" w:hAnsiTheme="minorEastAsia" w:cstheme="minorEastAsia" w:hint="eastAsia"/>
                <w:sz w:val="18"/>
                <w:szCs w:val="18"/>
              </w:rPr>
              <w:t>存情况</w:t>
            </w:r>
            <w:proofErr w:type="gramEnd"/>
          </w:p>
        </w:tc>
        <w:tc>
          <w:tcPr>
            <w:tcW w:w="1771" w:type="dxa"/>
            <w:tcBorders>
              <w:top w:val="single" w:sz="4" w:space="0" w:color="auto"/>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67" w:type="dxa"/>
            <w:tcBorders>
              <w:top w:val="single" w:sz="4" w:space="0" w:color="auto"/>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596C8B">
        <w:trPr>
          <w:trHeight w:val="627"/>
          <w:jc w:val="center"/>
        </w:trPr>
        <w:tc>
          <w:tcPr>
            <w:tcW w:w="915"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P406 表</w:t>
            </w:r>
          </w:p>
        </w:tc>
        <w:tc>
          <w:tcPr>
            <w:tcW w:w="2768"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地区能源消费与单位地区生产总值能耗</w:t>
            </w:r>
          </w:p>
        </w:tc>
        <w:tc>
          <w:tcPr>
            <w:tcW w:w="639"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季报</w:t>
            </w:r>
          </w:p>
        </w:tc>
        <w:tc>
          <w:tcPr>
            <w:tcW w:w="2319"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辖区内生产和生活能源消费量及能耗水平情况</w:t>
            </w:r>
          </w:p>
        </w:tc>
        <w:tc>
          <w:tcPr>
            <w:tcW w:w="1771"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各区统计机构</w:t>
            </w:r>
          </w:p>
        </w:tc>
        <w:tc>
          <w:tcPr>
            <w:tcW w:w="1267"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季后22日前电子邮件</w:t>
            </w:r>
          </w:p>
        </w:tc>
      </w:tr>
      <w:tr w:rsidR="00596C8B">
        <w:trPr>
          <w:trHeight w:val="510"/>
          <w:jc w:val="center"/>
        </w:trPr>
        <w:tc>
          <w:tcPr>
            <w:tcW w:w="915"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P407 表</w:t>
            </w:r>
          </w:p>
        </w:tc>
        <w:tc>
          <w:tcPr>
            <w:tcW w:w="2768"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全社会用电量情况</w:t>
            </w:r>
          </w:p>
        </w:tc>
        <w:tc>
          <w:tcPr>
            <w:tcW w:w="639"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辖区内所有电力消费单位和居民家庭电力消费情况</w:t>
            </w:r>
          </w:p>
        </w:tc>
        <w:tc>
          <w:tcPr>
            <w:tcW w:w="1771"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广东电网有限责任公司广州供电局</w:t>
            </w:r>
          </w:p>
        </w:tc>
        <w:tc>
          <w:tcPr>
            <w:tcW w:w="1267"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月后4日前，9月月后10日前电子邮件</w:t>
            </w:r>
          </w:p>
        </w:tc>
      </w:tr>
      <w:tr w:rsidR="00596C8B">
        <w:trPr>
          <w:trHeight w:val="683"/>
          <w:jc w:val="center"/>
        </w:trPr>
        <w:tc>
          <w:tcPr>
            <w:tcW w:w="915"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z w:val="18"/>
                <w:szCs w:val="18"/>
              </w:rPr>
              <w:t>DL403表</w:t>
            </w:r>
          </w:p>
        </w:tc>
        <w:tc>
          <w:tcPr>
            <w:tcW w:w="2768"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电力行业监测情况</w:t>
            </w:r>
          </w:p>
        </w:tc>
        <w:tc>
          <w:tcPr>
            <w:tcW w:w="639" w:type="dxa"/>
            <w:tcBorders>
              <w:top w:val="single" w:sz="4" w:space="0" w:color="auto"/>
              <w:bottom w:val="single" w:sz="4" w:space="0" w:color="auto"/>
            </w:tcBorders>
            <w:noWrap/>
            <w:vAlign w:val="center"/>
          </w:tcPr>
          <w:p w:rsidR="00596C8B" w:rsidRDefault="00B70825">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辖区内全部火力、水力、太阳能发电项目及企业</w:t>
            </w:r>
          </w:p>
        </w:tc>
        <w:tc>
          <w:tcPr>
            <w:tcW w:w="1771"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广东电网有限责任公司广州供电局</w:t>
            </w:r>
          </w:p>
        </w:tc>
        <w:tc>
          <w:tcPr>
            <w:tcW w:w="1267" w:type="dxa"/>
            <w:tcBorders>
              <w:top w:val="single" w:sz="4" w:space="0" w:color="auto"/>
              <w:bottom w:val="single" w:sz="4" w:space="0" w:color="auto"/>
            </w:tcBorders>
            <w:noWrap/>
            <w:vAlign w:val="center"/>
          </w:tcPr>
          <w:p w:rsidR="00596C8B" w:rsidRDefault="00B70825">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月后15日前；电子邮件</w:t>
            </w:r>
          </w:p>
        </w:tc>
      </w:tr>
    </w:tbl>
    <w:p w:rsidR="00596C8B" w:rsidRDefault="00596C8B">
      <w:pPr>
        <w:pStyle w:val="a5"/>
        <w:ind w:firstLineChars="0" w:firstLine="0"/>
        <w:sectPr w:rsidR="00596C8B">
          <w:headerReference w:type="default" r:id="rId16"/>
          <w:pgSz w:w="11906" w:h="16838"/>
          <w:pgMar w:top="1417" w:right="1247" w:bottom="1247" w:left="1247" w:header="851" w:footer="992" w:gutter="0"/>
          <w:pgNumType w:fmt="numberInDash" w:start="1"/>
          <w:cols w:space="0"/>
          <w:docGrid w:linePitch="286"/>
        </w:sectPr>
      </w:pPr>
    </w:p>
    <w:p w:rsidR="00596C8B" w:rsidRDefault="00B70825">
      <w:pPr>
        <w:numPr>
          <w:ilvl w:val="0"/>
          <w:numId w:val="1"/>
        </w:numPr>
        <w:jc w:val="center"/>
        <w:rPr>
          <w:rFonts w:ascii="黑体" w:eastAsia="黑体" w:hAnsi="黑体" w:cs="黑体"/>
          <w:b/>
          <w:sz w:val="32"/>
          <w:szCs w:val="32"/>
        </w:rPr>
      </w:pPr>
      <w:r>
        <w:rPr>
          <w:rFonts w:ascii="黑体" w:eastAsia="黑体" w:hAnsi="黑体" w:cs="黑体" w:hint="eastAsia"/>
          <w:b/>
          <w:sz w:val="32"/>
          <w:szCs w:val="32"/>
        </w:rPr>
        <w:lastRenderedPageBreak/>
        <w:t>报表表式</w:t>
      </w:r>
    </w:p>
    <w:p w:rsidR="00596C8B" w:rsidRDefault="00596C8B">
      <w:pPr>
        <w:pStyle w:val="a5"/>
        <w:numPr>
          <w:ilvl w:val="255"/>
          <w:numId w:val="0"/>
        </w:numPr>
      </w:pPr>
    </w:p>
    <w:p w:rsidR="00596C8B" w:rsidRDefault="00B70825">
      <w:pPr>
        <w:jc w:val="center"/>
        <w:rPr>
          <w:rFonts w:ascii="宋体" w:hAnsi="宋体"/>
          <w:sz w:val="28"/>
          <w:szCs w:val="28"/>
        </w:rPr>
      </w:pPr>
      <w:r>
        <w:rPr>
          <w:rFonts w:ascii="黑体" w:eastAsia="黑体" w:hAnsi="黑体" w:cs="黑体" w:hint="eastAsia"/>
          <w:sz w:val="28"/>
          <w:szCs w:val="28"/>
        </w:rPr>
        <w:t>（一）基层定报表式</w:t>
      </w:r>
    </w:p>
    <w:p w:rsidR="00596C8B" w:rsidRDefault="00596C8B">
      <w:pPr>
        <w:pStyle w:val="a5"/>
      </w:pPr>
    </w:p>
    <w:p w:rsidR="00596C8B" w:rsidRDefault="00B70825">
      <w:pPr>
        <w:spacing w:afterLines="50" w:after="120" w:line="360" w:lineRule="exact"/>
        <w:jc w:val="center"/>
        <w:rPr>
          <w:rFonts w:ascii="宋体" w:hAnsi="宋体"/>
          <w:b/>
          <w:bCs/>
          <w:sz w:val="32"/>
          <w:szCs w:val="32"/>
        </w:rPr>
      </w:pPr>
      <w:r>
        <w:rPr>
          <w:rFonts w:ascii="宋体" w:hAnsi="宋体" w:hint="eastAsia"/>
          <w:b/>
          <w:bCs/>
          <w:sz w:val="32"/>
          <w:szCs w:val="32"/>
        </w:rPr>
        <w:t>能源购进、消费与库存</w:t>
      </w:r>
    </w:p>
    <w:tbl>
      <w:tblPr>
        <w:tblW w:w="0" w:type="auto"/>
        <w:jc w:val="center"/>
        <w:tblLayout w:type="fixed"/>
        <w:tblCellMar>
          <w:left w:w="0" w:type="dxa"/>
          <w:right w:w="0" w:type="dxa"/>
        </w:tblCellMar>
        <w:tblLook w:val="04A0" w:firstRow="1" w:lastRow="0" w:firstColumn="1" w:lastColumn="0" w:noHBand="0" w:noVBand="1"/>
      </w:tblPr>
      <w:tblGrid>
        <w:gridCol w:w="3181"/>
        <w:gridCol w:w="753"/>
        <w:gridCol w:w="2962"/>
        <w:gridCol w:w="840"/>
        <w:gridCol w:w="1666"/>
      </w:tblGrid>
      <w:tr w:rsidR="00596C8B">
        <w:trPr>
          <w:jc w:val="center"/>
        </w:trPr>
        <w:tc>
          <w:tcPr>
            <w:tcW w:w="3181" w:type="dxa"/>
            <w:noWrap/>
          </w:tcPr>
          <w:p w:rsidR="00596C8B" w:rsidRDefault="00596C8B">
            <w:pPr>
              <w:spacing w:line="260" w:lineRule="exact"/>
              <w:rPr>
                <w:sz w:val="18"/>
                <w:szCs w:val="18"/>
              </w:rPr>
            </w:pPr>
          </w:p>
        </w:tc>
        <w:tc>
          <w:tcPr>
            <w:tcW w:w="753" w:type="dxa"/>
            <w:noWrap/>
          </w:tcPr>
          <w:p w:rsidR="00596C8B" w:rsidRDefault="00596C8B">
            <w:pPr>
              <w:spacing w:line="260" w:lineRule="exact"/>
              <w:rPr>
                <w:sz w:val="18"/>
                <w:szCs w:val="18"/>
              </w:rPr>
            </w:pPr>
          </w:p>
        </w:tc>
        <w:tc>
          <w:tcPr>
            <w:tcW w:w="2962" w:type="dxa"/>
            <w:noWrap/>
          </w:tcPr>
          <w:p w:rsidR="00596C8B" w:rsidRDefault="00596C8B">
            <w:pPr>
              <w:spacing w:line="260" w:lineRule="exact"/>
              <w:rPr>
                <w:sz w:val="18"/>
                <w:szCs w:val="18"/>
              </w:rPr>
            </w:pPr>
          </w:p>
        </w:tc>
        <w:tc>
          <w:tcPr>
            <w:tcW w:w="840" w:type="dxa"/>
            <w:noWrap/>
            <w:tcMar>
              <w:left w:w="0" w:type="dxa"/>
              <w:right w:w="0" w:type="dxa"/>
            </w:tcMar>
          </w:tcPr>
          <w:p w:rsidR="00596C8B" w:rsidRDefault="00B70825">
            <w:pPr>
              <w:spacing w:line="260" w:lineRule="exact"/>
              <w:rPr>
                <w:sz w:val="18"/>
                <w:szCs w:val="18"/>
              </w:rPr>
            </w:pPr>
            <w:r>
              <w:rPr>
                <w:sz w:val="18"/>
                <w:szCs w:val="18"/>
              </w:rPr>
              <w:t>表</w:t>
            </w:r>
            <w:r>
              <w:rPr>
                <w:sz w:val="18"/>
                <w:szCs w:val="18"/>
              </w:rPr>
              <w:t xml:space="preserve">    </w:t>
            </w:r>
            <w:r>
              <w:rPr>
                <w:sz w:val="18"/>
                <w:szCs w:val="18"/>
              </w:rPr>
              <w:t>号：</w:t>
            </w:r>
          </w:p>
        </w:tc>
        <w:tc>
          <w:tcPr>
            <w:tcW w:w="1666" w:type="dxa"/>
            <w:noWrap/>
            <w:vAlign w:val="center"/>
          </w:tcPr>
          <w:p w:rsidR="00596C8B" w:rsidRDefault="00B70825">
            <w:pPr>
              <w:spacing w:line="260" w:lineRule="exact"/>
              <w:jc w:val="distribute"/>
              <w:rPr>
                <w:sz w:val="18"/>
                <w:szCs w:val="18"/>
              </w:rPr>
            </w:pPr>
            <w:r>
              <w:rPr>
                <w:sz w:val="18"/>
                <w:szCs w:val="18"/>
              </w:rPr>
              <w:t>２０５－１表</w:t>
            </w:r>
          </w:p>
        </w:tc>
      </w:tr>
      <w:tr w:rsidR="00596C8B">
        <w:trPr>
          <w:jc w:val="center"/>
        </w:trPr>
        <w:tc>
          <w:tcPr>
            <w:tcW w:w="6896" w:type="dxa"/>
            <w:gridSpan w:val="3"/>
            <w:noWrap/>
          </w:tcPr>
          <w:p w:rsidR="00596C8B" w:rsidRDefault="00B70825">
            <w:pPr>
              <w:spacing w:line="260" w:lineRule="exact"/>
              <w:rPr>
                <w:sz w:val="18"/>
                <w:szCs w:val="18"/>
              </w:rPr>
            </w:pPr>
            <w:r>
              <w:rPr>
                <w:sz w:val="18"/>
                <w:szCs w:val="18"/>
              </w:rPr>
              <w:t>统一社会信用代码</w:t>
            </w:r>
            <w:r>
              <w:rPr>
                <w:rFonts w:ascii="宋体" w:hAnsi="宋体" w:cs="宋体" w:hint="eastAsia"/>
                <w:kern w:val="0"/>
                <w:sz w:val="18"/>
                <w:szCs w:val="18"/>
              </w:rPr>
              <w:t>□□□□□□□□□□□□□□□□□□</w:t>
            </w:r>
          </w:p>
        </w:tc>
        <w:tc>
          <w:tcPr>
            <w:tcW w:w="840" w:type="dxa"/>
            <w:noWrap/>
            <w:tcMar>
              <w:left w:w="0" w:type="dxa"/>
              <w:right w:w="0" w:type="dxa"/>
            </w:tcMar>
            <w:vAlign w:val="center"/>
          </w:tcPr>
          <w:p w:rsidR="00596C8B" w:rsidRDefault="00B70825">
            <w:pPr>
              <w:spacing w:line="260" w:lineRule="exact"/>
              <w:rPr>
                <w:sz w:val="18"/>
                <w:szCs w:val="18"/>
              </w:rPr>
            </w:pPr>
            <w:r>
              <w:rPr>
                <w:sz w:val="18"/>
                <w:szCs w:val="18"/>
              </w:rPr>
              <w:t>制定机关：</w:t>
            </w:r>
          </w:p>
        </w:tc>
        <w:tc>
          <w:tcPr>
            <w:tcW w:w="1666" w:type="dxa"/>
            <w:noWrap/>
            <w:vAlign w:val="center"/>
          </w:tcPr>
          <w:p w:rsidR="00596C8B" w:rsidRDefault="00B70825">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596C8B">
        <w:trPr>
          <w:jc w:val="center"/>
        </w:trPr>
        <w:tc>
          <w:tcPr>
            <w:tcW w:w="6896" w:type="dxa"/>
            <w:gridSpan w:val="3"/>
            <w:noWrap/>
          </w:tcPr>
          <w:p w:rsidR="00596C8B" w:rsidRDefault="00596C8B">
            <w:pPr>
              <w:spacing w:line="260" w:lineRule="exact"/>
              <w:rPr>
                <w:sz w:val="18"/>
                <w:szCs w:val="18"/>
              </w:rPr>
            </w:pPr>
          </w:p>
        </w:tc>
        <w:tc>
          <w:tcPr>
            <w:tcW w:w="840" w:type="dxa"/>
            <w:noWrap/>
            <w:tcMar>
              <w:left w:w="0" w:type="dxa"/>
              <w:right w:w="0" w:type="dxa"/>
            </w:tcMar>
            <w:vAlign w:val="center"/>
          </w:tcPr>
          <w:p w:rsidR="00596C8B" w:rsidRDefault="00B70825">
            <w:pPr>
              <w:spacing w:line="260" w:lineRule="exact"/>
              <w:rPr>
                <w:sz w:val="18"/>
                <w:szCs w:val="18"/>
              </w:rPr>
            </w:pPr>
            <w:r>
              <w:rPr>
                <w:sz w:val="18"/>
                <w:szCs w:val="18"/>
              </w:rPr>
              <w:t>文</w:t>
            </w:r>
            <w:r>
              <w:rPr>
                <w:sz w:val="18"/>
                <w:szCs w:val="18"/>
              </w:rPr>
              <w:t xml:space="preserve">    </w:t>
            </w:r>
            <w:r>
              <w:rPr>
                <w:sz w:val="18"/>
                <w:szCs w:val="18"/>
              </w:rPr>
              <w:t>号：</w:t>
            </w:r>
          </w:p>
        </w:tc>
        <w:tc>
          <w:tcPr>
            <w:tcW w:w="1666" w:type="dxa"/>
            <w:noWrap/>
            <w:vAlign w:val="center"/>
          </w:tcPr>
          <w:p w:rsidR="00596C8B" w:rsidRDefault="00B70825">
            <w:pPr>
              <w:spacing w:line="260" w:lineRule="exact"/>
              <w:jc w:val="distribute"/>
              <w:rPr>
                <w:sz w:val="18"/>
                <w:szCs w:val="18"/>
              </w:rPr>
            </w:pPr>
            <w:r>
              <w:rPr>
                <w:rFonts w:ascii="宋体" w:hAnsi="宋体" w:hint="eastAsia"/>
                <w:sz w:val="18"/>
                <w:szCs w:val="18"/>
              </w:rPr>
              <w:t>国统字〔2024〕77号</w:t>
            </w:r>
          </w:p>
        </w:tc>
      </w:tr>
      <w:tr w:rsidR="00596C8B">
        <w:trPr>
          <w:jc w:val="center"/>
        </w:trPr>
        <w:tc>
          <w:tcPr>
            <w:tcW w:w="3181" w:type="dxa"/>
            <w:noWrap/>
          </w:tcPr>
          <w:p w:rsidR="00596C8B" w:rsidRDefault="00B70825">
            <w:pPr>
              <w:spacing w:line="260" w:lineRule="exact"/>
              <w:rPr>
                <w:sz w:val="18"/>
                <w:szCs w:val="18"/>
              </w:rPr>
            </w:pPr>
            <w:r>
              <w:rPr>
                <w:sz w:val="18"/>
                <w:szCs w:val="18"/>
              </w:rPr>
              <w:t>单位详细名称：</w:t>
            </w:r>
          </w:p>
        </w:tc>
        <w:tc>
          <w:tcPr>
            <w:tcW w:w="753" w:type="dxa"/>
            <w:noWrap/>
          </w:tcPr>
          <w:p w:rsidR="00596C8B" w:rsidRDefault="00596C8B">
            <w:pPr>
              <w:spacing w:line="260" w:lineRule="exact"/>
              <w:rPr>
                <w:sz w:val="18"/>
                <w:szCs w:val="18"/>
              </w:rPr>
            </w:pPr>
          </w:p>
        </w:tc>
        <w:tc>
          <w:tcPr>
            <w:tcW w:w="2962" w:type="dxa"/>
            <w:noWrap/>
          </w:tcPr>
          <w:p w:rsidR="00596C8B" w:rsidRDefault="00B70825">
            <w:pPr>
              <w:spacing w:line="260" w:lineRule="exact"/>
              <w:rPr>
                <w:sz w:val="18"/>
                <w:szCs w:val="18"/>
              </w:rPr>
            </w:pPr>
            <w:r>
              <w:rPr>
                <w:sz w:val="18"/>
                <w:szCs w:val="18"/>
              </w:rPr>
              <w:t>２０　　年</w:t>
            </w:r>
            <w:r>
              <w:rPr>
                <w:rFonts w:hint="eastAsia"/>
                <w:sz w:val="18"/>
                <w:szCs w:val="18"/>
              </w:rPr>
              <w:t xml:space="preserve">　１</w:t>
            </w:r>
            <w:r>
              <w:rPr>
                <w:sz w:val="18"/>
                <w:szCs w:val="18"/>
              </w:rPr>
              <w:t>－　月</w:t>
            </w:r>
          </w:p>
        </w:tc>
        <w:tc>
          <w:tcPr>
            <w:tcW w:w="840" w:type="dxa"/>
            <w:noWrap/>
            <w:tcMar>
              <w:left w:w="0" w:type="dxa"/>
              <w:right w:w="0" w:type="dxa"/>
            </w:tcMar>
            <w:vAlign w:val="center"/>
          </w:tcPr>
          <w:p w:rsidR="00596C8B" w:rsidRDefault="00B70825">
            <w:pPr>
              <w:spacing w:line="260" w:lineRule="exact"/>
              <w:rPr>
                <w:sz w:val="18"/>
                <w:szCs w:val="18"/>
              </w:rPr>
            </w:pPr>
            <w:r>
              <w:rPr>
                <w:sz w:val="18"/>
                <w:szCs w:val="18"/>
              </w:rPr>
              <w:t>有效期至：</w:t>
            </w:r>
          </w:p>
        </w:tc>
        <w:tc>
          <w:tcPr>
            <w:tcW w:w="1666" w:type="dxa"/>
            <w:noWrap/>
            <w:vAlign w:val="center"/>
          </w:tcPr>
          <w:p w:rsidR="00596C8B" w:rsidRDefault="00B70825">
            <w:pPr>
              <w:spacing w:line="260" w:lineRule="exact"/>
              <w:jc w:val="distribute"/>
              <w:rPr>
                <w:sz w:val="18"/>
                <w:szCs w:val="18"/>
              </w:rPr>
            </w:pPr>
            <w:r>
              <w:rPr>
                <w:sz w:val="18"/>
                <w:szCs w:val="18"/>
              </w:rPr>
              <w:t>２０２</w:t>
            </w:r>
            <w:r>
              <w:rPr>
                <w:rFonts w:ascii="宋体" w:hAnsi="宋体" w:cs="宋体" w:hint="eastAsia"/>
                <w:sz w:val="18"/>
                <w:szCs w:val="18"/>
              </w:rPr>
              <w:t>6</w:t>
            </w:r>
            <w:r>
              <w:rPr>
                <w:sz w:val="18"/>
                <w:szCs w:val="18"/>
              </w:rPr>
              <w:t>年１月</w:t>
            </w:r>
          </w:p>
        </w:tc>
      </w:tr>
    </w:tbl>
    <w:p w:rsidR="00596C8B" w:rsidRDefault="00596C8B">
      <w:pPr>
        <w:spacing w:line="20" w:lineRule="exact"/>
        <w:rPr>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554"/>
        <w:gridCol w:w="503"/>
        <w:gridCol w:w="506"/>
        <w:gridCol w:w="783"/>
        <w:gridCol w:w="783"/>
        <w:gridCol w:w="783"/>
        <w:gridCol w:w="783"/>
        <w:gridCol w:w="783"/>
        <w:gridCol w:w="783"/>
        <w:gridCol w:w="786"/>
        <w:gridCol w:w="783"/>
        <w:gridCol w:w="783"/>
        <w:gridCol w:w="802"/>
      </w:tblGrid>
      <w:tr w:rsidR="00596C8B">
        <w:trPr>
          <w:trHeight w:val="478"/>
          <w:jc w:val="center"/>
        </w:trPr>
        <w:tc>
          <w:tcPr>
            <w:tcW w:w="554" w:type="dxa"/>
            <w:vMerge w:val="restart"/>
            <w:tcBorders>
              <w:top w:val="single" w:sz="8" w:space="0" w:color="auto"/>
              <w:left w:val="nil"/>
              <w:bottom w:val="single" w:sz="2" w:space="0" w:color="auto"/>
              <w:right w:val="single" w:sz="2" w:space="0" w:color="auto"/>
            </w:tcBorders>
            <w:noWrap/>
            <w:vAlign w:val="center"/>
          </w:tcPr>
          <w:p w:rsidR="00596C8B" w:rsidRDefault="00B70825">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能源               名称</w:t>
            </w:r>
          </w:p>
        </w:tc>
        <w:tc>
          <w:tcPr>
            <w:tcW w:w="503"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计量  单位</w:t>
            </w:r>
          </w:p>
        </w:tc>
        <w:tc>
          <w:tcPr>
            <w:tcW w:w="506"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代码</w:t>
            </w:r>
          </w:p>
        </w:tc>
        <w:tc>
          <w:tcPr>
            <w:tcW w:w="783"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年初</w:t>
            </w:r>
          </w:p>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库存量</w:t>
            </w:r>
          </w:p>
        </w:tc>
        <w:tc>
          <w:tcPr>
            <w:tcW w:w="4701" w:type="dxa"/>
            <w:gridSpan w:val="6"/>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1-本月</w:t>
            </w:r>
          </w:p>
        </w:tc>
        <w:tc>
          <w:tcPr>
            <w:tcW w:w="783" w:type="dxa"/>
            <w:vMerge w:val="restart"/>
            <w:tcBorders>
              <w:top w:val="single" w:sz="8" w:space="0" w:color="auto"/>
              <w:left w:val="single" w:sz="2" w:space="0" w:color="auto"/>
              <w:bottom w:val="single" w:sz="2" w:space="0" w:color="auto"/>
            </w:tcBorders>
            <w:noWrap/>
            <w:vAlign w:val="center"/>
          </w:tcPr>
          <w:p w:rsidR="00596C8B" w:rsidRDefault="00B70825">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期  末         库存量</w:t>
            </w:r>
          </w:p>
        </w:tc>
        <w:tc>
          <w:tcPr>
            <w:tcW w:w="783" w:type="dxa"/>
            <w:vMerge w:val="restart"/>
            <w:tcBorders>
              <w:top w:val="single" w:sz="8" w:space="0" w:color="auto"/>
              <w:left w:val="single" w:sz="2" w:space="0" w:color="auto"/>
              <w:bottom w:val="single" w:sz="2" w:space="0" w:color="auto"/>
            </w:tcBorders>
            <w:noWrap/>
            <w:vAlign w:val="center"/>
          </w:tcPr>
          <w:p w:rsidR="00596C8B" w:rsidRDefault="00B70825">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采用折标</w:t>
            </w:r>
          </w:p>
          <w:p w:rsidR="00596C8B" w:rsidRDefault="00B70825">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系    数</w:t>
            </w:r>
          </w:p>
        </w:tc>
        <w:tc>
          <w:tcPr>
            <w:tcW w:w="802" w:type="dxa"/>
            <w:vMerge w:val="restart"/>
            <w:tcBorders>
              <w:top w:val="single" w:sz="8" w:space="0" w:color="auto"/>
              <w:left w:val="single" w:sz="2" w:space="0" w:color="auto"/>
              <w:bottom w:val="single" w:sz="2" w:space="0" w:color="auto"/>
            </w:tcBorders>
            <w:noWrap/>
            <w:vAlign w:val="center"/>
          </w:tcPr>
          <w:p w:rsidR="00596C8B" w:rsidRDefault="00B70825">
            <w:pPr>
              <w:widowControl/>
              <w:adjustRightInd w:val="0"/>
              <w:spacing w:line="240" w:lineRule="exact"/>
              <w:jc w:val="center"/>
              <w:rPr>
                <w:rFonts w:asciiTheme="minorEastAsia" w:eastAsiaTheme="minorEastAsia" w:hAnsiTheme="minorEastAsia" w:cstheme="minorEastAsia"/>
                <w:bCs/>
                <w:sz w:val="18"/>
                <w:szCs w:val="18"/>
              </w:rPr>
            </w:pPr>
            <w:proofErr w:type="gramStart"/>
            <w:r>
              <w:rPr>
                <w:rFonts w:asciiTheme="minorEastAsia" w:eastAsiaTheme="minorEastAsia" w:hAnsiTheme="minorEastAsia" w:cstheme="minorEastAsia" w:hint="eastAsia"/>
                <w:bCs/>
                <w:sz w:val="18"/>
                <w:szCs w:val="18"/>
              </w:rPr>
              <w:t>参考折标系</w:t>
            </w:r>
            <w:proofErr w:type="gramEnd"/>
            <w:r>
              <w:rPr>
                <w:rFonts w:asciiTheme="minorEastAsia" w:eastAsiaTheme="minorEastAsia" w:hAnsiTheme="minorEastAsia" w:cstheme="minorEastAsia" w:hint="eastAsia"/>
                <w:bCs/>
                <w:sz w:val="18"/>
                <w:szCs w:val="18"/>
              </w:rPr>
              <w:t xml:space="preserve">    数</w:t>
            </w:r>
          </w:p>
        </w:tc>
      </w:tr>
      <w:tr w:rsidR="00596C8B">
        <w:trPr>
          <w:trHeight w:val="247"/>
          <w:jc w:val="center"/>
        </w:trPr>
        <w:tc>
          <w:tcPr>
            <w:tcW w:w="554" w:type="dxa"/>
            <w:vMerge/>
            <w:tcBorders>
              <w:top w:val="single" w:sz="2" w:space="0" w:color="auto"/>
              <w:left w:val="nil"/>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50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506"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783" w:type="dxa"/>
            <w:vMerge w:val="restart"/>
            <w:tcBorders>
              <w:top w:val="single" w:sz="2" w:space="0" w:color="auto"/>
              <w:left w:val="single" w:sz="2" w:space="0" w:color="auto"/>
              <w:bottom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购进量</w:t>
            </w:r>
          </w:p>
        </w:tc>
        <w:tc>
          <w:tcPr>
            <w:tcW w:w="783" w:type="dxa"/>
            <w:tcBorders>
              <w:top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783" w:type="dxa"/>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购进金额</w:t>
            </w:r>
          </w:p>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（千元）</w:t>
            </w:r>
          </w:p>
        </w:tc>
        <w:tc>
          <w:tcPr>
            <w:tcW w:w="783" w:type="dxa"/>
            <w:vMerge w:val="restart"/>
            <w:tcBorders>
              <w:top w:val="single" w:sz="2" w:space="0" w:color="auto"/>
              <w:left w:val="single" w:sz="2" w:space="0" w:color="auto"/>
              <w:bottom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工  业</w:t>
            </w:r>
          </w:p>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生  产</w:t>
            </w:r>
          </w:p>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消费量</w:t>
            </w:r>
          </w:p>
        </w:tc>
        <w:tc>
          <w:tcPr>
            <w:tcW w:w="1569" w:type="dxa"/>
            <w:gridSpan w:val="2"/>
            <w:tcBorders>
              <w:top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802" w:type="dxa"/>
            <w:vMerge/>
            <w:tcBorders>
              <w:top w:val="single" w:sz="2" w:space="0" w:color="auto"/>
              <w:left w:val="single" w:sz="2" w:space="0" w:color="auto"/>
              <w:bottom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r>
      <w:tr w:rsidR="00596C8B">
        <w:trPr>
          <w:trHeight w:val="651"/>
          <w:jc w:val="center"/>
        </w:trPr>
        <w:tc>
          <w:tcPr>
            <w:tcW w:w="554" w:type="dxa"/>
            <w:vMerge/>
            <w:tcBorders>
              <w:top w:val="single" w:sz="2" w:space="0" w:color="auto"/>
              <w:left w:val="nil"/>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50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506"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购自</w:t>
            </w:r>
          </w:p>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省外</w:t>
            </w: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z w:val="18"/>
                <w:szCs w:val="18"/>
              </w:rPr>
            </w:pP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用  于      原材料</w:t>
            </w:r>
          </w:p>
        </w:tc>
        <w:tc>
          <w:tcPr>
            <w:tcW w:w="786"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运输工  具消费</w:t>
            </w: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802" w:type="dxa"/>
            <w:vMerge/>
            <w:tcBorders>
              <w:top w:val="single" w:sz="2" w:space="0" w:color="auto"/>
              <w:left w:val="single" w:sz="2" w:space="0" w:color="auto"/>
              <w:bottom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r>
      <w:tr w:rsidR="00596C8B">
        <w:trPr>
          <w:trHeight w:val="313"/>
          <w:jc w:val="center"/>
        </w:trPr>
        <w:tc>
          <w:tcPr>
            <w:tcW w:w="554" w:type="dxa"/>
            <w:tcBorders>
              <w:top w:val="single" w:sz="2" w:space="0" w:color="auto"/>
              <w:left w:val="nil"/>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甲</w:t>
            </w:r>
          </w:p>
        </w:tc>
        <w:tc>
          <w:tcPr>
            <w:tcW w:w="50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乙</w:t>
            </w:r>
          </w:p>
        </w:tc>
        <w:tc>
          <w:tcPr>
            <w:tcW w:w="506"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丙</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3</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4</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5</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6</w:t>
            </w:r>
          </w:p>
        </w:tc>
        <w:tc>
          <w:tcPr>
            <w:tcW w:w="786"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7</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8</w:t>
            </w:r>
          </w:p>
        </w:tc>
        <w:tc>
          <w:tcPr>
            <w:tcW w:w="78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9</w:t>
            </w:r>
          </w:p>
        </w:tc>
        <w:tc>
          <w:tcPr>
            <w:tcW w:w="802" w:type="dxa"/>
            <w:tcBorders>
              <w:top w:val="single" w:sz="2" w:space="0" w:color="auto"/>
              <w:left w:val="single" w:sz="2" w:space="0" w:color="auto"/>
              <w:bottom w:val="single" w:sz="2" w:space="0" w:color="auto"/>
            </w:tcBorders>
            <w:noWrap/>
            <w:vAlign w:val="center"/>
          </w:tcPr>
          <w:p w:rsidR="00596C8B" w:rsidRDefault="00B70825">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丁</w:t>
            </w:r>
          </w:p>
        </w:tc>
      </w:tr>
      <w:tr w:rsidR="00596C8B">
        <w:trPr>
          <w:trHeight w:val="863"/>
          <w:jc w:val="center"/>
        </w:trPr>
        <w:tc>
          <w:tcPr>
            <w:tcW w:w="554" w:type="dxa"/>
            <w:tcBorders>
              <w:top w:val="single" w:sz="2" w:space="0" w:color="auto"/>
              <w:left w:val="nil"/>
              <w:bottom w:val="single" w:sz="2" w:space="0" w:color="auto"/>
              <w:right w:val="single" w:sz="2" w:space="0" w:color="auto"/>
            </w:tcBorders>
            <w:noWrap/>
            <w:vAlign w:val="center"/>
          </w:tcPr>
          <w:p w:rsidR="00596C8B" w:rsidRDefault="00596C8B">
            <w:pPr>
              <w:widowControl/>
              <w:adjustRightInd w:val="0"/>
              <w:spacing w:line="240" w:lineRule="exact"/>
              <w:jc w:val="left"/>
              <w:rPr>
                <w:rFonts w:asciiTheme="minorEastAsia" w:eastAsiaTheme="minorEastAsia" w:hAnsiTheme="minorEastAsia" w:cstheme="minorEastAsia"/>
                <w:bCs/>
                <w:sz w:val="18"/>
                <w:szCs w:val="18"/>
              </w:rPr>
            </w:pPr>
          </w:p>
        </w:tc>
        <w:tc>
          <w:tcPr>
            <w:tcW w:w="503" w:type="dxa"/>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rPr>
                <w:rFonts w:asciiTheme="minorEastAsia" w:eastAsiaTheme="minorEastAsia" w:hAnsiTheme="minorEastAsia" w:cstheme="minorEastAsia"/>
                <w:bCs/>
                <w:spacing w:val="-4"/>
                <w:sz w:val="18"/>
                <w:szCs w:val="18"/>
              </w:rPr>
            </w:pPr>
          </w:p>
        </w:tc>
        <w:tc>
          <w:tcPr>
            <w:tcW w:w="506" w:type="dxa"/>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pacing w:line="240" w:lineRule="exact"/>
              <w:jc w:val="center"/>
              <w:rPr>
                <w:rFonts w:asciiTheme="minorEastAsia" w:eastAsiaTheme="minorEastAsia" w:hAnsiTheme="minorEastAsia" w:cstheme="minorEastAsia"/>
                <w:bCs/>
                <w:sz w:val="18"/>
                <w:szCs w:val="18"/>
              </w:rPr>
            </w:pPr>
          </w:p>
        </w:tc>
        <w:tc>
          <w:tcPr>
            <w:tcW w:w="7050" w:type="dxa"/>
            <w:gridSpan w:val="9"/>
            <w:tcBorders>
              <w:top w:val="single" w:sz="2" w:space="0" w:color="auto"/>
              <w:left w:val="single" w:sz="2" w:space="0" w:color="auto"/>
              <w:bottom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pacing w:val="-10"/>
                <w:sz w:val="18"/>
                <w:szCs w:val="18"/>
              </w:rPr>
            </w:pPr>
          </w:p>
        </w:tc>
        <w:tc>
          <w:tcPr>
            <w:tcW w:w="802" w:type="dxa"/>
            <w:tcBorders>
              <w:top w:val="single" w:sz="2" w:space="0" w:color="auto"/>
              <w:left w:val="single" w:sz="2" w:space="0" w:color="auto"/>
              <w:bottom w:val="single" w:sz="2" w:space="0" w:color="auto"/>
            </w:tcBorders>
            <w:noWrap/>
            <w:vAlign w:val="center"/>
          </w:tcPr>
          <w:p w:rsidR="00596C8B" w:rsidRDefault="00596C8B">
            <w:pPr>
              <w:adjustRightInd w:val="0"/>
              <w:spacing w:line="240" w:lineRule="exact"/>
              <w:jc w:val="center"/>
              <w:rPr>
                <w:rFonts w:asciiTheme="minorEastAsia" w:eastAsiaTheme="minorEastAsia" w:hAnsiTheme="minorEastAsia" w:cstheme="minorEastAsia"/>
                <w:bCs/>
                <w:spacing w:val="-10"/>
                <w:sz w:val="18"/>
                <w:szCs w:val="18"/>
              </w:rPr>
            </w:pPr>
          </w:p>
        </w:tc>
      </w:tr>
      <w:tr w:rsidR="00596C8B">
        <w:trPr>
          <w:trHeight w:val="2276"/>
          <w:jc w:val="center"/>
        </w:trPr>
        <w:tc>
          <w:tcPr>
            <w:tcW w:w="9415" w:type="dxa"/>
            <w:gridSpan w:val="13"/>
            <w:tcBorders>
              <w:top w:val="single" w:sz="2" w:space="0" w:color="auto"/>
              <w:left w:val="nil"/>
              <w:bottom w:val="single" w:sz="8" w:space="0" w:color="auto"/>
            </w:tcBorders>
            <w:noWrap/>
            <w:vAlign w:val="center"/>
          </w:tcPr>
          <w:p w:rsidR="00596C8B" w:rsidRDefault="00B70825">
            <w:pPr>
              <w:spacing w:line="260" w:lineRule="exact"/>
              <w:rPr>
                <w:rFonts w:ascii="宋体" w:hAnsi="宋体" w:cs="宋体"/>
                <w:bCs/>
                <w:sz w:val="18"/>
                <w:szCs w:val="18"/>
              </w:rPr>
            </w:pPr>
            <w:r>
              <w:rPr>
                <w:rFonts w:ascii="宋体" w:hAnsi="宋体" w:cs="宋体" w:hint="eastAsia"/>
                <w:bCs/>
                <w:sz w:val="18"/>
                <w:szCs w:val="18"/>
              </w:rPr>
              <w:t>补充资料：</w:t>
            </w:r>
          </w:p>
          <w:p w:rsidR="00596C8B" w:rsidRDefault="00B70825">
            <w:pPr>
              <w:spacing w:line="260" w:lineRule="exact"/>
              <w:ind w:firstLineChars="100" w:firstLine="180"/>
              <w:rPr>
                <w:rFonts w:ascii="宋体" w:hAnsi="宋体" w:cs="宋体"/>
                <w:sz w:val="18"/>
                <w:szCs w:val="18"/>
              </w:rPr>
            </w:pPr>
            <w:r>
              <w:rPr>
                <w:rFonts w:ascii="宋体" w:hAnsi="宋体" w:cs="宋体" w:hint="eastAsia"/>
                <w:sz w:val="18"/>
                <w:szCs w:val="18"/>
              </w:rPr>
              <w:t>上年同期：</w:t>
            </w:r>
            <w:r>
              <w:rPr>
                <w:rFonts w:ascii="宋体" w:hAnsi="宋体" w:cs="宋体" w:hint="eastAsia"/>
                <w:sz w:val="18"/>
                <w:szCs w:val="18"/>
                <w:shd w:val="clear" w:color="auto" w:fill="D9D9D9"/>
              </w:rPr>
              <w:t>综合能源消费量（41）</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          综合能源消费量（当月）（42）</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w:t>
            </w:r>
          </w:p>
          <w:p w:rsidR="00596C8B" w:rsidRDefault="00B70825">
            <w:pPr>
              <w:spacing w:line="260" w:lineRule="exact"/>
              <w:rPr>
                <w:rFonts w:ascii="宋体" w:hAnsi="宋体" w:cs="宋体"/>
                <w:sz w:val="18"/>
                <w:szCs w:val="18"/>
                <w:shd w:val="clear" w:color="auto" w:fill="D9D9D9"/>
              </w:rPr>
            </w:pPr>
            <w:r>
              <w:rPr>
                <w:rFonts w:ascii="宋体" w:hAnsi="宋体" w:cs="宋体" w:hint="eastAsia"/>
                <w:sz w:val="18"/>
                <w:szCs w:val="18"/>
              </w:rPr>
              <w:t xml:space="preserve">　　　　  　</w:t>
            </w:r>
            <w:r>
              <w:rPr>
                <w:rFonts w:ascii="宋体" w:hAnsi="宋体" w:cs="宋体" w:hint="eastAsia"/>
                <w:sz w:val="18"/>
                <w:szCs w:val="18"/>
                <w:shd w:val="clear" w:color="auto" w:fill="D9D9D9"/>
              </w:rPr>
              <w:t>用于原材料的原煤</w:t>
            </w:r>
            <w:proofErr w:type="gramStart"/>
            <w:r>
              <w:rPr>
                <w:rFonts w:ascii="宋体" w:hAnsi="宋体" w:cs="宋体" w:hint="eastAsia"/>
                <w:sz w:val="18"/>
                <w:szCs w:val="18"/>
                <w:shd w:val="clear" w:color="auto" w:fill="D9D9D9"/>
              </w:rPr>
              <w:t>采用折标系数</w:t>
            </w:r>
            <w:proofErr w:type="gramEnd"/>
            <w:r>
              <w:rPr>
                <w:rFonts w:ascii="宋体" w:hAnsi="宋体" w:cs="宋体" w:hint="eastAsia"/>
                <w:sz w:val="18"/>
                <w:szCs w:val="18"/>
                <w:shd w:val="clear" w:color="auto" w:fill="D9D9D9"/>
              </w:rPr>
              <w:t>（43）</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吨标准煤/吨</w:t>
            </w:r>
          </w:p>
          <w:p w:rsidR="00596C8B" w:rsidRDefault="00B70825">
            <w:pPr>
              <w:spacing w:line="260" w:lineRule="exact"/>
              <w:ind w:firstLineChars="600" w:firstLine="1080"/>
              <w:rPr>
                <w:rFonts w:ascii="宋体" w:hAnsi="宋体" w:cs="宋体"/>
                <w:sz w:val="18"/>
                <w:szCs w:val="18"/>
              </w:rPr>
            </w:pPr>
            <w:r>
              <w:rPr>
                <w:rFonts w:ascii="宋体" w:hAnsi="宋体" w:cs="宋体" w:hint="eastAsia"/>
                <w:sz w:val="18"/>
                <w:szCs w:val="18"/>
                <w:shd w:val="clear" w:color="auto" w:fill="D9D9D9"/>
              </w:rPr>
              <w:t>工业生产用于原材料的能源消费量合计（44）</w:t>
            </w:r>
            <w:r>
              <w:rPr>
                <w:rFonts w:ascii="宋体" w:hAnsi="宋体" w:cs="宋体" w:hint="eastAsia"/>
                <w:sz w:val="18"/>
                <w:szCs w:val="18"/>
                <w:u w:val="single"/>
                <w:shd w:val="clear" w:color="auto" w:fill="D9D9D9"/>
              </w:rPr>
              <w:t xml:space="preserve">　        </w:t>
            </w:r>
            <w:r>
              <w:rPr>
                <w:rFonts w:ascii="宋体" w:hAnsi="宋体" w:cs="宋体" w:hint="eastAsia"/>
                <w:spacing w:val="6"/>
                <w:sz w:val="18"/>
                <w:szCs w:val="18"/>
                <w:shd w:val="clear" w:color="auto" w:fill="D9D9D9"/>
              </w:rPr>
              <w:t>吨标准煤</w:t>
            </w:r>
          </w:p>
          <w:p w:rsidR="00596C8B" w:rsidRDefault="00B70825">
            <w:pPr>
              <w:spacing w:line="260" w:lineRule="exact"/>
              <w:ind w:firstLineChars="600" w:firstLine="1080"/>
              <w:rPr>
                <w:rFonts w:ascii="宋体" w:hAnsi="宋体" w:cs="宋体"/>
                <w:sz w:val="18"/>
                <w:szCs w:val="18"/>
              </w:rPr>
            </w:pPr>
            <w:r>
              <w:rPr>
                <w:rFonts w:ascii="宋体" w:hAnsi="宋体" w:cs="宋体" w:hint="eastAsia"/>
                <w:sz w:val="18"/>
                <w:szCs w:val="18"/>
                <w:shd w:val="clear" w:color="auto" w:fill="D9D9D9"/>
              </w:rPr>
              <w:t>工业生产电力消费（45）</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万千瓦时          火力发电产出（46）</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万千瓦时</w:t>
            </w:r>
          </w:p>
          <w:p w:rsidR="00596C8B" w:rsidRDefault="00B70825">
            <w:pPr>
              <w:spacing w:line="260" w:lineRule="exact"/>
              <w:ind w:firstLineChars="600" w:firstLine="1080"/>
              <w:rPr>
                <w:rFonts w:ascii="宋体" w:hAnsi="宋体" w:cs="宋体"/>
                <w:sz w:val="18"/>
                <w:szCs w:val="18"/>
              </w:rPr>
            </w:pPr>
            <w:r>
              <w:rPr>
                <w:rFonts w:ascii="宋体" w:hAnsi="宋体" w:cs="宋体" w:hint="eastAsia"/>
                <w:sz w:val="18"/>
                <w:szCs w:val="18"/>
                <w:shd w:val="clear" w:color="auto" w:fill="D9D9D9"/>
              </w:rPr>
              <w:t>火力发电投入（47）</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w:t>
            </w:r>
            <w:r>
              <w:rPr>
                <w:rFonts w:ascii="宋体" w:hAnsi="宋体" w:cs="宋体" w:hint="eastAsia"/>
                <w:sz w:val="18"/>
                <w:szCs w:val="18"/>
              </w:rPr>
              <w:t xml:space="preserve">                    </w:t>
            </w:r>
          </w:p>
          <w:p w:rsidR="00596C8B" w:rsidRDefault="00B70825">
            <w:pPr>
              <w:adjustRightInd w:val="0"/>
              <w:spacing w:line="260" w:lineRule="exact"/>
              <w:ind w:firstLineChars="100" w:firstLine="180"/>
              <w:rPr>
                <w:rFonts w:ascii="宋体" w:hAnsi="宋体" w:cs="宋体"/>
                <w:sz w:val="18"/>
                <w:szCs w:val="18"/>
              </w:rPr>
            </w:pPr>
            <w:r>
              <w:rPr>
                <w:rFonts w:ascii="宋体" w:hAnsi="宋体" w:cs="宋体" w:hint="eastAsia"/>
                <w:sz w:val="18"/>
                <w:szCs w:val="18"/>
              </w:rPr>
              <w:t>本    期：综合能源消费量（48）</w:t>
            </w:r>
            <w:r>
              <w:rPr>
                <w:rFonts w:ascii="宋体" w:hAnsi="宋体" w:cs="宋体" w:hint="eastAsia"/>
                <w:sz w:val="18"/>
                <w:szCs w:val="18"/>
                <w:u w:val="single"/>
              </w:rPr>
              <w:t xml:space="preserve">　        </w:t>
            </w:r>
            <w:r>
              <w:rPr>
                <w:rFonts w:ascii="宋体" w:hAnsi="宋体" w:cs="宋体" w:hint="eastAsia"/>
                <w:sz w:val="18"/>
                <w:szCs w:val="18"/>
              </w:rPr>
              <w:t>吨标准煤          综合能源消费量（当月）（49）</w:t>
            </w:r>
            <w:r>
              <w:rPr>
                <w:rFonts w:ascii="宋体" w:hAnsi="宋体" w:cs="宋体" w:hint="eastAsia"/>
                <w:sz w:val="18"/>
                <w:szCs w:val="18"/>
                <w:u w:val="single"/>
              </w:rPr>
              <w:t xml:space="preserve">      </w:t>
            </w:r>
            <w:r>
              <w:rPr>
                <w:rFonts w:ascii="宋体" w:hAnsi="宋体" w:cs="宋体" w:hint="eastAsia"/>
                <w:sz w:val="18"/>
                <w:szCs w:val="18"/>
              </w:rPr>
              <w:t xml:space="preserve">吨标准煤  </w:t>
            </w:r>
          </w:p>
          <w:p w:rsidR="00596C8B" w:rsidRDefault="00B70825">
            <w:pPr>
              <w:adjustRightInd w:val="0"/>
              <w:spacing w:line="260" w:lineRule="exact"/>
              <w:ind w:firstLineChars="600" w:firstLine="1080"/>
              <w:rPr>
                <w:rFonts w:asciiTheme="minorEastAsia" w:eastAsiaTheme="minorEastAsia" w:hAnsiTheme="minorEastAsia" w:cstheme="minorEastAsia"/>
                <w:sz w:val="18"/>
                <w:szCs w:val="18"/>
              </w:rPr>
            </w:pPr>
            <w:r>
              <w:rPr>
                <w:rFonts w:ascii="宋体" w:hAnsi="宋体" w:cs="宋体" w:hint="eastAsia"/>
                <w:sz w:val="18"/>
                <w:szCs w:val="18"/>
              </w:rPr>
              <w:t>用于原材料的原煤</w:t>
            </w:r>
            <w:proofErr w:type="gramStart"/>
            <w:r>
              <w:rPr>
                <w:rFonts w:ascii="宋体" w:hAnsi="宋体" w:cs="宋体" w:hint="eastAsia"/>
                <w:sz w:val="18"/>
                <w:szCs w:val="18"/>
              </w:rPr>
              <w:t>采用折标系数</w:t>
            </w:r>
            <w:proofErr w:type="gramEnd"/>
            <w:r>
              <w:rPr>
                <w:rFonts w:ascii="宋体" w:hAnsi="宋体" w:cs="宋体" w:hint="eastAsia"/>
                <w:sz w:val="18"/>
                <w:szCs w:val="18"/>
              </w:rPr>
              <w:t>（50）</w:t>
            </w:r>
            <w:r>
              <w:rPr>
                <w:rFonts w:ascii="宋体" w:hAnsi="宋体" w:cs="宋体" w:hint="eastAsia"/>
                <w:sz w:val="18"/>
                <w:szCs w:val="18"/>
                <w:u w:val="single"/>
              </w:rPr>
              <w:t xml:space="preserve">　            </w:t>
            </w:r>
            <w:r>
              <w:rPr>
                <w:rFonts w:ascii="宋体" w:hAnsi="宋体" w:cs="宋体" w:hint="eastAsia"/>
                <w:sz w:val="18"/>
                <w:szCs w:val="18"/>
              </w:rPr>
              <w:t>吨标准煤/吨</w:t>
            </w:r>
          </w:p>
        </w:tc>
      </w:tr>
    </w:tbl>
    <w:p w:rsidR="00596C8B" w:rsidRDefault="00B70825">
      <w:pPr>
        <w:adjustRightInd w:val="0"/>
        <w:spacing w:line="260" w:lineRule="exact"/>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596C8B" w:rsidRDefault="00596C8B">
      <w:pPr>
        <w:spacing w:line="260" w:lineRule="exact"/>
        <w:rPr>
          <w:rFonts w:ascii="宋体" w:hAnsi="宋体"/>
          <w:sz w:val="18"/>
        </w:rPr>
      </w:pP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spacing w:val="-4"/>
          <w:sz w:val="18"/>
          <w:szCs w:val="18"/>
        </w:rPr>
        <w:t>说明</w:t>
      </w:r>
      <w:r>
        <w:rPr>
          <w:rFonts w:asciiTheme="minorEastAsia" w:eastAsiaTheme="minorEastAsia" w:hAnsiTheme="minorEastAsia" w:cstheme="minorEastAsia" w:hint="eastAsia"/>
          <w:spacing w:val="-4"/>
          <w:sz w:val="18"/>
          <w:szCs w:val="18"/>
        </w:rPr>
        <w:t>：</w:t>
      </w:r>
      <w:r>
        <w:rPr>
          <w:rFonts w:asciiTheme="minorEastAsia" w:eastAsiaTheme="minorEastAsia" w:hAnsiTheme="minorEastAsia" w:cstheme="minorEastAsia" w:hint="eastAsia"/>
          <w:kern w:val="0"/>
          <w:sz w:val="18"/>
          <w:szCs w:val="18"/>
        </w:rPr>
        <w:t>1.报送单位：辖区内规模以上工业法人单位</w:t>
      </w:r>
      <w:r>
        <w:rPr>
          <w:rFonts w:ascii="宋体" w:hint="eastAsia"/>
          <w:sz w:val="18"/>
        </w:rPr>
        <w:t>和规模以上工业个体经营户</w:t>
      </w:r>
      <w:r>
        <w:rPr>
          <w:rFonts w:asciiTheme="minorEastAsia" w:eastAsiaTheme="minorEastAsia" w:hAnsiTheme="minorEastAsia" w:cstheme="minorEastAsia" w:hint="eastAsia"/>
          <w:kern w:val="0"/>
          <w:sz w:val="18"/>
          <w:szCs w:val="18"/>
        </w:rPr>
        <w:t>。</w:t>
      </w:r>
    </w:p>
    <w:p w:rsidR="00596C8B" w:rsidRDefault="00B70825">
      <w:pPr>
        <w:spacing w:line="260" w:lineRule="exact"/>
        <w:ind w:leftChars="250" w:left="2109" w:hangingChars="900" w:hanging="1584"/>
        <w:rPr>
          <w:rFonts w:ascii="宋体" w:eastAsiaTheme="minorEastAsia" w:hAnsi="宋体" w:cstheme="minorEastAsia"/>
          <w:kern w:val="0"/>
          <w:sz w:val="18"/>
          <w:szCs w:val="18"/>
        </w:rPr>
      </w:pPr>
      <w:r>
        <w:rPr>
          <w:rFonts w:ascii="宋体" w:eastAsiaTheme="minorEastAsia" w:hAnsi="宋体" w:cstheme="minorEastAsia" w:hint="eastAsia"/>
          <w:spacing w:val="-2"/>
          <w:kern w:val="0"/>
          <w:sz w:val="18"/>
          <w:szCs w:val="18"/>
        </w:rPr>
        <w:t>2.报送日期及方式：</w:t>
      </w:r>
      <w:r>
        <w:rPr>
          <w:rFonts w:ascii="宋体" w:eastAsiaTheme="majorEastAsia" w:hAnsi="宋体" w:cstheme="majorEastAsia" w:hint="eastAsia"/>
          <w:sz w:val="18"/>
          <w:szCs w:val="18"/>
        </w:rPr>
        <w:t>调查单位</w:t>
      </w:r>
      <w:r>
        <w:rPr>
          <w:rFonts w:ascii="宋体" w:eastAsiaTheme="majorEastAsia" w:hAnsi="宋体"/>
          <w:sz w:val="18"/>
          <w:szCs w:val="18"/>
        </w:rPr>
        <w:t>2、5、6、7、8、10、11</w:t>
      </w:r>
      <w:r>
        <w:rPr>
          <w:rFonts w:ascii="宋体" w:eastAsiaTheme="majorEastAsia" w:hAnsi="宋体" w:cstheme="majorEastAsia" w:hint="eastAsia"/>
          <w:sz w:val="18"/>
          <w:szCs w:val="18"/>
        </w:rPr>
        <w:t>月月后</w:t>
      </w:r>
      <w:r>
        <w:rPr>
          <w:rFonts w:ascii="宋体" w:eastAsiaTheme="majorEastAsia" w:hAnsi="宋体"/>
          <w:sz w:val="18"/>
          <w:szCs w:val="18"/>
        </w:rPr>
        <w:t>7</w:t>
      </w:r>
      <w:r>
        <w:rPr>
          <w:rFonts w:ascii="宋体" w:eastAsiaTheme="majorEastAsia" w:hAnsi="宋体" w:cstheme="majorEastAsia" w:hint="eastAsia"/>
          <w:sz w:val="18"/>
          <w:szCs w:val="18"/>
        </w:rPr>
        <w:t>日，</w:t>
      </w:r>
      <w:r>
        <w:rPr>
          <w:rFonts w:ascii="宋体" w:eastAsia="7" w:hAnsi="宋体"/>
          <w:sz w:val="18"/>
          <w:szCs w:val="18"/>
        </w:rPr>
        <w:t>3</w:t>
      </w:r>
      <w:r>
        <w:rPr>
          <w:rFonts w:ascii="宋体" w:eastAsiaTheme="majorEastAsia" w:hAnsi="宋体" w:cstheme="majorEastAsia" w:hint="eastAsia"/>
          <w:sz w:val="18"/>
          <w:szCs w:val="18"/>
        </w:rPr>
        <w:t>月月后</w:t>
      </w:r>
      <w:r>
        <w:rPr>
          <w:rFonts w:ascii="宋体" w:eastAsiaTheme="majorEastAsia" w:hAnsi="宋体"/>
          <w:sz w:val="18"/>
          <w:szCs w:val="18"/>
        </w:rPr>
        <w:t>8</w:t>
      </w:r>
      <w:r>
        <w:rPr>
          <w:rFonts w:ascii="宋体" w:eastAsiaTheme="majorEastAsia" w:hAnsi="宋体" w:cstheme="majorEastAsia" w:hint="eastAsia"/>
          <w:sz w:val="18"/>
          <w:szCs w:val="18"/>
        </w:rPr>
        <w:t>日，</w:t>
      </w:r>
      <w:r>
        <w:rPr>
          <w:rFonts w:ascii="宋体" w:eastAsiaTheme="majorEastAsia" w:hAnsi="宋体"/>
          <w:sz w:val="18"/>
          <w:szCs w:val="18"/>
        </w:rPr>
        <w:t>4、12</w:t>
      </w:r>
      <w:r>
        <w:rPr>
          <w:rFonts w:ascii="宋体" w:eastAsiaTheme="majorEastAsia" w:hAnsi="宋体" w:cstheme="majorEastAsia" w:hint="eastAsia"/>
          <w:sz w:val="18"/>
          <w:szCs w:val="18"/>
        </w:rPr>
        <w:t>月月后</w:t>
      </w:r>
      <w:r>
        <w:rPr>
          <w:rFonts w:ascii="宋体" w:eastAsiaTheme="majorEastAsia" w:hAnsi="宋体" w:cs="Times New Roman)"/>
          <w:sz w:val="18"/>
          <w:szCs w:val="18"/>
        </w:rPr>
        <w:t>9</w:t>
      </w:r>
      <w:r>
        <w:rPr>
          <w:rFonts w:ascii="宋体" w:eastAsiaTheme="majorEastAsia" w:hAnsi="宋体" w:cstheme="majorEastAsia" w:hint="eastAsia"/>
          <w:sz w:val="18"/>
          <w:szCs w:val="18"/>
        </w:rPr>
        <w:t>日</w:t>
      </w:r>
      <w:r>
        <w:rPr>
          <w:rFonts w:ascii="宋体" w:eastAsiaTheme="majorEastAsia" w:hAnsi="宋体"/>
          <w:sz w:val="18"/>
          <w:szCs w:val="18"/>
        </w:rPr>
        <w:t>12：00</w:t>
      </w:r>
      <w:r>
        <w:rPr>
          <w:rFonts w:ascii="宋体" w:eastAsiaTheme="majorEastAsia" w:hAnsi="宋体" w:cstheme="majorEastAsia" w:hint="eastAsia"/>
          <w:sz w:val="18"/>
          <w:szCs w:val="18"/>
        </w:rPr>
        <w:t>，</w:t>
      </w:r>
      <w:r>
        <w:rPr>
          <w:rFonts w:ascii="宋体" w:eastAsiaTheme="majorEastAsia" w:hAnsi="宋体"/>
          <w:sz w:val="18"/>
          <w:szCs w:val="18"/>
        </w:rPr>
        <w:t>9</w:t>
      </w:r>
      <w:r>
        <w:rPr>
          <w:rFonts w:ascii="宋体" w:eastAsiaTheme="majorEastAsia" w:hAnsi="宋体" w:cstheme="majorEastAsia" w:hint="eastAsia"/>
          <w:sz w:val="18"/>
          <w:szCs w:val="18"/>
        </w:rPr>
        <w:t>月月后</w:t>
      </w:r>
      <w:r>
        <w:rPr>
          <w:rFonts w:ascii="宋体" w:eastAsiaTheme="majorEastAsia" w:hAnsi="宋体"/>
          <w:sz w:val="18"/>
          <w:szCs w:val="18"/>
        </w:rPr>
        <w:t>11</w:t>
      </w:r>
      <w:r>
        <w:rPr>
          <w:rFonts w:ascii="宋体" w:eastAsiaTheme="majorEastAsia" w:hAnsi="宋体" w:cstheme="majorEastAsia" w:hint="eastAsia"/>
          <w:sz w:val="18"/>
          <w:szCs w:val="18"/>
        </w:rPr>
        <w:t>日</w:t>
      </w:r>
      <w:r>
        <w:rPr>
          <w:rFonts w:ascii="宋体" w:eastAsiaTheme="majorEastAsia" w:hAnsi="宋体"/>
          <w:sz w:val="18"/>
          <w:szCs w:val="18"/>
        </w:rPr>
        <w:t>18:00</w:t>
      </w:r>
      <w:r>
        <w:rPr>
          <w:rFonts w:ascii="宋体" w:eastAsiaTheme="majorEastAsia" w:hAnsi="宋体" w:cstheme="majorEastAsia" w:hint="eastAsia"/>
          <w:sz w:val="18"/>
          <w:szCs w:val="18"/>
        </w:rPr>
        <w:t>前独立自行网上填报，</w:t>
      </w:r>
      <w:r>
        <w:rPr>
          <w:rFonts w:ascii="宋体" w:eastAsiaTheme="majorEastAsia" w:hAnsi="宋体"/>
          <w:sz w:val="18"/>
          <w:szCs w:val="18"/>
        </w:rPr>
        <w:t>1</w:t>
      </w:r>
      <w:r>
        <w:rPr>
          <w:rFonts w:ascii="宋体" w:eastAsiaTheme="majorEastAsia" w:hAnsi="宋体" w:cstheme="majorEastAsia" w:hint="eastAsia"/>
          <w:sz w:val="18"/>
          <w:szCs w:val="18"/>
        </w:rPr>
        <w:t>月免报；</w:t>
      </w:r>
      <w:r>
        <w:rPr>
          <w:rFonts w:ascii="宋体" w:eastAsiaTheme="minorEastAsia" w:hAnsi="宋体" w:cstheme="minorEastAsia" w:hint="eastAsia"/>
          <w:kern w:val="0"/>
          <w:sz w:val="18"/>
          <w:szCs w:val="18"/>
        </w:rPr>
        <w:t>各级统计机构在规定时间完成数据的审核、验收和上报</w:t>
      </w:r>
      <w:r>
        <w:rPr>
          <w:rFonts w:ascii="宋体" w:eastAsiaTheme="majorEastAsia" w:hAnsi="宋体" w:cstheme="majorEastAsia" w:hint="eastAsia"/>
          <w:sz w:val="18"/>
          <w:szCs w:val="18"/>
        </w:rPr>
        <w:t>。</w:t>
      </w:r>
    </w:p>
    <w:p w:rsidR="00596C8B" w:rsidRDefault="00B70825">
      <w:pPr>
        <w:spacing w:line="26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roofErr w:type="gramStart"/>
      <w:r>
        <w:rPr>
          <w:rFonts w:asciiTheme="minorEastAsia" w:eastAsiaTheme="minorEastAsia" w:hAnsiTheme="minorEastAsia" w:cstheme="minorEastAsia" w:hint="eastAsia"/>
          <w:kern w:val="0"/>
          <w:sz w:val="18"/>
          <w:szCs w:val="18"/>
        </w:rPr>
        <w:t>本表甲栏下</w:t>
      </w:r>
      <w:proofErr w:type="gramEnd"/>
      <w:r>
        <w:rPr>
          <w:rFonts w:asciiTheme="minorEastAsia" w:eastAsiaTheme="minorEastAsia" w:hAnsiTheme="minorEastAsia" w:cstheme="minorEastAsia" w:hint="eastAsia"/>
          <w:kern w:val="0"/>
          <w:sz w:val="18"/>
          <w:szCs w:val="18"/>
        </w:rPr>
        <w:t>按</w:t>
      </w:r>
      <w:r>
        <w:rPr>
          <w:rFonts w:asciiTheme="minorEastAsia" w:eastAsiaTheme="minorEastAsia" w:hAnsiTheme="minorEastAsia" w:cstheme="minorEastAsia" w:hint="eastAsia"/>
          <w:bCs/>
          <w:sz w:val="18"/>
          <w:szCs w:val="18"/>
        </w:rPr>
        <w:t>《能源购进、消费与库存和能源加工转换与回收利用目录</w:t>
      </w:r>
      <w:r>
        <w:rPr>
          <w:rFonts w:asciiTheme="minorEastAsia" w:eastAsiaTheme="minorEastAsia" w:hAnsiTheme="minorEastAsia" w:cstheme="minorEastAsia" w:hint="eastAsia"/>
          <w:bCs/>
          <w:spacing w:val="8"/>
          <w:sz w:val="18"/>
          <w:szCs w:val="18"/>
        </w:rPr>
        <w:t>》</w:t>
      </w:r>
      <w:r>
        <w:rPr>
          <w:rFonts w:asciiTheme="minorEastAsia" w:eastAsiaTheme="minorEastAsia" w:hAnsiTheme="minorEastAsia" w:cstheme="minorEastAsia" w:hint="eastAsia"/>
          <w:kern w:val="0"/>
          <w:sz w:val="18"/>
          <w:szCs w:val="18"/>
        </w:rPr>
        <w:t>填报。</w:t>
      </w:r>
    </w:p>
    <w:p w:rsidR="00596C8B" w:rsidRDefault="00B70825">
      <w:pPr>
        <w:spacing w:line="260" w:lineRule="exact"/>
        <w:ind w:leftChars="250" w:left="705"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596C8B" w:rsidRDefault="00B70825">
      <w:pPr>
        <w:spacing w:line="26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5.综合能源消费量的计算方法：</w:t>
      </w:r>
    </w:p>
    <w:p w:rsidR="00596C8B" w:rsidRDefault="00B70825">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(1)没有能源加工转换和回收利用活动的调查单位：</w:t>
      </w:r>
    </w:p>
    <w:p w:rsidR="00596C8B" w:rsidRDefault="00B70825">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综合能源消费量(48)=工业生产消费(本表第5列能源合计)</w:t>
      </w:r>
    </w:p>
    <w:p w:rsidR="00596C8B" w:rsidRDefault="00B70825">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2)有能源加工转换或回收利用活动的调查单位：</w:t>
      </w:r>
    </w:p>
    <w:p w:rsidR="00596C8B" w:rsidRDefault="00B70825">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综合能源消费量(</w:t>
      </w:r>
      <w:r>
        <w:rPr>
          <w:rFonts w:asciiTheme="minorEastAsia" w:eastAsiaTheme="minorEastAsia" w:hAnsiTheme="minorEastAsia" w:cstheme="minorEastAsia" w:hint="eastAsia"/>
          <w:kern w:val="0"/>
          <w:sz w:val="18"/>
          <w:szCs w:val="18"/>
        </w:rPr>
        <w:t>48</w:t>
      </w:r>
      <w:r>
        <w:rPr>
          <w:rFonts w:asciiTheme="minorEastAsia" w:eastAsiaTheme="minorEastAsia" w:hAnsiTheme="minorEastAsia" w:cstheme="minorEastAsia" w:hint="eastAsia"/>
          <w:sz w:val="18"/>
          <w:szCs w:val="18"/>
        </w:rPr>
        <w:t>)=工业生产消费(本表</w:t>
      </w:r>
      <w:r>
        <w:rPr>
          <w:rFonts w:asciiTheme="minorEastAsia" w:eastAsiaTheme="minorEastAsia" w:hAnsiTheme="minorEastAsia" w:cstheme="minorEastAsia" w:hint="eastAsia"/>
          <w:kern w:val="0"/>
          <w:sz w:val="18"/>
          <w:szCs w:val="18"/>
        </w:rPr>
        <w:t>第5列能源合计)-能源加工转换产出(能源加工转换与回收利用(205-2表)第11列能源合计)-回收利用(能源加工转换与回收利用(205-2表)第12列能源合计)</w:t>
      </w:r>
    </w:p>
    <w:p w:rsidR="00596C8B" w:rsidRDefault="00B70825">
      <w:pPr>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注：不计算原煤入洗损耗，下同。</w:t>
      </w:r>
    </w:p>
    <w:p w:rsidR="00596C8B" w:rsidRDefault="00B70825">
      <w:pPr>
        <w:spacing w:line="26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6.补充资料中的上年同期和本期的综合能源消费量（当月）2月份免报，计算公式：</w:t>
      </w:r>
    </w:p>
    <w:p w:rsidR="00596C8B" w:rsidRDefault="00B70825">
      <w:pPr>
        <w:spacing w:line="260" w:lineRule="exact"/>
        <w:ind w:leftChars="250" w:left="525"/>
        <w:jc w:val="lef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 xml:space="preserve">  上年同期：综合能源消费量（当月）(42)=本月综合能源消费量(41)-上月综合能源消费量(41)</w:t>
      </w:r>
    </w:p>
    <w:p w:rsidR="00596C8B" w:rsidRDefault="00B70825">
      <w:pPr>
        <w:spacing w:line="260" w:lineRule="exact"/>
        <w:ind w:leftChars="250" w:left="525"/>
        <w:jc w:val="lef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 xml:space="preserve">  本    期：综合能源消费量（当月）(49)=本月综合能源消费量(48)-上月综合能源消费量(48)</w:t>
      </w:r>
    </w:p>
    <w:p w:rsidR="00596C8B" w:rsidRDefault="00596C8B">
      <w:pPr>
        <w:spacing w:line="260" w:lineRule="exact"/>
        <w:ind w:leftChars="430" w:left="1083" w:hangingChars="100" w:hanging="180"/>
        <w:rPr>
          <w:rFonts w:ascii="宋体" w:hAnsi="宋体" w:cs="宋体"/>
          <w:kern w:val="0"/>
          <w:sz w:val="18"/>
          <w:szCs w:val="18"/>
        </w:rPr>
      </w:pPr>
    </w:p>
    <w:p w:rsidR="00596C8B" w:rsidRDefault="00B70825">
      <w:pPr>
        <w:spacing w:afterLines="50" w:after="120" w:line="360" w:lineRule="exact"/>
        <w:jc w:val="center"/>
        <w:rPr>
          <w:rFonts w:ascii="宋体" w:hAnsi="宋体"/>
          <w:spacing w:val="-4"/>
          <w:sz w:val="32"/>
          <w:szCs w:val="32"/>
        </w:rPr>
      </w:pPr>
      <w:r>
        <w:rPr>
          <w:rFonts w:ascii="宋体" w:hAnsi="宋体" w:cs="宋体"/>
          <w:kern w:val="0"/>
          <w:sz w:val="18"/>
          <w:szCs w:val="18"/>
        </w:rPr>
        <w:br w:type="page"/>
      </w:r>
      <w:r>
        <w:rPr>
          <w:rFonts w:ascii="宋体" w:hAnsi="宋体" w:hint="eastAsia"/>
          <w:b/>
          <w:bCs/>
          <w:sz w:val="32"/>
          <w:szCs w:val="32"/>
        </w:rPr>
        <w:lastRenderedPageBreak/>
        <w:t>能源加工转换与回收利用</w:t>
      </w:r>
    </w:p>
    <w:tbl>
      <w:tblPr>
        <w:tblW w:w="9739" w:type="dxa"/>
        <w:jc w:val="center"/>
        <w:tblLayout w:type="fixed"/>
        <w:tblCellMar>
          <w:left w:w="0" w:type="dxa"/>
          <w:right w:w="0" w:type="dxa"/>
        </w:tblCellMar>
        <w:tblLook w:val="04A0" w:firstRow="1" w:lastRow="0" w:firstColumn="1" w:lastColumn="0" w:noHBand="0" w:noVBand="1"/>
      </w:tblPr>
      <w:tblGrid>
        <w:gridCol w:w="3181"/>
        <w:gridCol w:w="790"/>
        <w:gridCol w:w="3217"/>
        <w:gridCol w:w="850"/>
        <w:gridCol w:w="1701"/>
      </w:tblGrid>
      <w:tr w:rsidR="00596C8B">
        <w:trPr>
          <w:jc w:val="center"/>
        </w:trPr>
        <w:tc>
          <w:tcPr>
            <w:tcW w:w="3181" w:type="dxa"/>
            <w:noWrap/>
          </w:tcPr>
          <w:p w:rsidR="00596C8B" w:rsidRDefault="00596C8B">
            <w:pPr>
              <w:spacing w:line="260" w:lineRule="exact"/>
              <w:rPr>
                <w:sz w:val="18"/>
                <w:szCs w:val="18"/>
              </w:rPr>
            </w:pPr>
          </w:p>
        </w:tc>
        <w:tc>
          <w:tcPr>
            <w:tcW w:w="790" w:type="dxa"/>
            <w:noWrap/>
          </w:tcPr>
          <w:p w:rsidR="00596C8B" w:rsidRDefault="00596C8B">
            <w:pPr>
              <w:spacing w:line="260" w:lineRule="exact"/>
              <w:rPr>
                <w:sz w:val="18"/>
                <w:szCs w:val="18"/>
              </w:rPr>
            </w:pPr>
          </w:p>
        </w:tc>
        <w:tc>
          <w:tcPr>
            <w:tcW w:w="3217" w:type="dxa"/>
            <w:noWrap/>
          </w:tcPr>
          <w:p w:rsidR="00596C8B" w:rsidRDefault="00596C8B">
            <w:pPr>
              <w:spacing w:line="260" w:lineRule="exact"/>
              <w:rPr>
                <w:sz w:val="18"/>
                <w:szCs w:val="18"/>
              </w:rPr>
            </w:pPr>
          </w:p>
        </w:tc>
        <w:tc>
          <w:tcPr>
            <w:tcW w:w="850" w:type="dxa"/>
            <w:noWrap/>
            <w:tcMar>
              <w:left w:w="0" w:type="dxa"/>
              <w:right w:w="0" w:type="dxa"/>
            </w:tcMar>
          </w:tcPr>
          <w:p w:rsidR="00596C8B" w:rsidRDefault="00B70825">
            <w:pPr>
              <w:spacing w:line="260" w:lineRule="exact"/>
              <w:rPr>
                <w:sz w:val="18"/>
                <w:szCs w:val="18"/>
              </w:rPr>
            </w:pPr>
            <w:r>
              <w:rPr>
                <w:sz w:val="18"/>
                <w:szCs w:val="18"/>
              </w:rPr>
              <w:t>表</w:t>
            </w:r>
            <w:r>
              <w:rPr>
                <w:sz w:val="18"/>
                <w:szCs w:val="18"/>
              </w:rPr>
              <w:t xml:space="preserve">    </w:t>
            </w:r>
            <w:r>
              <w:rPr>
                <w:sz w:val="18"/>
                <w:szCs w:val="18"/>
              </w:rPr>
              <w:t>号：</w:t>
            </w:r>
          </w:p>
        </w:tc>
        <w:tc>
          <w:tcPr>
            <w:tcW w:w="1701" w:type="dxa"/>
            <w:noWrap/>
            <w:vAlign w:val="center"/>
          </w:tcPr>
          <w:p w:rsidR="00596C8B" w:rsidRDefault="00B70825">
            <w:pPr>
              <w:spacing w:line="260" w:lineRule="exact"/>
              <w:jc w:val="distribute"/>
              <w:rPr>
                <w:sz w:val="18"/>
                <w:szCs w:val="18"/>
              </w:rPr>
            </w:pPr>
            <w:r>
              <w:rPr>
                <w:sz w:val="18"/>
                <w:szCs w:val="18"/>
              </w:rPr>
              <w:t>２０５－２表</w:t>
            </w:r>
          </w:p>
        </w:tc>
      </w:tr>
      <w:tr w:rsidR="00596C8B">
        <w:trPr>
          <w:jc w:val="center"/>
        </w:trPr>
        <w:tc>
          <w:tcPr>
            <w:tcW w:w="7188" w:type="dxa"/>
            <w:gridSpan w:val="3"/>
            <w:noWrap/>
          </w:tcPr>
          <w:p w:rsidR="00596C8B" w:rsidRDefault="00B70825">
            <w:pPr>
              <w:spacing w:line="260" w:lineRule="exact"/>
              <w:rPr>
                <w:sz w:val="18"/>
                <w:szCs w:val="18"/>
              </w:rPr>
            </w:pPr>
            <w:r>
              <w:rPr>
                <w:rFonts w:ascii="宋体" w:hAnsi="宋体"/>
                <w:sz w:val="18"/>
                <w:szCs w:val="18"/>
              </w:rPr>
              <w:t>统一社会信用代码□□□□□□□□□□□□□□□□□□</w:t>
            </w:r>
          </w:p>
        </w:tc>
        <w:tc>
          <w:tcPr>
            <w:tcW w:w="850" w:type="dxa"/>
            <w:noWrap/>
            <w:tcMar>
              <w:left w:w="0" w:type="dxa"/>
              <w:right w:w="0" w:type="dxa"/>
            </w:tcMar>
            <w:vAlign w:val="center"/>
          </w:tcPr>
          <w:p w:rsidR="00596C8B" w:rsidRDefault="00B70825">
            <w:pPr>
              <w:spacing w:line="260" w:lineRule="exact"/>
              <w:rPr>
                <w:sz w:val="18"/>
                <w:szCs w:val="18"/>
              </w:rPr>
            </w:pPr>
            <w:r>
              <w:rPr>
                <w:sz w:val="18"/>
                <w:szCs w:val="18"/>
              </w:rPr>
              <w:t>制定机关：</w:t>
            </w:r>
          </w:p>
        </w:tc>
        <w:tc>
          <w:tcPr>
            <w:tcW w:w="1701" w:type="dxa"/>
            <w:noWrap/>
            <w:vAlign w:val="center"/>
          </w:tcPr>
          <w:p w:rsidR="00596C8B" w:rsidRDefault="00B70825">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596C8B">
        <w:trPr>
          <w:jc w:val="center"/>
        </w:trPr>
        <w:tc>
          <w:tcPr>
            <w:tcW w:w="7188" w:type="dxa"/>
            <w:gridSpan w:val="3"/>
            <w:noWrap/>
          </w:tcPr>
          <w:p w:rsidR="00596C8B" w:rsidRDefault="00596C8B">
            <w:pPr>
              <w:spacing w:line="260" w:lineRule="exact"/>
              <w:rPr>
                <w:rFonts w:ascii="宋体" w:hAnsi="宋体"/>
                <w:sz w:val="18"/>
                <w:szCs w:val="18"/>
              </w:rPr>
            </w:pPr>
          </w:p>
        </w:tc>
        <w:tc>
          <w:tcPr>
            <w:tcW w:w="850" w:type="dxa"/>
            <w:noWrap/>
            <w:tcMar>
              <w:left w:w="0" w:type="dxa"/>
              <w:right w:w="0" w:type="dxa"/>
            </w:tcMar>
            <w:vAlign w:val="center"/>
          </w:tcPr>
          <w:p w:rsidR="00596C8B" w:rsidRDefault="00B70825">
            <w:pPr>
              <w:spacing w:line="260" w:lineRule="exact"/>
              <w:rPr>
                <w:sz w:val="18"/>
                <w:szCs w:val="18"/>
              </w:rPr>
            </w:pPr>
            <w:r>
              <w:rPr>
                <w:sz w:val="18"/>
                <w:szCs w:val="18"/>
              </w:rPr>
              <w:t>文</w:t>
            </w:r>
            <w:r>
              <w:rPr>
                <w:sz w:val="18"/>
                <w:szCs w:val="18"/>
              </w:rPr>
              <w:t xml:space="preserve">    </w:t>
            </w:r>
            <w:r>
              <w:rPr>
                <w:sz w:val="18"/>
                <w:szCs w:val="18"/>
              </w:rPr>
              <w:t>号：</w:t>
            </w:r>
          </w:p>
        </w:tc>
        <w:tc>
          <w:tcPr>
            <w:tcW w:w="1701" w:type="dxa"/>
            <w:noWrap/>
            <w:vAlign w:val="center"/>
          </w:tcPr>
          <w:p w:rsidR="00596C8B" w:rsidRDefault="00B70825">
            <w:pPr>
              <w:spacing w:line="260" w:lineRule="exact"/>
              <w:jc w:val="distribute"/>
              <w:rPr>
                <w:sz w:val="18"/>
                <w:szCs w:val="18"/>
              </w:rPr>
            </w:pPr>
            <w:r>
              <w:rPr>
                <w:rFonts w:ascii="宋体" w:hAnsi="宋体" w:hint="eastAsia"/>
                <w:sz w:val="18"/>
                <w:szCs w:val="18"/>
              </w:rPr>
              <w:t>国统字〔2024〕77号</w:t>
            </w:r>
          </w:p>
        </w:tc>
      </w:tr>
      <w:tr w:rsidR="00596C8B">
        <w:trPr>
          <w:jc w:val="center"/>
        </w:trPr>
        <w:tc>
          <w:tcPr>
            <w:tcW w:w="3181" w:type="dxa"/>
            <w:noWrap/>
          </w:tcPr>
          <w:p w:rsidR="00596C8B" w:rsidRDefault="00B70825">
            <w:pPr>
              <w:spacing w:line="260" w:lineRule="exact"/>
              <w:rPr>
                <w:sz w:val="18"/>
                <w:szCs w:val="18"/>
              </w:rPr>
            </w:pPr>
            <w:r>
              <w:rPr>
                <w:sz w:val="18"/>
                <w:szCs w:val="18"/>
              </w:rPr>
              <w:t>单位详细名称：</w:t>
            </w:r>
          </w:p>
        </w:tc>
        <w:tc>
          <w:tcPr>
            <w:tcW w:w="790" w:type="dxa"/>
            <w:noWrap/>
          </w:tcPr>
          <w:p w:rsidR="00596C8B" w:rsidRDefault="00596C8B">
            <w:pPr>
              <w:spacing w:line="260" w:lineRule="exact"/>
              <w:rPr>
                <w:sz w:val="18"/>
                <w:szCs w:val="18"/>
              </w:rPr>
            </w:pPr>
          </w:p>
        </w:tc>
        <w:tc>
          <w:tcPr>
            <w:tcW w:w="3217" w:type="dxa"/>
            <w:noWrap/>
          </w:tcPr>
          <w:p w:rsidR="00596C8B" w:rsidRDefault="00B70825">
            <w:pPr>
              <w:spacing w:line="260" w:lineRule="exact"/>
              <w:rPr>
                <w:sz w:val="18"/>
                <w:szCs w:val="18"/>
              </w:rPr>
            </w:pPr>
            <w:r>
              <w:rPr>
                <w:sz w:val="18"/>
                <w:szCs w:val="18"/>
              </w:rPr>
              <w:t xml:space="preserve">２０　　年　</w:t>
            </w:r>
            <w:r>
              <w:rPr>
                <w:rFonts w:hint="eastAsia"/>
                <w:sz w:val="18"/>
                <w:szCs w:val="18"/>
              </w:rPr>
              <w:t>１</w:t>
            </w:r>
            <w:r>
              <w:rPr>
                <w:sz w:val="18"/>
                <w:szCs w:val="18"/>
              </w:rPr>
              <w:t>－　　月</w:t>
            </w:r>
          </w:p>
        </w:tc>
        <w:tc>
          <w:tcPr>
            <w:tcW w:w="850" w:type="dxa"/>
            <w:noWrap/>
            <w:tcMar>
              <w:left w:w="0" w:type="dxa"/>
              <w:right w:w="0" w:type="dxa"/>
            </w:tcMar>
            <w:vAlign w:val="center"/>
          </w:tcPr>
          <w:p w:rsidR="00596C8B" w:rsidRDefault="00B70825">
            <w:pPr>
              <w:spacing w:line="260" w:lineRule="exact"/>
              <w:rPr>
                <w:sz w:val="18"/>
                <w:szCs w:val="18"/>
              </w:rPr>
            </w:pPr>
            <w:r>
              <w:rPr>
                <w:sz w:val="18"/>
                <w:szCs w:val="18"/>
              </w:rPr>
              <w:t>有效期至：</w:t>
            </w:r>
          </w:p>
        </w:tc>
        <w:tc>
          <w:tcPr>
            <w:tcW w:w="1701" w:type="dxa"/>
            <w:noWrap/>
            <w:vAlign w:val="center"/>
          </w:tcPr>
          <w:p w:rsidR="00596C8B" w:rsidRDefault="00B70825">
            <w:pPr>
              <w:spacing w:line="260" w:lineRule="exact"/>
              <w:jc w:val="distribute"/>
              <w:rPr>
                <w:sz w:val="18"/>
                <w:szCs w:val="18"/>
              </w:rPr>
            </w:pPr>
            <w:r>
              <w:rPr>
                <w:sz w:val="18"/>
                <w:szCs w:val="18"/>
              </w:rPr>
              <w:t>２０２</w:t>
            </w:r>
            <w:r>
              <w:rPr>
                <w:rFonts w:ascii="宋体" w:hAnsi="宋体" w:cs="宋体" w:hint="eastAsia"/>
                <w:sz w:val="18"/>
                <w:szCs w:val="18"/>
              </w:rPr>
              <w:t>6</w:t>
            </w:r>
            <w:r>
              <w:rPr>
                <w:sz w:val="18"/>
                <w:szCs w:val="18"/>
              </w:rPr>
              <w:t>年１月</w:t>
            </w:r>
          </w:p>
        </w:tc>
      </w:tr>
    </w:tbl>
    <w:p w:rsidR="00596C8B" w:rsidRDefault="00596C8B">
      <w:pPr>
        <w:spacing w:line="20" w:lineRule="exact"/>
        <w:rPr>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1469"/>
        <w:gridCol w:w="577"/>
        <w:gridCol w:w="578"/>
        <w:gridCol w:w="658"/>
        <w:gridCol w:w="658"/>
        <w:gridCol w:w="569"/>
        <w:gridCol w:w="569"/>
        <w:gridCol w:w="569"/>
        <w:gridCol w:w="569"/>
        <w:gridCol w:w="569"/>
        <w:gridCol w:w="569"/>
        <w:gridCol w:w="569"/>
        <w:gridCol w:w="569"/>
        <w:gridCol w:w="598"/>
        <w:gridCol w:w="582"/>
      </w:tblGrid>
      <w:tr w:rsidR="00596C8B">
        <w:trPr>
          <w:cantSplit/>
          <w:trHeight w:val="454"/>
          <w:jc w:val="center"/>
        </w:trPr>
        <w:tc>
          <w:tcPr>
            <w:tcW w:w="1469" w:type="dxa"/>
            <w:vMerge w:val="restart"/>
            <w:tcBorders>
              <w:top w:val="single" w:sz="8" w:space="0" w:color="auto"/>
              <w:left w:val="nil"/>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能源名称</w:t>
            </w:r>
          </w:p>
        </w:tc>
        <w:tc>
          <w:tcPr>
            <w:tcW w:w="577"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  单位</w:t>
            </w:r>
          </w:p>
        </w:tc>
        <w:tc>
          <w:tcPr>
            <w:tcW w:w="578"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658" w:type="dxa"/>
            <w:vMerge w:val="restart"/>
            <w:tcBorders>
              <w:top w:val="single" w:sz="8" w:space="0" w:color="auto"/>
              <w:left w:val="single" w:sz="2" w:space="0" w:color="auto"/>
              <w:bottom w:val="single" w:sz="2" w:space="0" w:color="auto"/>
            </w:tcBorders>
            <w:noWrap/>
            <w:vAlign w:val="center"/>
          </w:tcPr>
          <w:p w:rsidR="00596C8B" w:rsidRDefault="00B70825">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  业      生  产  消费量</w:t>
            </w:r>
          </w:p>
        </w:tc>
        <w:tc>
          <w:tcPr>
            <w:tcW w:w="5210" w:type="dxa"/>
            <w:gridSpan w:val="9"/>
            <w:tcBorders>
              <w:top w:val="single" w:sz="8" w:space="0" w:color="auto"/>
              <w:bottom w:val="single" w:sz="2" w:space="0" w:color="auto"/>
              <w:right w:val="single" w:sz="2" w:space="0" w:color="auto"/>
            </w:tcBorders>
            <w:noWrap/>
            <w:vAlign w:val="center"/>
          </w:tcPr>
          <w:p w:rsidR="00596C8B" w:rsidRDefault="00596C8B">
            <w:pPr>
              <w:adjustRightInd w:val="0"/>
              <w:jc w:val="center"/>
              <w:rPr>
                <w:rFonts w:asciiTheme="minorEastAsia" w:eastAsiaTheme="minorEastAsia" w:hAnsiTheme="minorEastAsia" w:cstheme="minorEastAsia"/>
                <w:sz w:val="18"/>
                <w:szCs w:val="18"/>
              </w:rPr>
            </w:pPr>
          </w:p>
        </w:tc>
        <w:tc>
          <w:tcPr>
            <w:tcW w:w="598"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能源加工转换产  出</w:t>
            </w:r>
          </w:p>
        </w:tc>
        <w:tc>
          <w:tcPr>
            <w:tcW w:w="582" w:type="dxa"/>
            <w:vMerge w:val="restart"/>
            <w:tcBorders>
              <w:top w:val="single" w:sz="8" w:space="0" w:color="auto"/>
              <w:left w:val="single" w:sz="2" w:space="0" w:color="auto"/>
              <w:bottom w:val="single" w:sz="2" w:space="0" w:color="auto"/>
              <w:right w:val="nil"/>
            </w:tcBorders>
            <w:noWrap/>
            <w:vAlign w:val="center"/>
          </w:tcPr>
          <w:p w:rsidR="00596C8B" w:rsidRDefault="00B70825">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回收</w:t>
            </w:r>
          </w:p>
          <w:p w:rsidR="00596C8B" w:rsidRDefault="00B70825">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利用</w:t>
            </w:r>
          </w:p>
        </w:tc>
      </w:tr>
      <w:tr w:rsidR="00596C8B">
        <w:trPr>
          <w:cantSplit/>
          <w:trHeight w:val="454"/>
          <w:jc w:val="center"/>
        </w:trPr>
        <w:tc>
          <w:tcPr>
            <w:tcW w:w="1469" w:type="dxa"/>
            <w:vMerge/>
            <w:tcBorders>
              <w:top w:val="single" w:sz="2" w:space="0" w:color="auto"/>
              <w:left w:val="nil"/>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577"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57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65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658" w:type="dxa"/>
            <w:vMerge w:val="restart"/>
            <w:tcBorders>
              <w:top w:val="single" w:sz="2" w:space="0" w:color="auto"/>
              <w:left w:val="single" w:sz="2" w:space="0" w:color="auto"/>
              <w:bottom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 xml:space="preserve">加工转  </w:t>
            </w:r>
            <w:proofErr w:type="gramStart"/>
            <w:r>
              <w:rPr>
                <w:rFonts w:asciiTheme="minorEastAsia" w:eastAsiaTheme="minorEastAsia" w:hAnsiTheme="minorEastAsia" w:cstheme="minorEastAsia" w:hint="eastAsia"/>
                <w:spacing w:val="-10"/>
                <w:sz w:val="18"/>
                <w:szCs w:val="18"/>
              </w:rPr>
              <w:t>换投入</w:t>
            </w:r>
            <w:proofErr w:type="gramEnd"/>
            <w:r>
              <w:rPr>
                <w:rFonts w:asciiTheme="minorEastAsia" w:eastAsiaTheme="minorEastAsia" w:hAnsiTheme="minorEastAsia" w:cstheme="minorEastAsia" w:hint="eastAsia"/>
                <w:spacing w:val="-10"/>
                <w:sz w:val="18"/>
                <w:szCs w:val="18"/>
              </w:rPr>
              <w:t xml:space="preserve">  合  计</w:t>
            </w:r>
          </w:p>
        </w:tc>
        <w:tc>
          <w:tcPr>
            <w:tcW w:w="4552" w:type="dxa"/>
            <w:gridSpan w:val="8"/>
            <w:tcBorders>
              <w:top w:val="single" w:sz="2" w:space="0" w:color="auto"/>
              <w:bottom w:val="single" w:sz="2" w:space="0" w:color="auto"/>
              <w:right w:val="single" w:sz="2" w:space="0" w:color="auto"/>
            </w:tcBorders>
            <w:noWrap/>
            <w:vAlign w:val="center"/>
          </w:tcPr>
          <w:p w:rsidR="00596C8B" w:rsidRDefault="00596C8B">
            <w:pPr>
              <w:adjustRightInd w:val="0"/>
              <w:jc w:val="center"/>
              <w:rPr>
                <w:rFonts w:asciiTheme="minorEastAsia" w:eastAsiaTheme="minorEastAsia" w:hAnsiTheme="minorEastAsia" w:cstheme="minorEastAsia"/>
                <w:spacing w:val="-10"/>
                <w:sz w:val="18"/>
                <w:szCs w:val="18"/>
              </w:rPr>
            </w:pPr>
          </w:p>
        </w:tc>
        <w:tc>
          <w:tcPr>
            <w:tcW w:w="59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582" w:type="dxa"/>
            <w:vMerge/>
            <w:tcBorders>
              <w:top w:val="single" w:sz="2" w:space="0" w:color="auto"/>
              <w:left w:val="single" w:sz="2" w:space="0" w:color="auto"/>
              <w:bottom w:val="single" w:sz="2" w:space="0" w:color="auto"/>
              <w:right w:val="nil"/>
            </w:tcBorders>
            <w:noWrap/>
            <w:vAlign w:val="center"/>
          </w:tcPr>
          <w:p w:rsidR="00596C8B" w:rsidRDefault="00596C8B">
            <w:pPr>
              <w:widowControl/>
              <w:jc w:val="left"/>
              <w:rPr>
                <w:rFonts w:asciiTheme="minorEastAsia" w:eastAsiaTheme="minorEastAsia" w:hAnsiTheme="minorEastAsia" w:cstheme="minorEastAsia"/>
                <w:sz w:val="18"/>
                <w:szCs w:val="18"/>
              </w:rPr>
            </w:pPr>
          </w:p>
        </w:tc>
      </w:tr>
      <w:tr w:rsidR="00596C8B">
        <w:trPr>
          <w:cantSplit/>
          <w:trHeight w:val="851"/>
          <w:jc w:val="center"/>
        </w:trPr>
        <w:tc>
          <w:tcPr>
            <w:tcW w:w="1469" w:type="dxa"/>
            <w:vMerge/>
            <w:tcBorders>
              <w:top w:val="single" w:sz="2" w:space="0" w:color="auto"/>
              <w:left w:val="nil"/>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577"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57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65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65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pacing w:val="-10"/>
                <w:sz w:val="18"/>
                <w:szCs w:val="18"/>
              </w:rPr>
            </w:pP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火力   发电</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供热</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原煤   入洗</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炼焦</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炼油及</w:t>
            </w:r>
          </w:p>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煤制油</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制气</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z w:val="18"/>
                <w:szCs w:val="18"/>
              </w:rPr>
              <w:t>天然气</w:t>
            </w:r>
            <w:r>
              <w:rPr>
                <w:rFonts w:asciiTheme="minorEastAsia" w:eastAsiaTheme="minorEastAsia" w:hAnsiTheme="minorEastAsia" w:cstheme="minorEastAsia" w:hint="eastAsia"/>
                <w:spacing w:val="-10"/>
                <w:sz w:val="18"/>
                <w:szCs w:val="18"/>
              </w:rPr>
              <w:t>液   化</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596C8B">
            <w:pPr>
              <w:adjustRightInd w:val="0"/>
              <w:jc w:val="center"/>
              <w:rPr>
                <w:rFonts w:asciiTheme="minorEastAsia" w:eastAsiaTheme="minorEastAsia" w:hAnsiTheme="minorEastAsia" w:cstheme="minorEastAsia"/>
                <w:spacing w:val="-10"/>
                <w:sz w:val="18"/>
                <w:szCs w:val="18"/>
              </w:rPr>
            </w:pPr>
          </w:p>
          <w:p w:rsidR="00596C8B" w:rsidRDefault="00B70825">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煤制品加  工</w:t>
            </w:r>
          </w:p>
          <w:p w:rsidR="00596C8B" w:rsidRDefault="00596C8B">
            <w:pPr>
              <w:adjustRightInd w:val="0"/>
              <w:jc w:val="center"/>
              <w:rPr>
                <w:rFonts w:asciiTheme="minorEastAsia" w:eastAsiaTheme="minorEastAsia" w:hAnsiTheme="minorEastAsia" w:cstheme="minorEastAsia"/>
                <w:spacing w:val="-10"/>
                <w:sz w:val="18"/>
                <w:szCs w:val="18"/>
              </w:rPr>
            </w:pPr>
          </w:p>
        </w:tc>
        <w:tc>
          <w:tcPr>
            <w:tcW w:w="59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Theme="minorEastAsia" w:eastAsiaTheme="minorEastAsia" w:hAnsiTheme="minorEastAsia" w:cstheme="minorEastAsia"/>
                <w:sz w:val="18"/>
                <w:szCs w:val="18"/>
              </w:rPr>
            </w:pPr>
          </w:p>
        </w:tc>
        <w:tc>
          <w:tcPr>
            <w:tcW w:w="582" w:type="dxa"/>
            <w:vMerge/>
            <w:tcBorders>
              <w:top w:val="single" w:sz="2" w:space="0" w:color="auto"/>
              <w:left w:val="single" w:sz="2" w:space="0" w:color="auto"/>
              <w:bottom w:val="single" w:sz="2" w:space="0" w:color="auto"/>
              <w:right w:val="nil"/>
            </w:tcBorders>
            <w:noWrap/>
            <w:vAlign w:val="center"/>
          </w:tcPr>
          <w:p w:rsidR="00596C8B" w:rsidRDefault="00596C8B">
            <w:pPr>
              <w:widowControl/>
              <w:jc w:val="left"/>
              <w:rPr>
                <w:rFonts w:asciiTheme="minorEastAsia" w:eastAsiaTheme="minorEastAsia" w:hAnsiTheme="minorEastAsia" w:cstheme="minorEastAsia"/>
                <w:sz w:val="18"/>
                <w:szCs w:val="18"/>
              </w:rPr>
            </w:pPr>
          </w:p>
        </w:tc>
      </w:tr>
      <w:tr w:rsidR="00596C8B">
        <w:trPr>
          <w:trHeight w:val="306"/>
          <w:jc w:val="center"/>
        </w:trPr>
        <w:tc>
          <w:tcPr>
            <w:tcW w:w="1469" w:type="dxa"/>
            <w:tcBorders>
              <w:top w:val="single" w:sz="2" w:space="0" w:color="auto"/>
              <w:left w:val="nil"/>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577"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78"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658"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58"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569"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598"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582" w:type="dxa"/>
            <w:tcBorders>
              <w:top w:val="single" w:sz="2" w:space="0" w:color="auto"/>
              <w:left w:val="single" w:sz="2" w:space="0" w:color="auto"/>
              <w:bottom w:val="single" w:sz="2" w:space="0" w:color="auto"/>
              <w:right w:val="nil"/>
            </w:tcBorders>
            <w:noWrap/>
            <w:vAlign w:val="center"/>
          </w:tcPr>
          <w:p w:rsidR="00596C8B" w:rsidRDefault="00B70825">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r>
      <w:tr w:rsidR="00596C8B">
        <w:trPr>
          <w:trHeight w:val="454"/>
          <w:jc w:val="center"/>
        </w:trPr>
        <w:tc>
          <w:tcPr>
            <w:tcW w:w="1469" w:type="dxa"/>
            <w:tcBorders>
              <w:top w:val="single" w:sz="2" w:space="0" w:color="auto"/>
              <w:left w:val="nil"/>
              <w:bottom w:val="single" w:sz="8" w:space="0" w:color="auto"/>
              <w:right w:val="single" w:sz="2" w:space="0" w:color="auto"/>
            </w:tcBorders>
            <w:noWrap/>
            <w:vAlign w:val="center"/>
          </w:tcPr>
          <w:p w:rsidR="00596C8B" w:rsidRDefault="00596C8B">
            <w:pPr>
              <w:widowControl/>
              <w:adjustRightInd w:val="0"/>
              <w:jc w:val="center"/>
              <w:rPr>
                <w:rFonts w:asciiTheme="minorEastAsia" w:eastAsiaTheme="minorEastAsia" w:hAnsiTheme="minorEastAsia" w:cstheme="minorEastAsia"/>
                <w:sz w:val="18"/>
                <w:szCs w:val="18"/>
              </w:rPr>
            </w:pPr>
          </w:p>
        </w:tc>
        <w:tc>
          <w:tcPr>
            <w:tcW w:w="577" w:type="dxa"/>
            <w:tcBorders>
              <w:top w:val="single" w:sz="2" w:space="0" w:color="auto"/>
              <w:left w:val="single" w:sz="2" w:space="0" w:color="auto"/>
              <w:bottom w:val="single" w:sz="8" w:space="0" w:color="auto"/>
              <w:right w:val="single" w:sz="2" w:space="0" w:color="auto"/>
            </w:tcBorders>
            <w:noWrap/>
            <w:vAlign w:val="center"/>
          </w:tcPr>
          <w:p w:rsidR="00596C8B" w:rsidRDefault="00596C8B">
            <w:pPr>
              <w:widowControl/>
              <w:adjustRightInd w:val="0"/>
              <w:jc w:val="center"/>
              <w:rPr>
                <w:rFonts w:asciiTheme="minorEastAsia" w:eastAsiaTheme="minorEastAsia" w:hAnsiTheme="minorEastAsia" w:cstheme="minorEastAsia"/>
                <w:sz w:val="18"/>
                <w:szCs w:val="18"/>
              </w:rPr>
            </w:pPr>
          </w:p>
        </w:tc>
        <w:tc>
          <w:tcPr>
            <w:tcW w:w="578" w:type="dxa"/>
            <w:tcBorders>
              <w:top w:val="single" w:sz="2" w:space="0" w:color="auto"/>
              <w:left w:val="single" w:sz="2" w:space="0" w:color="auto"/>
              <w:bottom w:val="single" w:sz="8" w:space="0" w:color="auto"/>
              <w:right w:val="single" w:sz="2" w:space="0" w:color="auto"/>
            </w:tcBorders>
            <w:noWrap/>
            <w:vAlign w:val="center"/>
          </w:tcPr>
          <w:p w:rsidR="00596C8B" w:rsidRDefault="00596C8B">
            <w:pPr>
              <w:widowControl/>
              <w:adjustRightInd w:val="0"/>
              <w:jc w:val="center"/>
              <w:rPr>
                <w:rFonts w:asciiTheme="minorEastAsia" w:eastAsiaTheme="minorEastAsia" w:hAnsiTheme="minorEastAsia" w:cstheme="minorEastAsia"/>
                <w:sz w:val="18"/>
                <w:szCs w:val="18"/>
              </w:rPr>
            </w:pPr>
          </w:p>
        </w:tc>
        <w:tc>
          <w:tcPr>
            <w:tcW w:w="7048" w:type="dxa"/>
            <w:gridSpan w:val="12"/>
            <w:tcBorders>
              <w:top w:val="single" w:sz="2" w:space="0" w:color="auto"/>
              <w:left w:val="single" w:sz="2" w:space="0" w:color="auto"/>
              <w:bottom w:val="single" w:sz="8" w:space="0" w:color="auto"/>
            </w:tcBorders>
            <w:noWrap/>
            <w:vAlign w:val="center"/>
          </w:tcPr>
          <w:p w:rsidR="00596C8B" w:rsidRDefault="00596C8B">
            <w:pPr>
              <w:pStyle w:val="ab"/>
              <w:widowControl/>
              <w:pBdr>
                <w:bottom w:val="none" w:sz="0" w:space="0" w:color="auto"/>
              </w:pBdr>
              <w:tabs>
                <w:tab w:val="clear" w:pos="4153"/>
                <w:tab w:val="clear" w:pos="8306"/>
              </w:tabs>
              <w:adjustRightInd w:val="0"/>
              <w:snapToGrid/>
              <w:rPr>
                <w:rFonts w:asciiTheme="minorEastAsia" w:eastAsiaTheme="minorEastAsia" w:hAnsiTheme="minorEastAsia" w:cstheme="minorEastAsia"/>
              </w:rPr>
            </w:pPr>
          </w:p>
        </w:tc>
      </w:tr>
    </w:tbl>
    <w:p w:rsidR="00596C8B" w:rsidRDefault="00B70825">
      <w:pPr>
        <w:adjustRightInd w:val="0"/>
        <w:spacing w:afterLines="50" w:after="120" w:line="260" w:lineRule="exact"/>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596C8B" w:rsidRDefault="00B70825" w:rsidP="00DB6720">
      <w:pPr>
        <w:tabs>
          <w:tab w:val="left" w:pos="5430"/>
        </w:tabs>
        <w:snapToGrid w:val="0"/>
        <w:spacing w:line="260" w:lineRule="exact"/>
        <w:ind w:left="723" w:hangingChars="400" w:hanging="723"/>
        <w:rPr>
          <w:rFonts w:ascii="宋体" w:hAnsi="宋体" w:cs="宋体"/>
          <w:sz w:val="18"/>
          <w:szCs w:val="18"/>
        </w:rPr>
      </w:pPr>
      <w:r>
        <w:rPr>
          <w:rFonts w:ascii="宋体" w:hAnsi="宋体" w:hint="eastAsia"/>
          <w:b/>
          <w:sz w:val="18"/>
          <w:szCs w:val="18"/>
        </w:rPr>
        <w:t>说明</w:t>
      </w:r>
      <w:r>
        <w:rPr>
          <w:rFonts w:ascii="宋体" w:hAnsi="宋体" w:cs="宋体" w:hint="eastAsia"/>
          <w:sz w:val="18"/>
          <w:szCs w:val="18"/>
        </w:rPr>
        <w:t>：</w:t>
      </w:r>
      <w:r>
        <w:rPr>
          <w:rFonts w:ascii="宋体" w:hAnsi="宋体"/>
          <w:spacing w:val="-4"/>
          <w:sz w:val="18"/>
          <w:szCs w:val="18"/>
        </w:rPr>
        <w:t>1</w:t>
      </w:r>
      <w:r>
        <w:rPr>
          <w:rFonts w:ascii="宋体" w:hAnsi="宋体" w:hint="eastAsia"/>
          <w:sz w:val="18"/>
          <w:szCs w:val="18"/>
        </w:rPr>
        <w:t>.</w:t>
      </w:r>
      <w:r>
        <w:rPr>
          <w:rFonts w:ascii="宋体" w:hAnsi="宋体" w:hint="eastAsia"/>
          <w:sz w:val="18"/>
        </w:rPr>
        <w:t>报送单位：辖区内有能源加工转换或回收利用活动的规模以上工业法人单位</w:t>
      </w:r>
      <w:r>
        <w:rPr>
          <w:rFonts w:ascii="宋体" w:hint="eastAsia"/>
          <w:sz w:val="18"/>
        </w:rPr>
        <w:t>和规模以上工业个体经营户</w:t>
      </w:r>
      <w:r>
        <w:rPr>
          <w:rFonts w:ascii="宋体" w:hAnsi="宋体" w:hint="eastAsia"/>
          <w:sz w:val="18"/>
        </w:rPr>
        <w:t>，报送日期及方式同205</w:t>
      </w:r>
      <w:r>
        <w:rPr>
          <w:rFonts w:ascii="宋体" w:hAnsi="宋体" w:hint="eastAsia"/>
          <w:bCs/>
          <w:spacing w:val="-4"/>
          <w:sz w:val="18"/>
        </w:rPr>
        <w:t>－1</w:t>
      </w:r>
      <w:r>
        <w:rPr>
          <w:rFonts w:ascii="宋体" w:hAnsi="宋体" w:hint="eastAsia"/>
          <w:sz w:val="18"/>
        </w:rPr>
        <w:t>表</w:t>
      </w:r>
      <w:r>
        <w:rPr>
          <w:rFonts w:ascii="宋体" w:hAnsi="宋体"/>
          <w:sz w:val="18"/>
        </w:rPr>
        <w:t>。</w:t>
      </w:r>
    </w:p>
    <w:p w:rsidR="00596C8B" w:rsidRDefault="00B70825">
      <w:pPr>
        <w:snapToGrid w:val="0"/>
        <w:spacing w:line="260" w:lineRule="exact"/>
        <w:ind w:leftChars="250" w:left="525"/>
        <w:rPr>
          <w:rFonts w:ascii="宋体" w:hAnsi="宋体"/>
          <w:sz w:val="18"/>
        </w:rPr>
      </w:pPr>
      <w:r>
        <w:rPr>
          <w:rFonts w:ascii="宋体" w:hAnsi="宋体" w:hint="eastAsia"/>
          <w:sz w:val="18"/>
        </w:rPr>
        <w:t>2</w:t>
      </w:r>
      <w:r>
        <w:rPr>
          <w:rFonts w:ascii="宋体" w:hAnsi="宋体" w:hint="eastAsia"/>
          <w:sz w:val="18"/>
          <w:szCs w:val="18"/>
        </w:rPr>
        <w:t>.</w:t>
      </w:r>
      <w:r>
        <w:rPr>
          <w:rFonts w:ascii="宋体" w:hAnsi="宋体"/>
          <w:sz w:val="18"/>
        </w:rPr>
        <w:t>计算“能源加工转换产出”“回收利用”指标使用</w:t>
      </w:r>
      <w:proofErr w:type="gramStart"/>
      <w:r>
        <w:rPr>
          <w:rFonts w:ascii="宋体" w:hAnsi="宋体"/>
          <w:sz w:val="18"/>
        </w:rPr>
        <w:t>的折</w:t>
      </w:r>
      <w:r>
        <w:rPr>
          <w:rFonts w:ascii="宋体" w:hAnsi="宋体" w:hint="eastAsia"/>
          <w:sz w:val="18"/>
        </w:rPr>
        <w:t>标</w:t>
      </w:r>
      <w:r>
        <w:rPr>
          <w:rFonts w:ascii="宋体" w:hAnsi="宋体"/>
          <w:sz w:val="18"/>
        </w:rPr>
        <w:t>系数</w:t>
      </w:r>
      <w:proofErr w:type="gramEnd"/>
      <w:r>
        <w:rPr>
          <w:rFonts w:ascii="宋体" w:hAnsi="宋体"/>
          <w:sz w:val="18"/>
        </w:rPr>
        <w:t>同</w:t>
      </w:r>
      <w:r>
        <w:rPr>
          <w:rFonts w:ascii="宋体" w:hAnsi="宋体" w:hint="eastAsia"/>
          <w:sz w:val="18"/>
        </w:rPr>
        <w:t>205</w:t>
      </w:r>
      <w:r>
        <w:rPr>
          <w:rFonts w:ascii="宋体" w:hAnsi="宋体" w:hint="eastAsia"/>
          <w:bCs/>
          <w:spacing w:val="-4"/>
          <w:sz w:val="18"/>
        </w:rPr>
        <w:t>－1</w:t>
      </w:r>
      <w:r>
        <w:rPr>
          <w:rFonts w:ascii="宋体" w:hAnsi="宋体"/>
          <w:sz w:val="18"/>
        </w:rPr>
        <w:t>表</w:t>
      </w:r>
      <w:r>
        <w:rPr>
          <w:rFonts w:ascii="宋体" w:hAnsi="宋体" w:hint="eastAsia"/>
          <w:sz w:val="18"/>
        </w:rPr>
        <w:t>。</w:t>
      </w:r>
    </w:p>
    <w:p w:rsidR="00596C8B" w:rsidRDefault="00B70825">
      <w:pPr>
        <w:snapToGrid w:val="0"/>
        <w:spacing w:line="260" w:lineRule="exact"/>
        <w:ind w:leftChars="250" w:left="525"/>
        <w:rPr>
          <w:rFonts w:ascii="宋体" w:hAnsi="宋体" w:cs="宋体"/>
          <w:kern w:val="0"/>
          <w:sz w:val="18"/>
          <w:szCs w:val="18"/>
        </w:rPr>
      </w:pPr>
      <w:r>
        <w:rPr>
          <w:rFonts w:ascii="宋体" w:hAnsi="宋体" w:hint="eastAsia"/>
          <w:sz w:val="18"/>
        </w:rPr>
        <w:t>3.</w:t>
      </w:r>
      <w:proofErr w:type="gramStart"/>
      <w:r>
        <w:rPr>
          <w:rFonts w:ascii="宋体" w:hAnsi="宋体" w:cs="宋体" w:hint="eastAsia"/>
          <w:kern w:val="0"/>
          <w:sz w:val="18"/>
          <w:szCs w:val="18"/>
        </w:rPr>
        <w:t>本表甲栏下</w:t>
      </w:r>
      <w:proofErr w:type="gramEnd"/>
      <w:r>
        <w:rPr>
          <w:rFonts w:ascii="宋体" w:hAnsi="宋体" w:cs="宋体" w:hint="eastAsia"/>
          <w:kern w:val="0"/>
          <w:sz w:val="18"/>
          <w:szCs w:val="18"/>
        </w:rPr>
        <w:t>按</w:t>
      </w:r>
      <w:r>
        <w:rPr>
          <w:bCs/>
          <w:sz w:val="18"/>
          <w:szCs w:val="18"/>
        </w:rPr>
        <w:t>《</w:t>
      </w:r>
      <w:r>
        <w:rPr>
          <w:rFonts w:hint="eastAsia"/>
          <w:bCs/>
          <w:sz w:val="18"/>
          <w:szCs w:val="18"/>
        </w:rPr>
        <w:t>能源购进、消费与库存和能源加工转换与回收利用目录</w:t>
      </w:r>
      <w:r>
        <w:rPr>
          <w:bCs/>
          <w:spacing w:val="8"/>
          <w:sz w:val="18"/>
          <w:szCs w:val="18"/>
        </w:rPr>
        <w:t>》</w:t>
      </w:r>
      <w:r>
        <w:rPr>
          <w:rFonts w:ascii="宋体" w:hAnsi="宋体" w:cs="宋体" w:hint="eastAsia"/>
          <w:kern w:val="0"/>
          <w:sz w:val="18"/>
          <w:szCs w:val="18"/>
        </w:rPr>
        <w:t>目录填报。</w:t>
      </w:r>
    </w:p>
    <w:p w:rsidR="00596C8B" w:rsidRDefault="00B70825">
      <w:pPr>
        <w:snapToGrid w:val="0"/>
        <w:spacing w:line="260" w:lineRule="exact"/>
        <w:ind w:leftChars="250" w:left="525"/>
        <w:rPr>
          <w:rFonts w:ascii="宋体" w:hAnsi="宋体"/>
          <w:sz w:val="18"/>
        </w:rPr>
      </w:pPr>
      <w:r>
        <w:rPr>
          <w:rFonts w:ascii="宋体" w:hAnsi="宋体" w:hint="eastAsia"/>
          <w:sz w:val="18"/>
          <w:szCs w:val="18"/>
        </w:rPr>
        <w:t>4.</w:t>
      </w:r>
      <w:r>
        <w:rPr>
          <w:rFonts w:ascii="宋体" w:hAnsi="宋体"/>
          <w:sz w:val="18"/>
        </w:rPr>
        <w:t>主要逻辑审核关系：</w:t>
      </w:r>
    </w:p>
    <w:p w:rsidR="00596C8B" w:rsidRDefault="00B70825">
      <w:pPr>
        <w:snapToGrid w:val="0"/>
        <w:spacing w:line="260" w:lineRule="exact"/>
        <w:ind w:leftChars="350" w:left="735"/>
        <w:rPr>
          <w:rFonts w:ascii="宋体" w:hAnsi="宋体"/>
          <w:sz w:val="18"/>
          <w:szCs w:val="18"/>
        </w:rPr>
      </w:pPr>
      <w:r>
        <w:rPr>
          <w:rFonts w:ascii="宋体" w:hAnsi="宋体" w:hint="eastAsia"/>
          <w:sz w:val="18"/>
          <w:szCs w:val="18"/>
        </w:rPr>
        <w:t>(1)工业生产消费量与205-1</w:t>
      </w:r>
      <w:r>
        <w:rPr>
          <w:rFonts w:ascii="宋体" w:hAnsi="宋体"/>
          <w:sz w:val="18"/>
          <w:szCs w:val="18"/>
        </w:rPr>
        <w:t>表的工业生产消费量数</w:t>
      </w:r>
      <w:r>
        <w:rPr>
          <w:rFonts w:ascii="宋体" w:hAnsi="宋体" w:hint="eastAsia"/>
          <w:sz w:val="18"/>
          <w:szCs w:val="18"/>
        </w:rPr>
        <w:t>值</w:t>
      </w:r>
      <w:r>
        <w:rPr>
          <w:rFonts w:ascii="宋体" w:hAnsi="宋体"/>
          <w:sz w:val="18"/>
          <w:szCs w:val="18"/>
        </w:rPr>
        <w:t>一致</w:t>
      </w:r>
    </w:p>
    <w:p w:rsidR="00596C8B" w:rsidRDefault="00B70825">
      <w:pPr>
        <w:snapToGrid w:val="0"/>
        <w:spacing w:line="260" w:lineRule="exact"/>
        <w:ind w:leftChars="350" w:left="1005" w:hangingChars="150" w:hanging="270"/>
        <w:rPr>
          <w:rFonts w:ascii="宋体" w:hAnsi="宋体"/>
          <w:sz w:val="18"/>
          <w:szCs w:val="18"/>
        </w:rPr>
      </w:pPr>
      <w:r>
        <w:rPr>
          <w:rFonts w:ascii="宋体" w:hAnsi="宋体" w:hint="eastAsia"/>
          <w:sz w:val="18"/>
          <w:szCs w:val="18"/>
        </w:rPr>
        <w:t>(2)</w:t>
      </w:r>
      <w:r>
        <w:rPr>
          <w:rFonts w:ascii="宋体" w:hAnsi="宋体"/>
          <w:sz w:val="18"/>
          <w:szCs w:val="18"/>
        </w:rPr>
        <w:t>加工转换投入合计=</w:t>
      </w:r>
      <w:r>
        <w:rPr>
          <w:rFonts w:ascii="宋体" w:hAnsi="宋体" w:hint="eastAsia"/>
          <w:sz w:val="18"/>
          <w:szCs w:val="18"/>
        </w:rPr>
        <w:t>火力发电</w:t>
      </w:r>
      <w:r>
        <w:rPr>
          <w:rFonts w:ascii="宋体" w:hAnsi="宋体" w:cs="宋体" w:hint="eastAsia"/>
          <w:kern w:val="0"/>
          <w:sz w:val="18"/>
          <w:szCs w:val="18"/>
        </w:rPr>
        <w:t>投入</w:t>
      </w:r>
      <w:r>
        <w:rPr>
          <w:rFonts w:ascii="宋体" w:hAnsi="宋体"/>
          <w:sz w:val="18"/>
          <w:szCs w:val="18"/>
        </w:rPr>
        <w:t>+供热投入+原煤入</w:t>
      </w:r>
      <w:proofErr w:type="gramStart"/>
      <w:r>
        <w:rPr>
          <w:rFonts w:ascii="宋体" w:hAnsi="宋体"/>
          <w:sz w:val="18"/>
          <w:szCs w:val="18"/>
        </w:rPr>
        <w:t>洗投入</w:t>
      </w:r>
      <w:proofErr w:type="gramEnd"/>
      <w:r>
        <w:rPr>
          <w:rFonts w:ascii="宋体" w:hAnsi="宋体"/>
          <w:sz w:val="18"/>
          <w:szCs w:val="18"/>
        </w:rPr>
        <w:t>+炼焦投入+炼油</w:t>
      </w:r>
      <w:r>
        <w:rPr>
          <w:rFonts w:ascii="宋体" w:hAnsi="宋体" w:hint="eastAsia"/>
          <w:sz w:val="18"/>
          <w:szCs w:val="18"/>
        </w:rPr>
        <w:t>及煤制</w:t>
      </w:r>
      <w:proofErr w:type="gramStart"/>
      <w:r>
        <w:rPr>
          <w:rFonts w:ascii="宋体" w:hAnsi="宋体" w:hint="eastAsia"/>
          <w:sz w:val="18"/>
          <w:szCs w:val="18"/>
        </w:rPr>
        <w:t>油</w:t>
      </w:r>
      <w:r>
        <w:rPr>
          <w:rFonts w:ascii="宋体" w:hAnsi="宋体"/>
          <w:sz w:val="18"/>
          <w:szCs w:val="18"/>
        </w:rPr>
        <w:t>投入</w:t>
      </w:r>
      <w:proofErr w:type="gramEnd"/>
      <w:r>
        <w:rPr>
          <w:rFonts w:ascii="宋体" w:hAnsi="宋体"/>
          <w:sz w:val="18"/>
          <w:szCs w:val="18"/>
        </w:rPr>
        <w:t>+制</w:t>
      </w:r>
      <w:proofErr w:type="gramStart"/>
      <w:r>
        <w:rPr>
          <w:rFonts w:ascii="宋体" w:hAnsi="宋体"/>
          <w:sz w:val="18"/>
          <w:szCs w:val="18"/>
        </w:rPr>
        <w:t>气投入</w:t>
      </w:r>
      <w:proofErr w:type="gramEnd"/>
      <w:r>
        <w:rPr>
          <w:rFonts w:ascii="宋体" w:hAnsi="宋体"/>
          <w:sz w:val="18"/>
          <w:szCs w:val="18"/>
        </w:rPr>
        <w:t>+</w:t>
      </w:r>
      <w:r>
        <w:rPr>
          <w:rFonts w:ascii="宋体" w:hAnsi="宋体" w:hint="eastAsia"/>
          <w:sz w:val="18"/>
          <w:szCs w:val="18"/>
        </w:rPr>
        <w:t>天然气</w:t>
      </w:r>
      <w:r>
        <w:rPr>
          <w:rFonts w:ascii="宋体" w:hAnsi="宋体"/>
          <w:sz w:val="18"/>
          <w:szCs w:val="18"/>
        </w:rPr>
        <w:t>液化</w:t>
      </w:r>
      <w:r>
        <w:rPr>
          <w:rFonts w:ascii="宋体" w:hAnsi="宋体" w:hint="eastAsia"/>
          <w:sz w:val="18"/>
          <w:szCs w:val="18"/>
        </w:rPr>
        <w:t>投</w:t>
      </w:r>
      <w:r>
        <w:rPr>
          <w:rFonts w:ascii="宋体" w:hAnsi="宋体"/>
          <w:sz w:val="18"/>
          <w:szCs w:val="18"/>
        </w:rPr>
        <w:t>入+</w:t>
      </w:r>
      <w:r>
        <w:rPr>
          <w:sz w:val="18"/>
          <w:szCs w:val="18"/>
        </w:rPr>
        <w:t>煤制品</w:t>
      </w:r>
      <w:r>
        <w:rPr>
          <w:rFonts w:ascii="宋体" w:hAnsi="宋体"/>
          <w:sz w:val="18"/>
          <w:szCs w:val="18"/>
        </w:rPr>
        <w:t>加工投入</w:t>
      </w:r>
    </w:p>
    <w:p w:rsidR="00596C8B" w:rsidRDefault="00596C8B">
      <w:pPr>
        <w:adjustRightInd w:val="0"/>
        <w:ind w:right="-38"/>
        <w:rPr>
          <w:spacing w:val="-10"/>
          <w:sz w:val="18"/>
          <w:szCs w:val="18"/>
        </w:rPr>
      </w:pPr>
    </w:p>
    <w:p w:rsidR="00596C8B" w:rsidRDefault="00596C8B">
      <w:pPr>
        <w:adjustRightInd w:val="0"/>
        <w:ind w:leftChars="164" w:left="504" w:right="-38" w:hangingChars="100" w:hanging="160"/>
        <w:rPr>
          <w:spacing w:val="-10"/>
          <w:sz w:val="18"/>
          <w:szCs w:val="18"/>
        </w:rPr>
      </w:pPr>
    </w:p>
    <w:p w:rsidR="00596C8B" w:rsidRDefault="00B70825">
      <w:pPr>
        <w:pStyle w:val="a0"/>
        <w:rPr>
          <w:b/>
        </w:rPr>
      </w:pPr>
      <w:r>
        <w:rPr>
          <w:rFonts w:hint="eastAsia"/>
          <w:b/>
        </w:rPr>
        <w:t>主要耗能工业企业单位产品能源消费情况</w:t>
      </w:r>
    </w:p>
    <w:tbl>
      <w:tblPr>
        <w:tblW w:w="0" w:type="auto"/>
        <w:jc w:val="center"/>
        <w:tblLayout w:type="fixed"/>
        <w:tblCellMar>
          <w:left w:w="0" w:type="dxa"/>
          <w:right w:w="0" w:type="dxa"/>
        </w:tblCellMar>
        <w:tblLook w:val="04A0" w:firstRow="1" w:lastRow="0" w:firstColumn="1" w:lastColumn="0" w:noHBand="0" w:noVBand="1"/>
      </w:tblPr>
      <w:tblGrid>
        <w:gridCol w:w="3209"/>
        <w:gridCol w:w="790"/>
        <w:gridCol w:w="2865"/>
        <w:gridCol w:w="945"/>
        <w:gridCol w:w="1653"/>
      </w:tblGrid>
      <w:tr w:rsidR="00596C8B">
        <w:trPr>
          <w:jc w:val="center"/>
        </w:trPr>
        <w:tc>
          <w:tcPr>
            <w:tcW w:w="3209" w:type="dxa"/>
            <w:noWrap/>
          </w:tcPr>
          <w:p w:rsidR="00596C8B" w:rsidRDefault="00596C8B">
            <w:pPr>
              <w:spacing w:line="260" w:lineRule="exact"/>
              <w:rPr>
                <w:rFonts w:ascii="宋体" w:hAnsi="宋体"/>
                <w:sz w:val="18"/>
                <w:szCs w:val="18"/>
              </w:rPr>
            </w:pPr>
          </w:p>
        </w:tc>
        <w:tc>
          <w:tcPr>
            <w:tcW w:w="790" w:type="dxa"/>
            <w:noWrap/>
          </w:tcPr>
          <w:p w:rsidR="00596C8B" w:rsidRDefault="00596C8B">
            <w:pPr>
              <w:spacing w:line="260" w:lineRule="exact"/>
              <w:rPr>
                <w:rFonts w:ascii="宋体" w:hAnsi="宋体"/>
                <w:sz w:val="18"/>
                <w:szCs w:val="18"/>
              </w:rPr>
            </w:pPr>
          </w:p>
        </w:tc>
        <w:tc>
          <w:tcPr>
            <w:tcW w:w="2865" w:type="dxa"/>
            <w:noWrap/>
          </w:tcPr>
          <w:p w:rsidR="00596C8B" w:rsidRDefault="00596C8B">
            <w:pPr>
              <w:spacing w:line="260" w:lineRule="exact"/>
              <w:rPr>
                <w:rFonts w:ascii="宋体" w:hAnsi="宋体"/>
                <w:sz w:val="18"/>
                <w:szCs w:val="18"/>
              </w:rPr>
            </w:pPr>
          </w:p>
        </w:tc>
        <w:tc>
          <w:tcPr>
            <w:tcW w:w="945" w:type="dxa"/>
            <w:noWrap/>
            <w:tcMar>
              <w:left w:w="0" w:type="dxa"/>
              <w:right w:w="0" w:type="dxa"/>
            </w:tcMar>
          </w:tcPr>
          <w:p w:rsidR="00596C8B" w:rsidRDefault="00B70825">
            <w:pPr>
              <w:spacing w:line="260" w:lineRule="exact"/>
              <w:rPr>
                <w:rFonts w:ascii="宋体" w:hAnsi="宋体"/>
                <w:sz w:val="18"/>
                <w:szCs w:val="18"/>
              </w:rPr>
            </w:pPr>
            <w:r>
              <w:rPr>
                <w:rFonts w:ascii="宋体" w:hAnsi="宋体" w:hint="eastAsia"/>
                <w:sz w:val="18"/>
                <w:szCs w:val="18"/>
              </w:rPr>
              <w:t>表    号：</w:t>
            </w:r>
          </w:p>
        </w:tc>
        <w:tc>
          <w:tcPr>
            <w:tcW w:w="1653" w:type="dxa"/>
            <w:noWrap/>
            <w:vAlign w:val="center"/>
          </w:tcPr>
          <w:p w:rsidR="00596C8B" w:rsidRDefault="00B70825">
            <w:pPr>
              <w:spacing w:line="260" w:lineRule="exact"/>
              <w:jc w:val="distribute"/>
              <w:rPr>
                <w:rFonts w:ascii="宋体" w:hAnsi="宋体"/>
                <w:sz w:val="18"/>
                <w:szCs w:val="18"/>
              </w:rPr>
            </w:pPr>
            <w:r>
              <w:rPr>
                <w:rFonts w:ascii="宋体" w:hAnsi="宋体" w:hint="eastAsia"/>
                <w:sz w:val="18"/>
                <w:szCs w:val="18"/>
              </w:rPr>
              <w:t>２０５－３</w:t>
            </w:r>
            <w:r>
              <w:rPr>
                <w:rFonts w:ascii="宋体" w:hAnsi="宋体"/>
                <w:sz w:val="18"/>
                <w:szCs w:val="18"/>
              </w:rPr>
              <w:t>表</w:t>
            </w:r>
          </w:p>
        </w:tc>
      </w:tr>
      <w:tr w:rsidR="00596C8B">
        <w:trPr>
          <w:jc w:val="center"/>
        </w:trPr>
        <w:tc>
          <w:tcPr>
            <w:tcW w:w="6864" w:type="dxa"/>
            <w:gridSpan w:val="3"/>
            <w:noWrap/>
          </w:tcPr>
          <w:p w:rsidR="00596C8B" w:rsidRDefault="00B70825">
            <w:pPr>
              <w:spacing w:line="260" w:lineRule="exact"/>
              <w:rPr>
                <w:rFonts w:ascii="宋体" w:hAnsi="宋体"/>
                <w:sz w:val="18"/>
                <w:szCs w:val="18"/>
              </w:rPr>
            </w:pPr>
            <w:r>
              <w:rPr>
                <w:sz w:val="18"/>
              </w:rPr>
              <w:t>统一社会信用代</w:t>
            </w:r>
            <w:r>
              <w:rPr>
                <w:rFonts w:ascii="宋体" w:hAnsi="宋体"/>
                <w:sz w:val="18"/>
              </w:rPr>
              <w:t>码□□□□□□□□□□□□□□□□□□</w:t>
            </w:r>
          </w:p>
        </w:tc>
        <w:tc>
          <w:tcPr>
            <w:tcW w:w="945" w:type="dxa"/>
            <w:noWrap/>
            <w:tcMar>
              <w:left w:w="0" w:type="dxa"/>
              <w:right w:w="0" w:type="dxa"/>
            </w:tcMar>
            <w:vAlign w:val="center"/>
          </w:tcPr>
          <w:p w:rsidR="00596C8B" w:rsidRDefault="00B70825">
            <w:pPr>
              <w:spacing w:line="260" w:lineRule="exact"/>
              <w:rPr>
                <w:rFonts w:ascii="宋体" w:hAnsi="宋体"/>
                <w:sz w:val="18"/>
                <w:szCs w:val="18"/>
              </w:rPr>
            </w:pPr>
            <w:r>
              <w:rPr>
                <w:rFonts w:ascii="宋体" w:hAnsi="宋体" w:hint="eastAsia"/>
                <w:sz w:val="18"/>
                <w:szCs w:val="18"/>
              </w:rPr>
              <w:t>制定机关：</w:t>
            </w:r>
          </w:p>
        </w:tc>
        <w:tc>
          <w:tcPr>
            <w:tcW w:w="1653" w:type="dxa"/>
            <w:noWrap/>
            <w:vAlign w:val="center"/>
          </w:tcPr>
          <w:p w:rsidR="00596C8B" w:rsidRDefault="00B70825">
            <w:pPr>
              <w:spacing w:line="260" w:lineRule="exact"/>
              <w:jc w:val="distribute"/>
              <w:rPr>
                <w:rFonts w:ascii="宋体" w:hAnsi="宋体"/>
                <w:sz w:val="18"/>
                <w:szCs w:val="18"/>
              </w:rPr>
            </w:pPr>
            <w:r>
              <w:rPr>
                <w:rFonts w:ascii="宋体" w:hAnsi="宋体" w:hint="eastAsia"/>
                <w:sz w:val="18"/>
                <w:szCs w:val="18"/>
              </w:rPr>
              <w:t>国 家 统 计 局</w:t>
            </w:r>
          </w:p>
        </w:tc>
      </w:tr>
      <w:tr w:rsidR="00596C8B">
        <w:trPr>
          <w:jc w:val="center"/>
        </w:trPr>
        <w:tc>
          <w:tcPr>
            <w:tcW w:w="6864" w:type="dxa"/>
            <w:gridSpan w:val="3"/>
            <w:noWrap/>
          </w:tcPr>
          <w:p w:rsidR="00596C8B" w:rsidRDefault="00596C8B">
            <w:pPr>
              <w:spacing w:line="260" w:lineRule="exact"/>
              <w:rPr>
                <w:rFonts w:ascii="宋体" w:hAnsi="宋体"/>
                <w:sz w:val="18"/>
                <w:szCs w:val="18"/>
              </w:rPr>
            </w:pPr>
          </w:p>
        </w:tc>
        <w:tc>
          <w:tcPr>
            <w:tcW w:w="945" w:type="dxa"/>
            <w:noWrap/>
            <w:tcMar>
              <w:left w:w="0" w:type="dxa"/>
              <w:right w:w="0" w:type="dxa"/>
            </w:tcMar>
            <w:vAlign w:val="center"/>
          </w:tcPr>
          <w:p w:rsidR="00596C8B" w:rsidRDefault="00B70825">
            <w:pPr>
              <w:spacing w:line="260" w:lineRule="exact"/>
              <w:rPr>
                <w:rFonts w:ascii="宋体" w:hAnsi="宋体"/>
                <w:sz w:val="18"/>
                <w:szCs w:val="18"/>
              </w:rPr>
            </w:pPr>
            <w:r>
              <w:rPr>
                <w:rFonts w:ascii="宋体" w:hAnsi="宋体" w:hint="eastAsia"/>
                <w:sz w:val="18"/>
                <w:szCs w:val="18"/>
              </w:rPr>
              <w:t>文    号：</w:t>
            </w:r>
          </w:p>
        </w:tc>
        <w:tc>
          <w:tcPr>
            <w:tcW w:w="1653" w:type="dxa"/>
            <w:noWrap/>
            <w:vAlign w:val="center"/>
          </w:tcPr>
          <w:p w:rsidR="00596C8B" w:rsidRDefault="00B70825">
            <w:pPr>
              <w:spacing w:line="260" w:lineRule="exact"/>
              <w:jc w:val="distribute"/>
              <w:rPr>
                <w:rFonts w:ascii="宋体" w:hAnsi="宋体"/>
                <w:sz w:val="18"/>
                <w:szCs w:val="18"/>
              </w:rPr>
            </w:pPr>
            <w:r>
              <w:rPr>
                <w:rFonts w:ascii="宋体" w:hAnsi="宋体" w:hint="eastAsia"/>
                <w:sz w:val="18"/>
                <w:szCs w:val="18"/>
              </w:rPr>
              <w:t>国统字〔2024〕77号</w:t>
            </w:r>
          </w:p>
        </w:tc>
      </w:tr>
      <w:tr w:rsidR="00596C8B">
        <w:trPr>
          <w:jc w:val="center"/>
        </w:trPr>
        <w:tc>
          <w:tcPr>
            <w:tcW w:w="3209" w:type="dxa"/>
            <w:noWrap/>
          </w:tcPr>
          <w:p w:rsidR="00596C8B" w:rsidRDefault="00B70825">
            <w:pPr>
              <w:spacing w:line="260" w:lineRule="exact"/>
              <w:rPr>
                <w:rFonts w:ascii="宋体" w:hAnsi="宋体"/>
                <w:sz w:val="18"/>
                <w:szCs w:val="18"/>
              </w:rPr>
            </w:pPr>
            <w:r>
              <w:rPr>
                <w:rFonts w:ascii="宋体" w:hint="eastAsia"/>
                <w:sz w:val="18"/>
              </w:rPr>
              <w:t>单位详细名称：</w:t>
            </w:r>
          </w:p>
        </w:tc>
        <w:tc>
          <w:tcPr>
            <w:tcW w:w="790" w:type="dxa"/>
            <w:noWrap/>
          </w:tcPr>
          <w:p w:rsidR="00596C8B" w:rsidRDefault="00596C8B">
            <w:pPr>
              <w:spacing w:line="260" w:lineRule="exact"/>
              <w:rPr>
                <w:rFonts w:ascii="宋体" w:hAnsi="宋体"/>
                <w:sz w:val="18"/>
                <w:szCs w:val="18"/>
              </w:rPr>
            </w:pPr>
          </w:p>
        </w:tc>
        <w:tc>
          <w:tcPr>
            <w:tcW w:w="2865" w:type="dxa"/>
            <w:noWrap/>
          </w:tcPr>
          <w:p w:rsidR="00596C8B" w:rsidRDefault="00B70825">
            <w:pPr>
              <w:spacing w:line="260" w:lineRule="exact"/>
              <w:rPr>
                <w:rFonts w:ascii="宋体" w:hAnsi="宋体"/>
                <w:sz w:val="18"/>
                <w:szCs w:val="18"/>
              </w:rPr>
            </w:pPr>
            <w:r>
              <w:rPr>
                <w:rFonts w:ascii="宋体" w:hAnsi="宋体" w:hint="eastAsia"/>
                <w:sz w:val="18"/>
                <w:szCs w:val="18"/>
              </w:rPr>
              <w:t xml:space="preserve">２０　　年 １－　　</w:t>
            </w:r>
            <w:proofErr w:type="gramStart"/>
            <w:r>
              <w:rPr>
                <w:rFonts w:ascii="宋体" w:hAnsi="宋体" w:hint="eastAsia"/>
                <w:sz w:val="18"/>
                <w:szCs w:val="18"/>
              </w:rPr>
              <w:t xml:space="preserve">　</w:t>
            </w:r>
            <w:proofErr w:type="gramEnd"/>
            <w:r>
              <w:rPr>
                <w:rFonts w:ascii="宋体" w:hAnsi="宋体" w:hint="eastAsia"/>
                <w:sz w:val="18"/>
                <w:szCs w:val="18"/>
              </w:rPr>
              <w:t>月</w:t>
            </w:r>
          </w:p>
        </w:tc>
        <w:tc>
          <w:tcPr>
            <w:tcW w:w="945" w:type="dxa"/>
            <w:noWrap/>
            <w:tcMar>
              <w:left w:w="0" w:type="dxa"/>
              <w:right w:w="0" w:type="dxa"/>
            </w:tcMar>
            <w:vAlign w:val="center"/>
          </w:tcPr>
          <w:p w:rsidR="00596C8B" w:rsidRDefault="00B70825">
            <w:pPr>
              <w:spacing w:line="260" w:lineRule="exact"/>
              <w:rPr>
                <w:rFonts w:ascii="宋体" w:hAnsi="宋体"/>
                <w:sz w:val="18"/>
                <w:szCs w:val="18"/>
              </w:rPr>
            </w:pPr>
            <w:r>
              <w:rPr>
                <w:rFonts w:ascii="宋体" w:hAnsi="宋体" w:hint="eastAsia"/>
                <w:sz w:val="18"/>
                <w:szCs w:val="18"/>
              </w:rPr>
              <w:t>有效期至：</w:t>
            </w:r>
          </w:p>
        </w:tc>
        <w:tc>
          <w:tcPr>
            <w:tcW w:w="1653" w:type="dxa"/>
            <w:noWrap/>
            <w:vAlign w:val="center"/>
          </w:tcPr>
          <w:p w:rsidR="00596C8B" w:rsidRDefault="00B70825">
            <w:pPr>
              <w:spacing w:line="260" w:lineRule="exact"/>
              <w:jc w:val="distribute"/>
              <w:rPr>
                <w:rFonts w:ascii="宋体" w:hAnsi="宋体"/>
                <w:sz w:val="18"/>
                <w:szCs w:val="18"/>
              </w:rPr>
            </w:pPr>
            <w:r>
              <w:rPr>
                <w:sz w:val="18"/>
                <w:szCs w:val="18"/>
              </w:rPr>
              <w:t>２０２</w:t>
            </w:r>
            <w:r>
              <w:rPr>
                <w:rFonts w:ascii="宋体" w:hAnsi="宋体" w:cs="宋体" w:hint="eastAsia"/>
                <w:sz w:val="18"/>
                <w:szCs w:val="18"/>
              </w:rPr>
              <w:t>6</w:t>
            </w:r>
            <w:r>
              <w:rPr>
                <w:sz w:val="18"/>
                <w:szCs w:val="18"/>
              </w:rPr>
              <w:t>年１月</w:t>
            </w:r>
          </w:p>
        </w:tc>
      </w:tr>
    </w:tbl>
    <w:p w:rsidR="00596C8B" w:rsidRDefault="00596C8B">
      <w:pPr>
        <w:spacing w:line="20" w:lineRule="exact"/>
        <w:rPr>
          <w:rFonts w:ascii="宋体" w:hAnsi="宋体"/>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969"/>
        <w:gridCol w:w="691"/>
        <w:gridCol w:w="692"/>
        <w:gridCol w:w="692"/>
        <w:gridCol w:w="640"/>
        <w:gridCol w:w="798"/>
        <w:gridCol w:w="829"/>
        <w:gridCol w:w="830"/>
        <w:gridCol w:w="830"/>
        <w:gridCol w:w="830"/>
        <w:gridCol w:w="830"/>
        <w:gridCol w:w="830"/>
      </w:tblGrid>
      <w:tr w:rsidR="00596C8B">
        <w:trPr>
          <w:trHeight w:val="454"/>
          <w:jc w:val="center"/>
        </w:trPr>
        <w:tc>
          <w:tcPr>
            <w:tcW w:w="969" w:type="dxa"/>
            <w:vMerge w:val="restart"/>
            <w:tcBorders>
              <w:top w:val="single" w:sz="8" w:space="0" w:color="auto"/>
              <w:bottom w:val="single" w:sz="4"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单位产品   能耗名称</w:t>
            </w:r>
          </w:p>
        </w:tc>
        <w:tc>
          <w:tcPr>
            <w:tcW w:w="2075" w:type="dxa"/>
            <w:gridSpan w:val="3"/>
            <w:tcBorders>
              <w:top w:val="single" w:sz="8"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计</w:t>
            </w:r>
            <w:r>
              <w:rPr>
                <w:rFonts w:ascii="宋体" w:hAnsi="宋体" w:hint="eastAsia"/>
                <w:bCs/>
                <w:sz w:val="18"/>
                <w:szCs w:val="18"/>
              </w:rPr>
              <w:t>量</w:t>
            </w:r>
            <w:r>
              <w:rPr>
                <w:rFonts w:ascii="宋体" w:hAnsi="宋体"/>
                <w:bCs/>
                <w:sz w:val="18"/>
                <w:szCs w:val="18"/>
              </w:rPr>
              <w:t>单</w:t>
            </w:r>
            <w:r>
              <w:rPr>
                <w:rFonts w:ascii="宋体" w:hAnsi="宋体" w:hint="eastAsia"/>
                <w:bCs/>
                <w:sz w:val="18"/>
                <w:szCs w:val="18"/>
              </w:rPr>
              <w:t>位</w:t>
            </w:r>
          </w:p>
        </w:tc>
        <w:tc>
          <w:tcPr>
            <w:tcW w:w="640" w:type="dxa"/>
            <w:vMerge w:val="restart"/>
            <w:tcBorders>
              <w:top w:val="single" w:sz="8"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代</w:t>
            </w:r>
            <w:r>
              <w:rPr>
                <w:rFonts w:ascii="宋体" w:hAnsi="宋体"/>
                <w:bCs/>
                <w:sz w:val="18"/>
                <w:szCs w:val="18"/>
              </w:rPr>
              <w:t>码</w:t>
            </w:r>
          </w:p>
        </w:tc>
        <w:tc>
          <w:tcPr>
            <w:tcW w:w="798" w:type="dxa"/>
            <w:vMerge w:val="restart"/>
            <w:tcBorders>
              <w:top w:val="single" w:sz="8" w:space="0" w:color="auto"/>
              <w:left w:val="single" w:sz="2" w:space="0" w:color="auto"/>
              <w:bottom w:val="single" w:sz="4" w:space="0" w:color="000000"/>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单</w:t>
            </w:r>
            <w:r>
              <w:rPr>
                <w:rFonts w:ascii="宋体" w:hAnsi="宋体" w:hint="eastAsia"/>
                <w:bCs/>
                <w:sz w:val="18"/>
                <w:szCs w:val="18"/>
              </w:rPr>
              <w:t>位</w:t>
            </w:r>
            <w:r>
              <w:rPr>
                <w:rFonts w:ascii="宋体" w:hAnsi="宋体"/>
                <w:bCs/>
                <w:sz w:val="18"/>
                <w:szCs w:val="18"/>
              </w:rPr>
              <w:t>换</w:t>
            </w:r>
            <w:r>
              <w:rPr>
                <w:rFonts w:ascii="宋体" w:hAnsi="宋体" w:hint="eastAsia"/>
                <w:bCs/>
                <w:sz w:val="18"/>
                <w:szCs w:val="18"/>
              </w:rPr>
              <w:t xml:space="preserve">算　　</w:t>
            </w:r>
            <w:proofErr w:type="gramStart"/>
            <w:r>
              <w:rPr>
                <w:rFonts w:ascii="宋体" w:hAnsi="宋体" w:hint="eastAsia"/>
                <w:bCs/>
                <w:sz w:val="18"/>
                <w:szCs w:val="18"/>
              </w:rPr>
              <w:t xml:space="preserve">　</w:t>
            </w:r>
            <w:proofErr w:type="gramEnd"/>
            <w:r>
              <w:rPr>
                <w:rFonts w:ascii="宋体" w:hAnsi="宋体" w:hint="eastAsia"/>
                <w:bCs/>
                <w:sz w:val="18"/>
                <w:szCs w:val="18"/>
              </w:rPr>
              <w:t xml:space="preserve">系    </w:t>
            </w:r>
            <w:r>
              <w:rPr>
                <w:rFonts w:ascii="宋体" w:hAnsi="宋体"/>
                <w:bCs/>
                <w:sz w:val="18"/>
                <w:szCs w:val="18"/>
              </w:rPr>
              <w:t>数</w:t>
            </w:r>
          </w:p>
        </w:tc>
        <w:tc>
          <w:tcPr>
            <w:tcW w:w="2489" w:type="dxa"/>
            <w:gridSpan w:val="3"/>
            <w:tcBorders>
              <w:top w:val="single" w:sz="8"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本期</w:t>
            </w:r>
          </w:p>
        </w:tc>
        <w:tc>
          <w:tcPr>
            <w:tcW w:w="2490" w:type="dxa"/>
            <w:gridSpan w:val="3"/>
            <w:tcBorders>
              <w:top w:val="single" w:sz="8" w:space="0" w:color="auto"/>
              <w:left w:val="single" w:sz="2" w:space="0" w:color="auto"/>
              <w:bottom w:val="single" w:sz="2" w:space="0" w:color="auto"/>
            </w:tcBorders>
            <w:shd w:val="clear" w:color="auto" w:fill="D9D9D9"/>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上年同期</w:t>
            </w:r>
          </w:p>
        </w:tc>
      </w:tr>
      <w:tr w:rsidR="00596C8B">
        <w:trPr>
          <w:trHeight w:val="737"/>
          <w:jc w:val="center"/>
        </w:trPr>
        <w:tc>
          <w:tcPr>
            <w:tcW w:w="969" w:type="dxa"/>
            <w:vMerge/>
            <w:tcBorders>
              <w:top w:val="single" w:sz="4" w:space="0" w:color="auto"/>
              <w:bottom w:val="single" w:sz="2" w:space="0" w:color="auto"/>
              <w:right w:val="single" w:sz="2" w:space="0" w:color="auto"/>
            </w:tcBorders>
            <w:shd w:val="clear" w:color="auto" w:fill="auto"/>
            <w:noWrap/>
            <w:vAlign w:val="center"/>
          </w:tcPr>
          <w:p w:rsidR="00596C8B" w:rsidRDefault="00596C8B">
            <w:pPr>
              <w:spacing w:line="240" w:lineRule="exact"/>
              <w:jc w:val="center"/>
              <w:rPr>
                <w:rFonts w:ascii="宋体" w:hAnsi="宋体" w:cs="Arial Unicode MS"/>
                <w:bCs/>
                <w:sz w:val="18"/>
                <w:szCs w:val="18"/>
              </w:rPr>
            </w:pPr>
          </w:p>
        </w:tc>
        <w:tc>
          <w:tcPr>
            <w:tcW w:w="691" w:type="dxa"/>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标单</w:t>
            </w:r>
            <w:r>
              <w:rPr>
                <w:rFonts w:ascii="宋体" w:hAnsi="宋体" w:hint="eastAsia"/>
                <w:bCs/>
                <w:sz w:val="18"/>
                <w:szCs w:val="18"/>
              </w:rPr>
              <w:t>位</w:t>
            </w:r>
          </w:p>
        </w:tc>
        <w:tc>
          <w:tcPr>
            <w:tcW w:w="692"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项单</w:t>
            </w:r>
            <w:r>
              <w:rPr>
                <w:rFonts w:ascii="宋体" w:hAnsi="宋体" w:hint="eastAsia"/>
                <w:bCs/>
                <w:sz w:val="18"/>
                <w:szCs w:val="18"/>
              </w:rPr>
              <w:t>位</w:t>
            </w:r>
          </w:p>
        </w:tc>
        <w:tc>
          <w:tcPr>
            <w:tcW w:w="692"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proofErr w:type="gramStart"/>
            <w:r>
              <w:rPr>
                <w:rFonts w:ascii="宋体" w:hAnsi="宋体"/>
                <w:bCs/>
                <w:sz w:val="18"/>
                <w:szCs w:val="18"/>
              </w:rPr>
              <w:t>母项单</w:t>
            </w:r>
            <w:r>
              <w:rPr>
                <w:rFonts w:ascii="宋体" w:hAnsi="宋体" w:hint="eastAsia"/>
                <w:bCs/>
                <w:sz w:val="18"/>
                <w:szCs w:val="18"/>
              </w:rPr>
              <w:t>位</w:t>
            </w:r>
            <w:proofErr w:type="gramEnd"/>
          </w:p>
        </w:tc>
        <w:tc>
          <w:tcPr>
            <w:tcW w:w="640" w:type="dxa"/>
            <w:vMerge/>
            <w:tcBorders>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596C8B">
            <w:pPr>
              <w:spacing w:line="240" w:lineRule="exact"/>
              <w:jc w:val="center"/>
              <w:rPr>
                <w:rFonts w:ascii="宋体" w:hAnsi="宋体" w:cs="Arial Unicode MS"/>
                <w:bCs/>
                <w:sz w:val="18"/>
                <w:szCs w:val="18"/>
              </w:rPr>
            </w:pPr>
          </w:p>
        </w:tc>
        <w:tc>
          <w:tcPr>
            <w:tcW w:w="798" w:type="dxa"/>
            <w:vMerge/>
            <w:tcBorders>
              <w:top w:val="single" w:sz="8"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596C8B">
            <w:pPr>
              <w:spacing w:line="240" w:lineRule="exact"/>
              <w:jc w:val="center"/>
              <w:rPr>
                <w:rFonts w:ascii="宋体" w:hAnsi="宋体" w:cs="Arial Unicode MS"/>
                <w:bCs/>
                <w:sz w:val="18"/>
                <w:szCs w:val="18"/>
              </w:rPr>
            </w:pPr>
          </w:p>
        </w:tc>
        <w:tc>
          <w:tcPr>
            <w:tcW w:w="82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proofErr w:type="gramStart"/>
            <w:r>
              <w:rPr>
                <w:rFonts w:ascii="宋体" w:hAnsi="宋体"/>
                <w:bCs/>
                <w:sz w:val="18"/>
                <w:szCs w:val="18"/>
              </w:rPr>
              <w:t>母项</w:t>
            </w:r>
            <w:r>
              <w:rPr>
                <w:rFonts w:ascii="宋体" w:hAnsi="宋体" w:hint="eastAsia"/>
                <w:bCs/>
                <w:sz w:val="18"/>
                <w:szCs w:val="18"/>
              </w:rPr>
              <w:t>值</w:t>
            </w:r>
            <w:proofErr w:type="gramEnd"/>
          </w:p>
        </w:tc>
        <w:tc>
          <w:tcPr>
            <w:tcW w:w="830" w:type="dxa"/>
            <w:tcBorders>
              <w:top w:val="single" w:sz="2" w:space="0" w:color="auto"/>
              <w:left w:val="single" w:sz="2" w:space="0" w:color="auto"/>
              <w:bottom w:val="single" w:sz="2" w:space="0" w:color="auto"/>
              <w:right w:val="single" w:sz="2" w:space="0" w:color="auto"/>
            </w:tcBorders>
            <w:shd w:val="clear" w:color="auto" w:fill="D9D9D9"/>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D9D9D9"/>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tcBorders>
            <w:shd w:val="clear" w:color="auto" w:fill="D9D9D9"/>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proofErr w:type="gramStart"/>
            <w:r>
              <w:rPr>
                <w:rFonts w:ascii="宋体" w:hAnsi="宋体"/>
                <w:bCs/>
                <w:sz w:val="18"/>
                <w:szCs w:val="18"/>
              </w:rPr>
              <w:t>母项</w:t>
            </w:r>
            <w:r>
              <w:rPr>
                <w:rFonts w:ascii="宋体" w:hAnsi="宋体" w:hint="eastAsia"/>
                <w:bCs/>
                <w:sz w:val="18"/>
                <w:szCs w:val="18"/>
              </w:rPr>
              <w:t>值</w:t>
            </w:r>
            <w:proofErr w:type="gramEnd"/>
          </w:p>
        </w:tc>
      </w:tr>
      <w:tr w:rsidR="00596C8B">
        <w:trPr>
          <w:trHeight w:val="340"/>
          <w:jc w:val="center"/>
        </w:trPr>
        <w:tc>
          <w:tcPr>
            <w:tcW w:w="96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甲</w:t>
            </w:r>
          </w:p>
        </w:tc>
        <w:tc>
          <w:tcPr>
            <w:tcW w:w="69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乙</w:t>
            </w:r>
          </w:p>
        </w:tc>
        <w:tc>
          <w:tcPr>
            <w:tcW w:w="69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丙</w:t>
            </w:r>
          </w:p>
        </w:tc>
        <w:tc>
          <w:tcPr>
            <w:tcW w:w="69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丁</w:t>
            </w:r>
          </w:p>
        </w:tc>
        <w:tc>
          <w:tcPr>
            <w:tcW w:w="64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hint="eastAsia"/>
                <w:bCs/>
                <w:sz w:val="18"/>
                <w:szCs w:val="18"/>
              </w:rPr>
              <w:t>戊</w:t>
            </w:r>
          </w:p>
        </w:tc>
        <w:tc>
          <w:tcPr>
            <w:tcW w:w="79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1</w:t>
            </w:r>
          </w:p>
        </w:tc>
        <w:tc>
          <w:tcPr>
            <w:tcW w:w="829"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2</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3</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4</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5</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6</w:t>
            </w:r>
          </w:p>
        </w:tc>
        <w:tc>
          <w:tcPr>
            <w:tcW w:w="830"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40" w:lineRule="exact"/>
              <w:jc w:val="center"/>
              <w:rPr>
                <w:rFonts w:ascii="宋体" w:hAnsi="宋体" w:cs="Arial Unicode MS"/>
                <w:bCs/>
                <w:sz w:val="18"/>
                <w:szCs w:val="18"/>
              </w:rPr>
            </w:pPr>
            <w:r>
              <w:rPr>
                <w:rFonts w:ascii="宋体" w:hAnsi="宋体"/>
                <w:bCs/>
                <w:sz w:val="18"/>
                <w:szCs w:val="18"/>
              </w:rPr>
              <w:t>7</w:t>
            </w:r>
          </w:p>
        </w:tc>
      </w:tr>
      <w:tr w:rsidR="00596C8B">
        <w:trPr>
          <w:trHeight w:val="454"/>
          <w:jc w:val="center"/>
        </w:trPr>
        <w:tc>
          <w:tcPr>
            <w:tcW w:w="969" w:type="dxa"/>
            <w:tcBorders>
              <w:top w:val="single" w:sz="2" w:space="0" w:color="auto"/>
              <w:bottom w:val="single" w:sz="8" w:space="0" w:color="auto"/>
              <w:right w:val="single" w:sz="2" w:space="0" w:color="auto"/>
            </w:tcBorders>
            <w:noWrap/>
            <w:vAlign w:val="center"/>
          </w:tcPr>
          <w:p w:rsidR="00596C8B" w:rsidRDefault="00596C8B">
            <w:pPr>
              <w:spacing w:line="240" w:lineRule="exact"/>
              <w:rPr>
                <w:bCs/>
                <w:sz w:val="18"/>
                <w:szCs w:val="18"/>
              </w:rPr>
            </w:pPr>
          </w:p>
        </w:tc>
        <w:tc>
          <w:tcPr>
            <w:tcW w:w="691" w:type="dxa"/>
            <w:tcBorders>
              <w:top w:val="single" w:sz="2" w:space="0" w:color="auto"/>
              <w:left w:val="single" w:sz="2" w:space="0" w:color="auto"/>
              <w:bottom w:val="single" w:sz="8" w:space="0" w:color="auto"/>
              <w:right w:val="single" w:sz="2" w:space="0" w:color="auto"/>
            </w:tcBorders>
            <w:noWrap/>
            <w:vAlign w:val="center"/>
          </w:tcPr>
          <w:p w:rsidR="00596C8B" w:rsidRDefault="00596C8B">
            <w:pPr>
              <w:spacing w:line="240" w:lineRule="exact"/>
              <w:rPr>
                <w:rFonts w:ascii="宋体" w:hAnsi="宋体" w:cs="Arial Unicode MS"/>
                <w:bCs/>
                <w:sz w:val="18"/>
                <w:szCs w:val="18"/>
              </w:rPr>
            </w:pPr>
          </w:p>
        </w:tc>
        <w:tc>
          <w:tcPr>
            <w:tcW w:w="692" w:type="dxa"/>
            <w:tcBorders>
              <w:top w:val="single" w:sz="2" w:space="0" w:color="auto"/>
              <w:left w:val="single" w:sz="2" w:space="0" w:color="auto"/>
              <w:bottom w:val="single" w:sz="8" w:space="0" w:color="auto"/>
              <w:right w:val="single" w:sz="2" w:space="0" w:color="auto"/>
            </w:tcBorders>
            <w:noWrap/>
            <w:vAlign w:val="center"/>
          </w:tcPr>
          <w:p w:rsidR="00596C8B" w:rsidRDefault="00596C8B">
            <w:pPr>
              <w:spacing w:line="240" w:lineRule="exact"/>
              <w:rPr>
                <w:bCs/>
                <w:sz w:val="18"/>
                <w:szCs w:val="18"/>
              </w:rPr>
            </w:pPr>
          </w:p>
        </w:tc>
        <w:tc>
          <w:tcPr>
            <w:tcW w:w="692" w:type="dxa"/>
            <w:tcBorders>
              <w:top w:val="single" w:sz="2" w:space="0" w:color="auto"/>
              <w:left w:val="single" w:sz="2" w:space="0" w:color="auto"/>
              <w:bottom w:val="single" w:sz="8" w:space="0" w:color="auto"/>
              <w:right w:val="single" w:sz="2" w:space="0" w:color="auto"/>
            </w:tcBorders>
            <w:noWrap/>
            <w:vAlign w:val="center"/>
          </w:tcPr>
          <w:p w:rsidR="00596C8B" w:rsidRDefault="00596C8B">
            <w:pPr>
              <w:spacing w:line="240" w:lineRule="exact"/>
              <w:rPr>
                <w:bCs/>
                <w:sz w:val="18"/>
                <w:szCs w:val="18"/>
              </w:rPr>
            </w:pPr>
          </w:p>
        </w:tc>
        <w:tc>
          <w:tcPr>
            <w:tcW w:w="640" w:type="dxa"/>
            <w:tcBorders>
              <w:top w:val="single" w:sz="2" w:space="0" w:color="auto"/>
              <w:left w:val="single" w:sz="2" w:space="0" w:color="auto"/>
              <w:bottom w:val="single" w:sz="8" w:space="0" w:color="auto"/>
              <w:right w:val="single" w:sz="2" w:space="0" w:color="auto"/>
            </w:tcBorders>
            <w:noWrap/>
            <w:vAlign w:val="center"/>
          </w:tcPr>
          <w:p w:rsidR="00596C8B" w:rsidRDefault="00596C8B">
            <w:pPr>
              <w:spacing w:line="240" w:lineRule="exact"/>
              <w:rPr>
                <w:bCs/>
                <w:sz w:val="18"/>
                <w:szCs w:val="18"/>
              </w:rPr>
            </w:pPr>
          </w:p>
        </w:tc>
        <w:tc>
          <w:tcPr>
            <w:tcW w:w="5777" w:type="dxa"/>
            <w:gridSpan w:val="7"/>
            <w:tcBorders>
              <w:top w:val="single" w:sz="2" w:space="0" w:color="auto"/>
              <w:left w:val="single" w:sz="2" w:space="0" w:color="auto"/>
              <w:bottom w:val="single" w:sz="8" w:space="0" w:color="auto"/>
            </w:tcBorders>
            <w:noWrap/>
            <w:vAlign w:val="center"/>
          </w:tcPr>
          <w:p w:rsidR="00596C8B" w:rsidRDefault="00596C8B">
            <w:pPr>
              <w:spacing w:line="240" w:lineRule="exact"/>
              <w:rPr>
                <w:bCs/>
                <w:sz w:val="18"/>
                <w:szCs w:val="18"/>
              </w:rPr>
            </w:pPr>
          </w:p>
        </w:tc>
      </w:tr>
    </w:tbl>
    <w:p w:rsidR="00596C8B" w:rsidRDefault="00B70825">
      <w:pPr>
        <w:adjustRightInd w:val="0"/>
        <w:spacing w:line="300" w:lineRule="exact"/>
        <w:rPr>
          <w:rFonts w:ascii="宋体" w:hAnsi="宋体"/>
          <w:sz w:val="18"/>
          <w:szCs w:val="18"/>
        </w:rPr>
      </w:pPr>
      <w:r>
        <w:rPr>
          <w:rFonts w:ascii="宋体" w:hint="eastAsia"/>
          <w:sz w:val="18"/>
          <w:szCs w:val="18"/>
        </w:rPr>
        <w:t>单位负责人：</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 xml:space="preserve">　    　联系</w:t>
      </w:r>
      <w:r>
        <w:rPr>
          <w:rFonts w:ascii="宋体" w:hAnsi="宋体" w:hint="eastAsia"/>
          <w:sz w:val="18"/>
        </w:rPr>
        <w:t>电话</w:t>
      </w:r>
      <w:r>
        <w:rPr>
          <w:rFonts w:ascii="宋体" w:hint="eastAsia"/>
          <w:sz w:val="18"/>
          <w:szCs w:val="18"/>
        </w:rPr>
        <w:t>：</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596C8B" w:rsidRDefault="00596C8B" w:rsidP="00DB6720">
      <w:pPr>
        <w:adjustRightInd w:val="0"/>
        <w:snapToGrid w:val="0"/>
        <w:spacing w:line="280" w:lineRule="exact"/>
        <w:ind w:left="724" w:hangingChars="402" w:hanging="724"/>
        <w:rPr>
          <w:rFonts w:ascii="宋体" w:hAnsi="宋体"/>
          <w:sz w:val="18"/>
        </w:rPr>
      </w:pPr>
    </w:p>
    <w:p w:rsidR="00596C8B" w:rsidRDefault="00B70825">
      <w:pPr>
        <w:adjustRightInd w:val="0"/>
        <w:snapToGrid w:val="0"/>
        <w:spacing w:line="260" w:lineRule="exact"/>
        <w:ind w:left="726" w:hangingChars="402" w:hanging="7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1.报送单位：辖区内年综合能源消费1万吨标准煤及以上的规模以上工业法人单位</w:t>
      </w:r>
      <w:r>
        <w:rPr>
          <w:rFonts w:ascii="宋体" w:hint="eastAsia"/>
          <w:sz w:val="18"/>
        </w:rPr>
        <w:t>和规模以上工业个体经营户</w:t>
      </w:r>
      <w:r>
        <w:rPr>
          <w:rFonts w:asciiTheme="minorEastAsia" w:eastAsiaTheme="minorEastAsia" w:hAnsiTheme="minorEastAsia" w:cstheme="minorEastAsia" w:hint="eastAsia"/>
          <w:sz w:val="18"/>
          <w:szCs w:val="18"/>
        </w:rPr>
        <w:t>。</w:t>
      </w:r>
    </w:p>
    <w:p w:rsidR="00596C8B" w:rsidRDefault="00B70825">
      <w:pPr>
        <w:numPr>
          <w:ilvl w:val="255"/>
          <w:numId w:val="0"/>
        </w:numPr>
        <w:spacing w:line="260" w:lineRule="exact"/>
        <w:ind w:leftChars="259" w:left="724"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sz w:val="18"/>
          <w:szCs w:val="18"/>
        </w:rPr>
        <w:t>.报</w:t>
      </w:r>
      <w:r>
        <w:rPr>
          <w:rFonts w:asciiTheme="minorEastAsia" w:eastAsiaTheme="minorEastAsia" w:hAnsiTheme="minorEastAsia" w:cstheme="minorEastAsia" w:hint="eastAsia"/>
          <w:kern w:val="0"/>
          <w:sz w:val="18"/>
          <w:szCs w:val="18"/>
        </w:rPr>
        <w:t>送日</w:t>
      </w:r>
      <w:r>
        <w:rPr>
          <w:rFonts w:asciiTheme="minorEastAsia" w:eastAsiaTheme="minorEastAsia" w:hAnsiTheme="minorEastAsia" w:cstheme="minorEastAsia" w:hint="eastAsia"/>
          <w:sz w:val="18"/>
          <w:szCs w:val="18"/>
        </w:rPr>
        <w:t>期及方式：调查单位上半年7月10日、下半年次年1月10日12:00前独立自行网上填报；</w:t>
      </w:r>
      <w:r>
        <w:rPr>
          <w:rFonts w:asciiTheme="minorEastAsia" w:eastAsiaTheme="minorEastAsia" w:hAnsiTheme="minorEastAsia" w:cstheme="minorEastAsia" w:hint="eastAsia"/>
          <w:kern w:val="0"/>
          <w:sz w:val="18"/>
          <w:szCs w:val="18"/>
        </w:rPr>
        <w:t>各级统计机构在规定时间完成数据的审核、验收和上报。</w:t>
      </w:r>
    </w:p>
    <w:p w:rsidR="00596C8B" w:rsidRDefault="00B70825">
      <w:pPr>
        <w:pStyle w:val="a5"/>
        <w:spacing w:line="260"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3.本表为半年报，上半年报送1-6月份累计数据，下半年报送1-12月份累计数据。</w:t>
      </w:r>
    </w:p>
    <w:p w:rsidR="00596C8B" w:rsidRDefault="00B70825">
      <w:pPr>
        <w:snapToGrid w:val="0"/>
        <w:spacing w:line="260" w:lineRule="exact"/>
        <w:ind w:leftChars="259" w:left="724" w:right="-40"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596C8B" w:rsidRDefault="00B70825" w:rsidP="00DB6720">
      <w:pPr>
        <w:adjustRightInd w:val="0"/>
        <w:snapToGrid w:val="0"/>
        <w:spacing w:line="260" w:lineRule="exact"/>
        <w:ind w:leftChars="265" w:left="738" w:hangingChars="101" w:hanging="18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roofErr w:type="gramStart"/>
      <w:r>
        <w:rPr>
          <w:rFonts w:asciiTheme="minorEastAsia" w:eastAsiaTheme="minorEastAsia" w:hAnsiTheme="minorEastAsia" w:cstheme="minorEastAsia" w:hint="eastAsia"/>
          <w:sz w:val="18"/>
          <w:szCs w:val="18"/>
        </w:rPr>
        <w:t>本表甲栏下</w:t>
      </w:r>
      <w:proofErr w:type="gramEnd"/>
      <w:r>
        <w:rPr>
          <w:rFonts w:asciiTheme="minorEastAsia" w:eastAsiaTheme="minorEastAsia" w:hAnsiTheme="minorEastAsia" w:cstheme="minorEastAsia" w:hint="eastAsia"/>
          <w:sz w:val="18"/>
          <w:szCs w:val="18"/>
        </w:rPr>
        <w:t>按《主要耗能工业企业单位产品能源消费情况目录》填报。</w:t>
      </w:r>
    </w:p>
    <w:p w:rsidR="00596C8B" w:rsidRDefault="00B70825" w:rsidP="00DB6720">
      <w:pPr>
        <w:adjustRightInd w:val="0"/>
        <w:snapToGrid w:val="0"/>
        <w:spacing w:line="260" w:lineRule="exact"/>
        <w:ind w:leftChars="265" w:left="738" w:hangingChars="101" w:hanging="18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6.主要逻辑审核关系：指标值=子项值/</w:t>
      </w:r>
      <w:proofErr w:type="gramStart"/>
      <w:r>
        <w:rPr>
          <w:rFonts w:asciiTheme="minorEastAsia" w:eastAsiaTheme="minorEastAsia" w:hAnsiTheme="minorEastAsia" w:cstheme="minorEastAsia" w:hint="eastAsia"/>
          <w:sz w:val="18"/>
          <w:szCs w:val="18"/>
        </w:rPr>
        <w:t>母项值</w:t>
      </w:r>
      <w:proofErr w:type="gramEnd"/>
      <w:r>
        <w:rPr>
          <w:rFonts w:asciiTheme="minorEastAsia" w:eastAsiaTheme="minorEastAsia" w:hAnsiTheme="minorEastAsia" w:cstheme="minorEastAsia" w:hint="eastAsia"/>
          <w:sz w:val="18"/>
          <w:szCs w:val="18"/>
        </w:rPr>
        <w:t>×单位换算系数。</w:t>
      </w:r>
    </w:p>
    <w:p w:rsidR="00596C8B" w:rsidRDefault="00B70825">
      <w:pPr>
        <w:adjustRightInd w:val="0"/>
        <w:ind w:left="720" w:hangingChars="400" w:hanging="720"/>
        <w:rPr>
          <w:rFonts w:ascii="宋体" w:hAnsi="宋体"/>
          <w:sz w:val="18"/>
          <w:szCs w:val="18"/>
        </w:rPr>
      </w:pPr>
      <w:r>
        <w:rPr>
          <w:rFonts w:ascii="宋体" w:hAnsi="宋体"/>
          <w:sz w:val="18"/>
          <w:szCs w:val="18"/>
        </w:rPr>
        <w:br w:type="page"/>
      </w:r>
    </w:p>
    <w:p w:rsidR="00596C8B" w:rsidRDefault="00B70825">
      <w:pPr>
        <w:spacing w:afterLines="50" w:after="120" w:line="360" w:lineRule="exact"/>
        <w:jc w:val="center"/>
        <w:rPr>
          <w:rFonts w:ascii="宋体" w:hAnsi="宋体"/>
          <w:b/>
          <w:bCs/>
          <w:sz w:val="32"/>
          <w:szCs w:val="32"/>
        </w:rPr>
      </w:pPr>
      <w:r>
        <w:rPr>
          <w:rFonts w:ascii="宋体" w:hAnsi="宋体" w:hint="eastAsia"/>
          <w:b/>
          <w:bCs/>
          <w:sz w:val="32"/>
          <w:szCs w:val="32"/>
        </w:rPr>
        <w:lastRenderedPageBreak/>
        <w:t>工业企业用水情况</w:t>
      </w:r>
    </w:p>
    <w:tbl>
      <w:tblPr>
        <w:tblW w:w="9990" w:type="dxa"/>
        <w:jc w:val="center"/>
        <w:tblLayout w:type="fixed"/>
        <w:tblCellMar>
          <w:left w:w="0" w:type="dxa"/>
          <w:right w:w="0" w:type="dxa"/>
        </w:tblCellMar>
        <w:tblLook w:val="04A0" w:firstRow="1" w:lastRow="0" w:firstColumn="1" w:lastColumn="0" w:noHBand="0" w:noVBand="1"/>
      </w:tblPr>
      <w:tblGrid>
        <w:gridCol w:w="3219"/>
        <w:gridCol w:w="316"/>
        <w:gridCol w:w="420"/>
        <w:gridCol w:w="491"/>
        <w:gridCol w:w="810"/>
        <w:gridCol w:w="1253"/>
        <w:gridCol w:w="619"/>
        <w:gridCol w:w="634"/>
        <w:gridCol w:w="314"/>
        <w:gridCol w:w="936"/>
        <w:gridCol w:w="978"/>
      </w:tblGrid>
      <w:tr w:rsidR="00596C8B">
        <w:trPr>
          <w:jc w:val="center"/>
        </w:trPr>
        <w:tc>
          <w:tcPr>
            <w:tcW w:w="3535" w:type="dxa"/>
            <w:gridSpan w:val="2"/>
            <w:noWrap/>
          </w:tcPr>
          <w:p w:rsidR="00596C8B" w:rsidRDefault="00596C8B">
            <w:pPr>
              <w:spacing w:line="260" w:lineRule="exact"/>
              <w:rPr>
                <w:rFonts w:asciiTheme="minorEastAsia" w:eastAsiaTheme="minorEastAsia" w:hAnsiTheme="minorEastAsia" w:cstheme="minorEastAsia"/>
                <w:sz w:val="18"/>
                <w:szCs w:val="18"/>
              </w:rPr>
            </w:pPr>
          </w:p>
        </w:tc>
        <w:tc>
          <w:tcPr>
            <w:tcW w:w="420" w:type="dxa"/>
            <w:noWrap/>
          </w:tcPr>
          <w:p w:rsidR="00596C8B" w:rsidRDefault="00596C8B">
            <w:pPr>
              <w:spacing w:line="260" w:lineRule="exact"/>
              <w:rPr>
                <w:rFonts w:asciiTheme="minorEastAsia" w:eastAsiaTheme="minorEastAsia" w:hAnsiTheme="minorEastAsia" w:cstheme="minorEastAsia"/>
                <w:sz w:val="18"/>
                <w:szCs w:val="18"/>
              </w:rPr>
            </w:pPr>
          </w:p>
        </w:tc>
        <w:tc>
          <w:tcPr>
            <w:tcW w:w="3173" w:type="dxa"/>
            <w:gridSpan w:val="4"/>
            <w:noWrap/>
          </w:tcPr>
          <w:p w:rsidR="00596C8B" w:rsidRDefault="00596C8B">
            <w:pPr>
              <w:spacing w:line="260" w:lineRule="exact"/>
              <w:rPr>
                <w:rFonts w:asciiTheme="minorEastAsia" w:eastAsiaTheme="minorEastAsia" w:hAnsiTheme="minorEastAsia" w:cstheme="minorEastAsia"/>
                <w:sz w:val="18"/>
                <w:szCs w:val="18"/>
              </w:rPr>
            </w:pPr>
          </w:p>
        </w:tc>
        <w:tc>
          <w:tcPr>
            <w:tcW w:w="948" w:type="dxa"/>
            <w:gridSpan w:val="2"/>
            <w:noWrap/>
            <w:tcMar>
              <w:left w:w="0" w:type="dxa"/>
              <w:right w:w="0" w:type="dxa"/>
            </w:tcMa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14" w:type="dxa"/>
            <w:gridSpan w:val="2"/>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２０５－４表</w:t>
            </w:r>
          </w:p>
        </w:tc>
      </w:tr>
      <w:tr w:rsidR="00596C8B">
        <w:trPr>
          <w:jc w:val="center"/>
        </w:trPr>
        <w:tc>
          <w:tcPr>
            <w:tcW w:w="7128" w:type="dxa"/>
            <w:gridSpan w:val="7"/>
            <w:noWrap/>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948" w:type="dxa"/>
            <w:gridSpan w:val="2"/>
            <w:noWrap/>
            <w:tcMar>
              <w:left w:w="0" w:type="dxa"/>
              <w:right w:w="0"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914" w:type="dxa"/>
            <w:gridSpan w:val="2"/>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 家 统 计 局</w:t>
            </w:r>
          </w:p>
        </w:tc>
      </w:tr>
      <w:tr w:rsidR="00596C8B">
        <w:trPr>
          <w:jc w:val="center"/>
        </w:trPr>
        <w:tc>
          <w:tcPr>
            <w:tcW w:w="7128" w:type="dxa"/>
            <w:gridSpan w:val="7"/>
            <w:noWrap/>
          </w:tcPr>
          <w:p w:rsidR="00596C8B" w:rsidRDefault="00596C8B">
            <w:pPr>
              <w:spacing w:line="260" w:lineRule="exact"/>
              <w:rPr>
                <w:rFonts w:asciiTheme="minorEastAsia" w:eastAsiaTheme="minorEastAsia" w:hAnsiTheme="minorEastAsia" w:cstheme="minorEastAsia"/>
                <w:sz w:val="18"/>
                <w:szCs w:val="18"/>
              </w:rPr>
            </w:pPr>
          </w:p>
        </w:tc>
        <w:tc>
          <w:tcPr>
            <w:tcW w:w="948" w:type="dxa"/>
            <w:gridSpan w:val="2"/>
            <w:noWrap/>
            <w:tcMar>
              <w:left w:w="0" w:type="dxa"/>
              <w:right w:w="0"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914" w:type="dxa"/>
            <w:gridSpan w:val="2"/>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国统字〔2024〕77号</w:t>
            </w:r>
          </w:p>
        </w:tc>
      </w:tr>
      <w:tr w:rsidR="00596C8B">
        <w:trPr>
          <w:jc w:val="center"/>
        </w:trPr>
        <w:tc>
          <w:tcPr>
            <w:tcW w:w="3535" w:type="dxa"/>
            <w:gridSpan w:val="2"/>
            <w:noWrap/>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p>
        </w:tc>
        <w:tc>
          <w:tcPr>
            <w:tcW w:w="420" w:type="dxa"/>
            <w:noWrap/>
          </w:tcPr>
          <w:p w:rsidR="00596C8B" w:rsidRDefault="00596C8B">
            <w:pPr>
              <w:spacing w:line="260" w:lineRule="exact"/>
              <w:rPr>
                <w:rFonts w:asciiTheme="minorEastAsia" w:eastAsiaTheme="minorEastAsia" w:hAnsiTheme="minorEastAsia" w:cstheme="minorEastAsia"/>
                <w:sz w:val="18"/>
                <w:szCs w:val="18"/>
              </w:rPr>
            </w:pPr>
          </w:p>
        </w:tc>
        <w:tc>
          <w:tcPr>
            <w:tcW w:w="3173" w:type="dxa"/>
            <w:gridSpan w:val="4"/>
            <w:noWrap/>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　　年 １－　月</w:t>
            </w:r>
          </w:p>
        </w:tc>
        <w:tc>
          <w:tcPr>
            <w:tcW w:w="948" w:type="dxa"/>
            <w:gridSpan w:val="2"/>
            <w:noWrap/>
            <w:tcMar>
              <w:left w:w="0" w:type="dxa"/>
              <w:right w:w="0"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914" w:type="dxa"/>
            <w:gridSpan w:val="2"/>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２０２6年１月</w:t>
            </w:r>
          </w:p>
        </w:tc>
      </w:tr>
      <w:tr w:rsidR="00596C8B">
        <w:tblPrEx>
          <w:tblCellMar>
            <w:left w:w="108" w:type="dxa"/>
            <w:right w:w="108" w:type="dxa"/>
          </w:tblCellMar>
        </w:tblPrEx>
        <w:trPr>
          <w:trHeight w:val="285"/>
          <w:jc w:val="center"/>
        </w:trPr>
        <w:tc>
          <w:tcPr>
            <w:tcW w:w="3219" w:type="dxa"/>
            <w:vMerge w:val="restart"/>
            <w:tcBorders>
              <w:top w:val="single" w:sz="8" w:space="0" w:color="auto"/>
              <w:left w:val="nil"/>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1227" w:type="dxa"/>
            <w:gridSpan w:val="3"/>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810"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506" w:type="dxa"/>
            <w:gridSpan w:val="3"/>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取水量</w:t>
            </w:r>
          </w:p>
        </w:tc>
        <w:tc>
          <w:tcPr>
            <w:tcW w:w="2228" w:type="dxa"/>
            <w:gridSpan w:val="3"/>
            <w:tcBorders>
              <w:top w:val="single" w:sz="8" w:space="0" w:color="auto"/>
              <w:left w:val="single" w:sz="2" w:space="0" w:color="auto"/>
              <w:bottom w:val="single" w:sz="2" w:space="0" w:color="auto"/>
              <w:right w:val="nil"/>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外供水量</w:t>
            </w:r>
          </w:p>
        </w:tc>
      </w:tr>
      <w:tr w:rsidR="00596C8B">
        <w:tblPrEx>
          <w:tblCellMar>
            <w:left w:w="108" w:type="dxa"/>
            <w:right w:w="108" w:type="dxa"/>
          </w:tblCellMar>
        </w:tblPrEx>
        <w:trPr>
          <w:trHeight w:val="285"/>
          <w:jc w:val="center"/>
        </w:trPr>
        <w:tc>
          <w:tcPr>
            <w:tcW w:w="3219" w:type="dxa"/>
            <w:vMerge/>
            <w:tcBorders>
              <w:top w:val="single" w:sz="2" w:space="0" w:color="auto"/>
              <w:left w:val="nil"/>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1227" w:type="dxa"/>
            <w:gridSpan w:val="3"/>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81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12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本期</w:t>
            </w:r>
          </w:p>
        </w:tc>
        <w:tc>
          <w:tcPr>
            <w:tcW w:w="1253" w:type="dxa"/>
            <w:gridSpan w:val="2"/>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1250"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本期</w:t>
            </w:r>
          </w:p>
        </w:tc>
        <w:tc>
          <w:tcPr>
            <w:tcW w:w="978" w:type="dxa"/>
            <w:tcBorders>
              <w:top w:val="single" w:sz="2" w:space="0" w:color="auto"/>
              <w:left w:val="single" w:sz="2" w:space="0" w:color="auto"/>
              <w:bottom w:val="single" w:sz="2" w:space="0" w:color="auto"/>
              <w:right w:val="nil"/>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r>
      <w:tr w:rsidR="00596C8B">
        <w:tblPrEx>
          <w:tblCellMar>
            <w:left w:w="108" w:type="dxa"/>
            <w:right w:w="108" w:type="dxa"/>
          </w:tblCellMar>
        </w:tblPrEx>
        <w:trPr>
          <w:trHeight w:val="306"/>
          <w:jc w:val="center"/>
        </w:trPr>
        <w:tc>
          <w:tcPr>
            <w:tcW w:w="3219" w:type="dxa"/>
            <w:tcBorders>
              <w:top w:val="single" w:sz="2" w:space="0" w:color="auto"/>
              <w:left w:val="nil"/>
              <w:bottom w:val="single" w:sz="2" w:space="0" w:color="auto"/>
              <w:right w:val="single" w:sz="2" w:space="0" w:color="auto"/>
            </w:tcBorders>
            <w:shd w:val="clear" w:color="auto" w:fill="auto"/>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1227"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810" w:type="dxa"/>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2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253" w:type="dxa"/>
            <w:gridSpan w:val="2"/>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B70825">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1250"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978" w:type="dxa"/>
            <w:tcBorders>
              <w:top w:val="single" w:sz="2" w:space="0" w:color="auto"/>
              <w:left w:val="single" w:sz="2" w:space="0" w:color="auto"/>
              <w:bottom w:val="single" w:sz="2" w:space="0" w:color="auto"/>
              <w:right w:val="nil"/>
            </w:tcBorders>
            <w:shd w:val="clear" w:color="auto" w:fill="D9D9D9"/>
            <w:noWrap/>
            <w:vAlign w:val="center"/>
          </w:tcPr>
          <w:p w:rsidR="00596C8B" w:rsidRDefault="00B70825">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r>
      <w:tr w:rsidR="00596C8B">
        <w:tblPrEx>
          <w:tblCellMar>
            <w:left w:w="108" w:type="dxa"/>
            <w:right w:w="108" w:type="dxa"/>
          </w:tblCellMar>
        </w:tblPrEx>
        <w:trPr>
          <w:trHeight w:val="270"/>
          <w:jc w:val="center"/>
        </w:trPr>
        <w:tc>
          <w:tcPr>
            <w:tcW w:w="3219" w:type="dxa"/>
            <w:tcBorders>
              <w:top w:val="single" w:sz="2" w:space="0" w:color="auto"/>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合计</w:t>
            </w:r>
          </w:p>
        </w:tc>
        <w:tc>
          <w:tcPr>
            <w:tcW w:w="1227" w:type="dxa"/>
            <w:gridSpan w:val="3"/>
            <w:tcBorders>
              <w:top w:val="single" w:sz="2" w:space="0" w:color="auto"/>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top w:val="single" w:sz="2" w:space="0" w:color="auto"/>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w:t>
            </w:r>
          </w:p>
        </w:tc>
        <w:tc>
          <w:tcPr>
            <w:tcW w:w="4734" w:type="dxa"/>
            <w:gridSpan w:val="6"/>
            <w:vMerge w:val="restart"/>
            <w:tcBorders>
              <w:top w:val="single" w:sz="2" w:space="0" w:color="auto"/>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1.地表淡水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2.地下淡水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3.自来水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4.海水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5.陆地苦咸水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6.矿井水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7.雨水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8.再生水（中水）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9.海水淡化水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tc>
        <w:tc>
          <w:tcPr>
            <w:tcW w:w="4734" w:type="dxa"/>
            <w:gridSpan w:val="6"/>
            <w:vMerge/>
            <w:tcBorders>
              <w:left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85"/>
          <w:jc w:val="center"/>
        </w:trPr>
        <w:tc>
          <w:tcPr>
            <w:tcW w:w="3219" w:type="dxa"/>
            <w:tcBorders>
              <w:left w:val="nil"/>
              <w:bottom w:val="single" w:sz="2" w:space="0" w:color="auto"/>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10.其他水</w:t>
            </w:r>
          </w:p>
        </w:tc>
        <w:tc>
          <w:tcPr>
            <w:tcW w:w="1227" w:type="dxa"/>
            <w:gridSpan w:val="3"/>
            <w:tcBorders>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4734" w:type="dxa"/>
            <w:gridSpan w:val="6"/>
            <w:vMerge/>
            <w:tcBorders>
              <w:left w:val="single" w:sz="2" w:space="0" w:color="auto"/>
              <w:bottom w:val="single" w:sz="2"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85"/>
          <w:jc w:val="center"/>
        </w:trPr>
        <w:tc>
          <w:tcPr>
            <w:tcW w:w="9990" w:type="dxa"/>
            <w:gridSpan w:val="11"/>
            <w:tcBorders>
              <w:top w:val="single" w:sz="2" w:space="0" w:color="auto"/>
              <w:left w:val="nil"/>
              <w:bottom w:val="single" w:sz="2" w:space="0" w:color="auto"/>
              <w:right w:val="nil"/>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补充指标</w:t>
            </w:r>
          </w:p>
        </w:tc>
      </w:tr>
      <w:tr w:rsidR="00596C8B">
        <w:tblPrEx>
          <w:tblCellMar>
            <w:left w:w="108" w:type="dxa"/>
            <w:right w:w="108" w:type="dxa"/>
          </w:tblCellMar>
        </w:tblPrEx>
        <w:trPr>
          <w:trHeight w:val="285"/>
          <w:jc w:val="center"/>
        </w:trPr>
        <w:tc>
          <w:tcPr>
            <w:tcW w:w="3219" w:type="dxa"/>
            <w:tcBorders>
              <w:top w:val="single" w:sz="2" w:space="0" w:color="auto"/>
              <w:left w:val="nil"/>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1227"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810" w:type="dxa"/>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506"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本期</w:t>
            </w:r>
          </w:p>
        </w:tc>
        <w:tc>
          <w:tcPr>
            <w:tcW w:w="2228" w:type="dxa"/>
            <w:gridSpan w:val="3"/>
            <w:tcBorders>
              <w:top w:val="single" w:sz="2" w:space="0" w:color="auto"/>
              <w:left w:val="single" w:sz="2" w:space="0" w:color="auto"/>
              <w:bottom w:val="single" w:sz="2" w:space="0" w:color="auto"/>
              <w:right w:val="nil"/>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r>
      <w:tr w:rsidR="00596C8B">
        <w:tblPrEx>
          <w:tblCellMar>
            <w:left w:w="108" w:type="dxa"/>
            <w:right w:w="108" w:type="dxa"/>
          </w:tblCellMar>
        </w:tblPrEx>
        <w:trPr>
          <w:trHeight w:val="306"/>
          <w:jc w:val="center"/>
        </w:trPr>
        <w:tc>
          <w:tcPr>
            <w:tcW w:w="3219" w:type="dxa"/>
            <w:tcBorders>
              <w:top w:val="single" w:sz="2" w:space="0" w:color="auto"/>
              <w:left w:val="nil"/>
              <w:bottom w:val="single" w:sz="2" w:space="0" w:color="auto"/>
              <w:right w:val="single" w:sz="2" w:space="0" w:color="auto"/>
            </w:tcBorders>
            <w:shd w:val="clear" w:color="auto" w:fill="auto"/>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1227"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810" w:type="dxa"/>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2506"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2228" w:type="dxa"/>
            <w:gridSpan w:val="3"/>
            <w:tcBorders>
              <w:top w:val="single" w:sz="2" w:space="0" w:color="auto"/>
              <w:left w:val="single" w:sz="2" w:space="0" w:color="auto"/>
              <w:bottom w:val="single" w:sz="2" w:space="0" w:color="auto"/>
              <w:right w:val="nil"/>
            </w:tcBorders>
            <w:shd w:val="clear" w:color="auto" w:fill="D9D9D9"/>
            <w:noWrap/>
            <w:vAlign w:val="center"/>
          </w:tcPr>
          <w:p w:rsidR="00596C8B" w:rsidRDefault="00B70825">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r>
      <w:tr w:rsidR="00596C8B">
        <w:tblPrEx>
          <w:tblCellMar>
            <w:left w:w="108" w:type="dxa"/>
            <w:right w:w="108" w:type="dxa"/>
          </w:tblCellMar>
        </w:tblPrEx>
        <w:trPr>
          <w:trHeight w:val="270"/>
          <w:jc w:val="center"/>
        </w:trPr>
        <w:tc>
          <w:tcPr>
            <w:tcW w:w="3219" w:type="dxa"/>
            <w:tcBorders>
              <w:top w:val="single" w:sz="2" w:space="0" w:color="auto"/>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外排水量</w:t>
            </w:r>
          </w:p>
        </w:tc>
        <w:tc>
          <w:tcPr>
            <w:tcW w:w="1227" w:type="dxa"/>
            <w:gridSpan w:val="3"/>
            <w:tcBorders>
              <w:top w:val="single" w:sz="2" w:space="0" w:color="auto"/>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top w:val="single" w:sz="2" w:space="0" w:color="auto"/>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4734" w:type="dxa"/>
            <w:gridSpan w:val="6"/>
            <w:vMerge w:val="restart"/>
            <w:tcBorders>
              <w:top w:val="single" w:sz="2" w:space="0" w:color="auto"/>
              <w:left w:val="single" w:sz="2" w:space="0" w:color="auto"/>
            </w:tcBorders>
            <w:noWrap/>
            <w:vAlign w:val="center"/>
          </w:tcPr>
          <w:p w:rsidR="00596C8B" w:rsidRDefault="00596C8B">
            <w:pPr>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重复用水量</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4734" w:type="dxa"/>
            <w:gridSpan w:val="6"/>
            <w:vMerge/>
            <w:tcBorders>
              <w:left w:val="single" w:sz="2" w:space="0" w:color="auto"/>
            </w:tcBorders>
            <w:noWrap/>
            <w:vAlign w:val="center"/>
          </w:tcPr>
          <w:p w:rsidR="00596C8B" w:rsidRDefault="00596C8B">
            <w:pPr>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直流冷却水量（河湖水）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4734" w:type="dxa"/>
            <w:gridSpan w:val="6"/>
            <w:vMerge/>
            <w:tcBorders>
              <w:left w:val="single" w:sz="2" w:space="0" w:color="auto"/>
            </w:tcBorders>
            <w:noWrap/>
            <w:vAlign w:val="center"/>
          </w:tcPr>
          <w:p w:rsidR="00596C8B" w:rsidRDefault="00596C8B">
            <w:pPr>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直流冷却水量（海水）</w:t>
            </w:r>
          </w:p>
        </w:tc>
        <w:tc>
          <w:tcPr>
            <w:tcW w:w="1227" w:type="dxa"/>
            <w:gridSpan w:val="3"/>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4734" w:type="dxa"/>
            <w:gridSpan w:val="6"/>
            <w:vMerge/>
            <w:tcBorders>
              <w:left w:val="single" w:sz="2" w:space="0" w:color="auto"/>
            </w:tcBorders>
            <w:noWrap/>
            <w:vAlign w:val="center"/>
          </w:tcPr>
          <w:p w:rsidR="00596C8B" w:rsidRDefault="00596C8B">
            <w:pPr>
              <w:jc w:val="left"/>
              <w:rPr>
                <w:rFonts w:asciiTheme="minorEastAsia" w:eastAsiaTheme="minorEastAsia" w:hAnsiTheme="minorEastAsia" w:cstheme="minorEastAsia"/>
                <w:kern w:val="0"/>
                <w:sz w:val="18"/>
                <w:szCs w:val="18"/>
              </w:rPr>
            </w:pPr>
          </w:p>
        </w:tc>
      </w:tr>
      <w:tr w:rsidR="00596C8B">
        <w:tblPrEx>
          <w:tblCellMar>
            <w:left w:w="108" w:type="dxa"/>
            <w:right w:w="108" w:type="dxa"/>
          </w:tblCellMar>
        </w:tblPrEx>
        <w:trPr>
          <w:trHeight w:val="270"/>
          <w:jc w:val="center"/>
        </w:trPr>
        <w:tc>
          <w:tcPr>
            <w:tcW w:w="3219" w:type="dxa"/>
            <w:tcBorders>
              <w:left w:val="nil"/>
              <w:bottom w:val="single" w:sz="8" w:space="0" w:color="auto"/>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污水处理量</w:t>
            </w:r>
          </w:p>
        </w:tc>
        <w:tc>
          <w:tcPr>
            <w:tcW w:w="1227" w:type="dxa"/>
            <w:gridSpan w:val="3"/>
            <w:tcBorders>
              <w:left w:val="single" w:sz="2" w:space="0" w:color="auto"/>
              <w:bottom w:val="single" w:sz="8"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bottom w:val="single" w:sz="8"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4734" w:type="dxa"/>
            <w:gridSpan w:val="6"/>
            <w:vMerge/>
            <w:tcBorders>
              <w:left w:val="single" w:sz="2" w:space="0" w:color="auto"/>
              <w:bottom w:val="single" w:sz="8" w:space="0" w:color="auto"/>
            </w:tcBorders>
            <w:noWrap/>
            <w:vAlign w:val="center"/>
          </w:tcPr>
          <w:p w:rsidR="00596C8B" w:rsidRDefault="00596C8B">
            <w:pPr>
              <w:jc w:val="left"/>
              <w:rPr>
                <w:rFonts w:asciiTheme="minorEastAsia" w:eastAsiaTheme="minorEastAsia" w:hAnsiTheme="minorEastAsia" w:cstheme="minorEastAsia"/>
                <w:kern w:val="0"/>
                <w:sz w:val="18"/>
                <w:szCs w:val="18"/>
              </w:rPr>
            </w:pPr>
          </w:p>
        </w:tc>
      </w:tr>
    </w:tbl>
    <w:p w:rsidR="00596C8B" w:rsidRDefault="00B70825">
      <w:pPr>
        <w:adjustRightInd w:val="0"/>
        <w:spacing w:line="260" w:lineRule="exact"/>
        <w:jc w:val="center"/>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596C8B" w:rsidRDefault="00596C8B">
      <w:pPr>
        <w:rPr>
          <w:rFonts w:ascii="宋体" w:hAnsi="宋体"/>
          <w:sz w:val="18"/>
          <w:szCs w:val="18"/>
        </w:rPr>
      </w:pPr>
    </w:p>
    <w:p w:rsidR="00596C8B" w:rsidRDefault="00B70825">
      <w:pPr>
        <w:adjustRightInd w:val="0"/>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：1.报送单位：辖区内规模以上工业法人单位</w:t>
      </w:r>
      <w:r>
        <w:rPr>
          <w:rFonts w:ascii="宋体" w:hint="eastAsia"/>
          <w:sz w:val="18"/>
        </w:rPr>
        <w:t>和规模以上工业个体经营户</w:t>
      </w:r>
      <w:r>
        <w:rPr>
          <w:rFonts w:asciiTheme="minorEastAsia" w:eastAsiaTheme="minorEastAsia" w:hAnsiTheme="minorEastAsia" w:cstheme="minorEastAsia" w:hint="eastAsia"/>
          <w:sz w:val="18"/>
          <w:szCs w:val="18"/>
        </w:rPr>
        <w:t>。</w:t>
      </w:r>
    </w:p>
    <w:p w:rsidR="00596C8B" w:rsidRDefault="00B70825">
      <w:pPr>
        <w:spacing w:line="260" w:lineRule="exact"/>
        <w:ind w:leftChars="250" w:left="2145" w:hangingChars="900" w:hanging="1620"/>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2.报送日期及方式：调查单位上半年7月10日、下半年次年1月10日12:00前</w:t>
      </w:r>
      <w:r>
        <w:rPr>
          <w:rFonts w:asciiTheme="minorEastAsia" w:eastAsiaTheme="minorEastAsia" w:hAnsiTheme="minorEastAsia" w:cstheme="minorEastAsia" w:hint="eastAsia"/>
          <w:sz w:val="18"/>
        </w:rPr>
        <w:t>独立自行</w:t>
      </w:r>
      <w:r>
        <w:rPr>
          <w:rFonts w:asciiTheme="minorEastAsia" w:eastAsiaTheme="minorEastAsia" w:hAnsiTheme="minorEastAsia" w:cstheme="minorEastAsia" w:hint="eastAsia"/>
          <w:sz w:val="18"/>
          <w:szCs w:val="18"/>
        </w:rPr>
        <w:t>网上填报；</w:t>
      </w:r>
      <w:r>
        <w:rPr>
          <w:rFonts w:asciiTheme="minorEastAsia" w:eastAsiaTheme="minorEastAsia" w:hAnsiTheme="minorEastAsia" w:cstheme="minorEastAsia" w:hint="eastAsia"/>
          <w:kern w:val="0"/>
          <w:sz w:val="18"/>
          <w:szCs w:val="18"/>
        </w:rPr>
        <w:t>各级统计机构在规定时间完成数据的审核、验收和上报</w:t>
      </w:r>
      <w:r>
        <w:rPr>
          <w:rFonts w:asciiTheme="minorEastAsia" w:eastAsiaTheme="minorEastAsia" w:hAnsiTheme="minorEastAsia" w:cstheme="minorEastAsia" w:hint="eastAsia"/>
          <w:sz w:val="18"/>
          <w:szCs w:val="18"/>
        </w:rPr>
        <w:t>。</w:t>
      </w:r>
    </w:p>
    <w:p w:rsidR="00596C8B" w:rsidRDefault="00B70825">
      <w:pPr>
        <w:adjustRightInd w:val="0"/>
        <w:snapToGrid w:val="0"/>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3.本表为半年报，上半年报送1-6月份累计数据，下半年报送1-12月份累计数据。</w:t>
      </w:r>
    </w:p>
    <w:p w:rsidR="00596C8B" w:rsidRDefault="00B70825">
      <w:pPr>
        <w:adjustRightInd w:val="0"/>
        <w:snapToGrid w:val="0"/>
        <w:spacing w:line="260" w:lineRule="exact"/>
        <w:ind w:leftChars="250" w:left="705"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w:t>
      </w:r>
    </w:p>
    <w:p w:rsidR="00596C8B" w:rsidRDefault="00B70825">
      <w:pPr>
        <w:adjustRightInd w:val="0"/>
        <w:snapToGrid w:val="0"/>
        <w:spacing w:line="260" w:lineRule="exact"/>
        <w:ind w:leftChars="250" w:left="2055" w:hangingChars="850" w:hanging="153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5.审核关系：（1）合计＝地表淡水＋地下淡水＋自来水＋海水＋陆地苦咸水＋矿井水＋雨水＋再生水（中水）＋海水淡化水＋其他水</w:t>
      </w:r>
    </w:p>
    <w:p w:rsidR="00596C8B" w:rsidRDefault="00B70825">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（2）取水量合计＋污水处理量＞外供水量合计＋外排水量</w:t>
      </w:r>
    </w:p>
    <w:p w:rsidR="00596C8B" w:rsidRDefault="00B70825">
      <w:pPr>
        <w:adjustRightInd w:val="0"/>
        <w:snapToGrid w:val="0"/>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6.重复用水率＝重复用水量/(用新水量+重复用水量)×100%</w:t>
      </w:r>
    </w:p>
    <w:p w:rsidR="00596C8B" w:rsidRDefault="00B70825">
      <w:pPr>
        <w:adjustRightInd w:val="0"/>
        <w:snapToGrid w:val="0"/>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7.企业用新水量说明：</w:t>
      </w:r>
    </w:p>
    <w:p w:rsidR="00596C8B" w:rsidRDefault="00B70825">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（1）没有外供水的企业:用新水量＝取水量合计</w:t>
      </w:r>
    </w:p>
    <w:p w:rsidR="00596C8B" w:rsidRDefault="00B70825">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（2）有外供水的企业，比如自来水厂、矿泉水生产企业，用新水量＝取水量合计－外供水量合计</w:t>
      </w:r>
    </w:p>
    <w:p w:rsidR="00596C8B" w:rsidRDefault="00B70825">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（3）有污水处理设备的企业取水量不包括污水和自用的再生水（中水）</w:t>
      </w:r>
    </w:p>
    <w:p w:rsidR="00596C8B" w:rsidRDefault="00B70825">
      <w:pPr>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8.用新水量计算说明：汇总国家或地区的用新水量的计算公式如下：</w:t>
      </w:r>
    </w:p>
    <w:p w:rsidR="00596C8B" w:rsidRDefault="00B70825">
      <w:pPr>
        <w:spacing w:line="260" w:lineRule="exact"/>
        <w:ind w:leftChars="250" w:left="525"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用新水量汇总数＝取水量汇总数－外供水量汇总数</w:t>
      </w:r>
    </w:p>
    <w:p w:rsidR="00596C8B" w:rsidRDefault="00B70825">
      <w:pPr>
        <w:widowControl/>
        <w:spacing w:line="260" w:lineRule="exact"/>
        <w:ind w:leftChars="250" w:left="705"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9.取水量不包括为转供给其他企业、居民等而取的自来水，外供水量不包括取来直接转供给其他企业、居民等的自来水。</w:t>
      </w:r>
    </w:p>
    <w:p w:rsidR="00596C8B" w:rsidRDefault="00B70825">
      <w:pPr>
        <w:ind w:firstLineChars="1000" w:firstLine="2100"/>
      </w:pPr>
      <w:r>
        <w:br w:type="page"/>
      </w:r>
    </w:p>
    <w:p w:rsidR="00596C8B" w:rsidRDefault="00B70825">
      <w:pPr>
        <w:ind w:firstLineChars="700" w:firstLine="2249"/>
        <w:rPr>
          <w:rFonts w:ascii="宋体" w:hAnsi="宋体"/>
          <w:b/>
          <w:sz w:val="32"/>
          <w:szCs w:val="32"/>
        </w:rPr>
      </w:pPr>
      <w:r>
        <w:rPr>
          <w:rFonts w:ascii="宋体" w:hAnsi="宋体" w:hint="eastAsia"/>
          <w:b/>
          <w:sz w:val="32"/>
          <w:szCs w:val="32"/>
        </w:rPr>
        <w:lastRenderedPageBreak/>
        <w:t>非工业重点耗能单位能源消费情况</w:t>
      </w:r>
    </w:p>
    <w:tbl>
      <w:tblPr>
        <w:tblW w:w="9677"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15"/>
        <w:gridCol w:w="1121"/>
        <w:gridCol w:w="566"/>
        <w:gridCol w:w="160"/>
        <w:gridCol w:w="753"/>
        <w:gridCol w:w="1004"/>
        <w:gridCol w:w="1000"/>
        <w:gridCol w:w="821"/>
        <w:gridCol w:w="181"/>
        <w:gridCol w:w="976"/>
        <w:gridCol w:w="1770"/>
        <w:gridCol w:w="10"/>
      </w:tblGrid>
      <w:tr w:rsidR="00596C8B">
        <w:trPr>
          <w:cantSplit/>
          <w:trHeight w:val="255"/>
          <w:jc w:val="center"/>
        </w:trPr>
        <w:tc>
          <w:tcPr>
            <w:tcW w:w="6740" w:type="dxa"/>
            <w:gridSpan w:val="8"/>
            <w:tcBorders>
              <w:top w:val="nil"/>
              <w:bottom w:val="nil"/>
              <w:right w:val="nil"/>
            </w:tcBorders>
            <w:noWrap/>
            <w:vAlign w:val="center"/>
          </w:tcPr>
          <w:p w:rsidR="00596C8B" w:rsidRDefault="00596C8B">
            <w:pPr>
              <w:adjustRightInd w:val="0"/>
              <w:snapToGrid w:val="0"/>
              <w:jc w:val="center"/>
              <w:rPr>
                <w:rFonts w:asciiTheme="minorEastAsia" w:eastAsiaTheme="minorEastAsia" w:hAnsiTheme="minorEastAsia" w:cstheme="minorEastAsia"/>
                <w:sz w:val="18"/>
                <w:szCs w:val="18"/>
              </w:rPr>
            </w:pPr>
          </w:p>
        </w:tc>
        <w:tc>
          <w:tcPr>
            <w:tcW w:w="1157" w:type="dxa"/>
            <w:gridSpan w:val="2"/>
            <w:tcBorders>
              <w:top w:val="nil"/>
              <w:left w:val="nil"/>
              <w:bottom w:val="nil"/>
              <w:right w:val="nil"/>
            </w:tcBorders>
            <w:noWrap/>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780" w:type="dxa"/>
            <w:gridSpan w:val="2"/>
            <w:tcBorders>
              <w:top w:val="nil"/>
              <w:left w:val="nil"/>
              <w:bottom w:val="nil"/>
            </w:tcBorders>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２０５－５表</w:t>
            </w:r>
          </w:p>
        </w:tc>
      </w:tr>
      <w:tr w:rsidR="00596C8B">
        <w:trPr>
          <w:cantSplit/>
          <w:trHeight w:val="255"/>
          <w:jc w:val="center"/>
        </w:trPr>
        <w:tc>
          <w:tcPr>
            <w:tcW w:w="6740" w:type="dxa"/>
            <w:gridSpan w:val="8"/>
            <w:tcBorders>
              <w:top w:val="nil"/>
              <w:bottom w:val="nil"/>
              <w:right w:val="nil"/>
            </w:tcBorders>
            <w:noWrap/>
            <w:vAlign w:val="center"/>
          </w:tcPr>
          <w:p w:rsidR="00596C8B" w:rsidRDefault="00B70825">
            <w:pPr>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1157" w:type="dxa"/>
            <w:gridSpan w:val="2"/>
            <w:tcBorders>
              <w:top w:val="nil"/>
              <w:left w:val="nil"/>
              <w:bottom w:val="nil"/>
              <w:right w:val="nil"/>
            </w:tcBorders>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780" w:type="dxa"/>
            <w:gridSpan w:val="2"/>
            <w:tcBorders>
              <w:top w:val="nil"/>
              <w:left w:val="nil"/>
              <w:bottom w:val="nil"/>
            </w:tcBorders>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 家 统 计 局</w:t>
            </w:r>
          </w:p>
        </w:tc>
      </w:tr>
      <w:tr w:rsidR="00596C8B">
        <w:trPr>
          <w:cantSplit/>
          <w:trHeight w:val="255"/>
          <w:jc w:val="center"/>
        </w:trPr>
        <w:tc>
          <w:tcPr>
            <w:tcW w:w="6740" w:type="dxa"/>
            <w:gridSpan w:val="8"/>
            <w:tcBorders>
              <w:top w:val="nil"/>
              <w:bottom w:val="nil"/>
              <w:right w:val="nil"/>
            </w:tcBorders>
            <w:noWrap/>
            <w:vAlign w:val="center"/>
          </w:tcPr>
          <w:p w:rsidR="00596C8B" w:rsidRDefault="00596C8B">
            <w:pPr>
              <w:adjustRightInd w:val="0"/>
              <w:snapToGrid w:val="0"/>
              <w:rPr>
                <w:rFonts w:asciiTheme="minorEastAsia" w:eastAsiaTheme="minorEastAsia" w:hAnsiTheme="minorEastAsia" w:cstheme="minorEastAsia"/>
                <w:sz w:val="18"/>
                <w:szCs w:val="18"/>
              </w:rPr>
            </w:pPr>
          </w:p>
        </w:tc>
        <w:tc>
          <w:tcPr>
            <w:tcW w:w="1157" w:type="dxa"/>
            <w:gridSpan w:val="2"/>
            <w:tcBorders>
              <w:top w:val="nil"/>
              <w:left w:val="nil"/>
              <w:bottom w:val="nil"/>
              <w:right w:val="nil"/>
            </w:tcBorders>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780" w:type="dxa"/>
            <w:gridSpan w:val="2"/>
            <w:tcBorders>
              <w:top w:val="nil"/>
              <w:left w:val="nil"/>
              <w:bottom w:val="nil"/>
            </w:tcBorders>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国统字〔2024〕77号</w:t>
            </w:r>
          </w:p>
        </w:tc>
      </w:tr>
      <w:tr w:rsidR="00596C8B">
        <w:trPr>
          <w:cantSplit/>
          <w:trHeight w:val="255"/>
          <w:jc w:val="center"/>
        </w:trPr>
        <w:tc>
          <w:tcPr>
            <w:tcW w:w="3162" w:type="dxa"/>
            <w:gridSpan w:val="4"/>
            <w:tcBorders>
              <w:top w:val="nil"/>
              <w:bottom w:val="single" w:sz="8" w:space="0" w:color="auto"/>
              <w:right w:val="nil"/>
            </w:tcBorders>
            <w:noWrap/>
            <w:vAlign w:val="center"/>
          </w:tcPr>
          <w:p w:rsidR="00596C8B" w:rsidRDefault="00B70825">
            <w:pPr>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p>
        </w:tc>
        <w:tc>
          <w:tcPr>
            <w:tcW w:w="3578" w:type="dxa"/>
            <w:gridSpan w:val="4"/>
            <w:tcBorders>
              <w:top w:val="nil"/>
              <w:left w:val="nil"/>
              <w:bottom w:val="single" w:sz="8" w:space="0" w:color="auto"/>
              <w:right w:val="nil"/>
            </w:tcBorders>
            <w:noWrap/>
            <w:tcMar>
              <w:top w:w="0" w:type="dxa"/>
              <w:left w:w="0" w:type="dxa"/>
              <w:bottom w:w="0" w:type="dxa"/>
              <w:right w:w="0"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２０　　年  １－　　季</w:t>
            </w:r>
          </w:p>
        </w:tc>
        <w:tc>
          <w:tcPr>
            <w:tcW w:w="1157" w:type="dxa"/>
            <w:gridSpan w:val="2"/>
            <w:tcBorders>
              <w:top w:val="nil"/>
              <w:left w:val="nil"/>
              <w:bottom w:val="single" w:sz="8" w:space="0" w:color="auto"/>
              <w:right w:val="nil"/>
            </w:tcBorders>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780" w:type="dxa"/>
            <w:gridSpan w:val="2"/>
            <w:tcBorders>
              <w:top w:val="nil"/>
              <w:left w:val="nil"/>
              <w:bottom w:val="single" w:sz="8" w:space="0" w:color="auto"/>
            </w:tcBorders>
            <w:noWrap/>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２０２6年１月</w:t>
            </w:r>
          </w:p>
        </w:tc>
      </w:tr>
      <w:tr w:rsidR="00596C8B">
        <w:tblPrEx>
          <w:tblCellMar>
            <w:left w:w="28" w:type="dxa"/>
            <w:right w:w="28" w:type="dxa"/>
          </w:tblCellMar>
        </w:tblPrEx>
        <w:trPr>
          <w:cantSplit/>
          <w:trHeight w:val="420"/>
          <w:jc w:val="center"/>
        </w:trPr>
        <w:tc>
          <w:tcPr>
            <w:tcW w:w="1315" w:type="dxa"/>
            <w:vMerge w:val="restart"/>
            <w:shd w:val="clear" w:color="auto" w:fill="auto"/>
            <w:noWrap/>
            <w:vAlign w:val="center"/>
          </w:tcPr>
          <w:p w:rsidR="00596C8B" w:rsidRDefault="00B70825">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能源名称</w:t>
            </w:r>
          </w:p>
        </w:tc>
        <w:tc>
          <w:tcPr>
            <w:tcW w:w="1121" w:type="dxa"/>
            <w:vMerge w:val="restart"/>
            <w:shd w:val="clear" w:color="auto" w:fill="auto"/>
            <w:noWrap/>
            <w:tcMar>
              <w:left w:w="108" w:type="dxa"/>
              <w:right w:w="108" w:type="dxa"/>
            </w:tcMar>
            <w:vAlign w:val="center"/>
          </w:tcPr>
          <w:p w:rsidR="00596C8B" w:rsidRDefault="00B70825">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566" w:type="dxa"/>
            <w:vMerge w:val="restart"/>
            <w:shd w:val="clear" w:color="auto" w:fill="auto"/>
            <w:noWrap/>
            <w:tcMar>
              <w:top w:w="0" w:type="dxa"/>
              <w:left w:w="108" w:type="dxa"/>
              <w:bottom w:w="0" w:type="dxa"/>
              <w:right w:w="108" w:type="dxa"/>
            </w:tcMar>
            <w:vAlign w:val="center"/>
          </w:tcPr>
          <w:p w:rsidR="00596C8B" w:rsidRDefault="00B70825">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1917" w:type="dxa"/>
            <w:gridSpan w:val="3"/>
            <w:shd w:val="clear" w:color="auto" w:fill="auto"/>
            <w:noWrap/>
            <w:tcMar>
              <w:top w:w="0" w:type="dxa"/>
              <w:left w:w="0" w:type="dxa"/>
              <w:bottom w:w="0" w:type="dxa"/>
              <w:right w:w="0"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1-本季    </w:t>
            </w:r>
          </w:p>
        </w:tc>
        <w:tc>
          <w:tcPr>
            <w:tcW w:w="2002" w:type="dxa"/>
            <w:gridSpan w:val="3"/>
            <w:tcBorders>
              <w:top w:val="single" w:sz="8" w:space="0" w:color="auto"/>
              <w:bottom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上年同期  </w:t>
            </w:r>
          </w:p>
        </w:tc>
        <w:tc>
          <w:tcPr>
            <w:tcW w:w="2756" w:type="dxa"/>
            <w:gridSpan w:val="3"/>
            <w:vMerge w:val="restart"/>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r>
      <w:tr w:rsidR="00596C8B">
        <w:tblPrEx>
          <w:tblCellMar>
            <w:left w:w="28" w:type="dxa"/>
            <w:right w:w="28" w:type="dxa"/>
          </w:tblCellMar>
        </w:tblPrEx>
        <w:trPr>
          <w:cantSplit/>
          <w:trHeight w:hRule="exact" w:val="561"/>
          <w:jc w:val="center"/>
        </w:trPr>
        <w:tc>
          <w:tcPr>
            <w:tcW w:w="1315" w:type="dxa"/>
            <w:vMerge/>
            <w:shd w:val="clear" w:color="auto" w:fill="auto"/>
            <w:noWrap/>
            <w:vAlign w:val="center"/>
          </w:tcPr>
          <w:p w:rsidR="00596C8B" w:rsidRDefault="00596C8B">
            <w:pPr>
              <w:adjustRightInd w:val="0"/>
              <w:snapToGrid w:val="0"/>
              <w:jc w:val="center"/>
              <w:rPr>
                <w:rFonts w:asciiTheme="minorEastAsia" w:eastAsiaTheme="minorEastAsia" w:hAnsiTheme="minorEastAsia" w:cstheme="minorEastAsia"/>
                <w:sz w:val="18"/>
                <w:szCs w:val="18"/>
              </w:rPr>
            </w:pPr>
          </w:p>
        </w:tc>
        <w:tc>
          <w:tcPr>
            <w:tcW w:w="1121" w:type="dxa"/>
            <w:vMerge/>
            <w:shd w:val="clear" w:color="auto" w:fill="auto"/>
            <w:noWrap/>
            <w:tcMar>
              <w:left w:w="108" w:type="dxa"/>
              <w:right w:w="108" w:type="dxa"/>
            </w:tcMar>
            <w:vAlign w:val="center"/>
          </w:tcPr>
          <w:p w:rsidR="00596C8B" w:rsidRDefault="00596C8B">
            <w:pPr>
              <w:adjustRightInd w:val="0"/>
              <w:snapToGrid w:val="0"/>
              <w:jc w:val="center"/>
              <w:rPr>
                <w:rFonts w:asciiTheme="minorEastAsia" w:eastAsiaTheme="minorEastAsia" w:hAnsiTheme="minorEastAsia" w:cstheme="minorEastAsia"/>
                <w:sz w:val="18"/>
                <w:szCs w:val="18"/>
              </w:rPr>
            </w:pPr>
          </w:p>
        </w:tc>
        <w:tc>
          <w:tcPr>
            <w:tcW w:w="566" w:type="dxa"/>
            <w:vMerge/>
            <w:shd w:val="clear" w:color="auto" w:fill="auto"/>
            <w:noWrap/>
            <w:tcMar>
              <w:top w:w="0" w:type="dxa"/>
              <w:left w:w="108" w:type="dxa"/>
              <w:bottom w:w="0" w:type="dxa"/>
              <w:right w:w="108" w:type="dxa"/>
            </w:tcMar>
            <w:vAlign w:val="center"/>
          </w:tcPr>
          <w:p w:rsidR="00596C8B" w:rsidRDefault="00596C8B">
            <w:pPr>
              <w:adjustRightInd w:val="0"/>
              <w:snapToGrid w:val="0"/>
              <w:jc w:val="center"/>
              <w:rPr>
                <w:rFonts w:asciiTheme="minorEastAsia" w:eastAsiaTheme="minorEastAsia" w:hAnsiTheme="minorEastAsia" w:cstheme="minorEastAsia"/>
                <w:sz w:val="18"/>
                <w:szCs w:val="18"/>
              </w:rPr>
            </w:pPr>
          </w:p>
        </w:tc>
        <w:tc>
          <w:tcPr>
            <w:tcW w:w="913" w:type="dxa"/>
            <w:gridSpan w:val="2"/>
            <w:shd w:val="clear" w:color="auto" w:fill="auto"/>
            <w:noWrap/>
            <w:tcMar>
              <w:top w:w="0" w:type="dxa"/>
              <w:left w:w="0" w:type="dxa"/>
              <w:bottom w:w="0" w:type="dxa"/>
              <w:right w:w="0"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消费量</w:t>
            </w:r>
          </w:p>
        </w:tc>
        <w:tc>
          <w:tcPr>
            <w:tcW w:w="1004" w:type="dxa"/>
            <w:shd w:val="clear" w:color="auto" w:fill="auto"/>
            <w:noWrap/>
            <w:tcMar>
              <w:top w:w="0" w:type="dxa"/>
              <w:left w:w="108" w:type="dxa"/>
              <w:bottom w:w="0" w:type="dxa"/>
              <w:right w:w="108"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消费金额(千元)</w:t>
            </w:r>
          </w:p>
        </w:tc>
        <w:tc>
          <w:tcPr>
            <w:tcW w:w="1000" w:type="dxa"/>
            <w:tcBorders>
              <w:top w:val="single" w:sz="2" w:space="0" w:color="auto"/>
              <w:bottom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消费量</w:t>
            </w:r>
          </w:p>
        </w:tc>
        <w:tc>
          <w:tcPr>
            <w:tcW w:w="1002" w:type="dxa"/>
            <w:gridSpan w:val="2"/>
            <w:tcBorders>
              <w:top w:val="single" w:sz="2" w:space="0" w:color="auto"/>
              <w:bottom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消费金额(千元)</w:t>
            </w:r>
          </w:p>
        </w:tc>
        <w:tc>
          <w:tcPr>
            <w:tcW w:w="2756" w:type="dxa"/>
            <w:gridSpan w:val="3"/>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r>
      <w:tr w:rsidR="00596C8B">
        <w:tblPrEx>
          <w:tblCellMar>
            <w:left w:w="28" w:type="dxa"/>
            <w:right w:w="28" w:type="dxa"/>
          </w:tblCellMar>
        </w:tblPrEx>
        <w:trPr>
          <w:gridAfter w:val="1"/>
          <w:wAfter w:w="10" w:type="dxa"/>
          <w:cantSplit/>
          <w:trHeight w:hRule="exact" w:val="306"/>
          <w:jc w:val="center"/>
        </w:trPr>
        <w:tc>
          <w:tcPr>
            <w:tcW w:w="1315" w:type="dxa"/>
            <w:shd w:val="clear" w:color="auto" w:fill="auto"/>
            <w:noWrap/>
            <w:vAlign w:val="center"/>
          </w:tcPr>
          <w:p w:rsidR="00596C8B" w:rsidRDefault="00B70825">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121" w:type="dxa"/>
            <w:shd w:val="clear" w:color="auto" w:fill="auto"/>
            <w:noWrap/>
            <w:tcMar>
              <w:left w:w="108" w:type="dxa"/>
              <w:right w:w="108" w:type="dxa"/>
            </w:tcMar>
            <w:vAlign w:val="center"/>
          </w:tcPr>
          <w:p w:rsidR="00596C8B" w:rsidRDefault="00B70825">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66" w:type="dxa"/>
            <w:shd w:val="clear" w:color="auto" w:fill="auto"/>
            <w:noWrap/>
            <w:tcMar>
              <w:top w:w="0" w:type="dxa"/>
              <w:left w:w="108" w:type="dxa"/>
              <w:bottom w:w="0" w:type="dxa"/>
              <w:right w:w="108" w:type="dxa"/>
            </w:tcMar>
            <w:vAlign w:val="center"/>
          </w:tcPr>
          <w:p w:rsidR="00596C8B" w:rsidRDefault="00B70825">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913" w:type="dxa"/>
            <w:gridSpan w:val="2"/>
            <w:shd w:val="clear" w:color="auto" w:fill="auto"/>
            <w:noWrap/>
            <w:tcMar>
              <w:top w:w="0" w:type="dxa"/>
              <w:left w:w="0" w:type="dxa"/>
              <w:bottom w:w="0" w:type="dxa"/>
              <w:right w:w="0"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004" w:type="dxa"/>
            <w:shd w:val="clear" w:color="auto" w:fill="auto"/>
            <w:noWrap/>
            <w:tcMar>
              <w:top w:w="0" w:type="dxa"/>
              <w:left w:w="108" w:type="dxa"/>
              <w:bottom w:w="0" w:type="dxa"/>
              <w:right w:w="108"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1000" w:type="dxa"/>
            <w:tcBorders>
              <w:top w:val="single" w:sz="2" w:space="0" w:color="auto"/>
              <w:bottom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1002" w:type="dxa"/>
            <w:gridSpan w:val="2"/>
            <w:tcBorders>
              <w:top w:val="single" w:sz="2" w:space="0" w:color="auto"/>
              <w:bottom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2746" w:type="dxa"/>
            <w:gridSpan w:val="2"/>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丁</w:t>
            </w:r>
          </w:p>
        </w:tc>
      </w:tr>
      <w:tr w:rsidR="00596C8B">
        <w:tblPrEx>
          <w:tblCellMar>
            <w:left w:w="28" w:type="dxa"/>
            <w:right w:w="28" w:type="dxa"/>
          </w:tblCellMar>
        </w:tblPrEx>
        <w:trPr>
          <w:gridAfter w:val="1"/>
          <w:wAfter w:w="10" w:type="dxa"/>
          <w:cantSplit/>
          <w:trHeight w:val="723"/>
          <w:jc w:val="center"/>
        </w:trPr>
        <w:tc>
          <w:tcPr>
            <w:tcW w:w="1315" w:type="dxa"/>
            <w:noWrap/>
          </w:tcPr>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电力</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煤炭</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焦炭</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煤气</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w:t>
            </w:r>
          </w:p>
          <w:p w:rsidR="00596C8B" w:rsidRDefault="00B70825">
            <w:pPr>
              <w:adjustRightInd w:val="0"/>
              <w:snapToGrid w:val="0"/>
              <w:spacing w:line="320" w:lineRule="exact"/>
              <w:ind w:firstLineChars="50" w:firstLine="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napToGrid w:val="0"/>
                <w:spacing w:val="-10"/>
                <w:kern w:val="0"/>
                <w:sz w:val="18"/>
                <w:szCs w:val="18"/>
              </w:rPr>
              <w:t>液化石油气</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汽油</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煤油</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柴油</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燃料油</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外购热力</w:t>
            </w:r>
          </w:p>
        </w:tc>
        <w:tc>
          <w:tcPr>
            <w:tcW w:w="1121" w:type="dxa"/>
            <w:noWrap/>
            <w:tcMar>
              <w:left w:w="108" w:type="dxa"/>
              <w:right w:w="108" w:type="dxa"/>
            </w:tcMar>
          </w:tcPr>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千瓦时(度)</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566" w:type="dxa"/>
            <w:noWrap/>
            <w:tcMar>
              <w:top w:w="0" w:type="dxa"/>
              <w:left w:w="108" w:type="dxa"/>
              <w:bottom w:w="0" w:type="dxa"/>
              <w:right w:w="108" w:type="dxa"/>
            </w:tcMar>
            <w:vAlign w:val="center"/>
          </w:tcPr>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p w:rsidR="00596C8B" w:rsidRDefault="00B70825">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3919" w:type="dxa"/>
            <w:gridSpan w:val="6"/>
            <w:noWrap/>
            <w:tcMar>
              <w:top w:w="0" w:type="dxa"/>
              <w:left w:w="0" w:type="dxa"/>
              <w:bottom w:w="0" w:type="dxa"/>
              <w:right w:w="0" w:type="dxa"/>
            </w:tcMar>
          </w:tcPr>
          <w:p w:rsidR="00596C8B" w:rsidRDefault="00596C8B">
            <w:pPr>
              <w:adjustRightInd w:val="0"/>
              <w:snapToGrid w:val="0"/>
              <w:ind w:firstLineChars="50" w:firstLine="90"/>
              <w:rPr>
                <w:rFonts w:asciiTheme="minorEastAsia" w:eastAsiaTheme="minorEastAsia" w:hAnsiTheme="minorEastAsia" w:cstheme="minorEastAsia"/>
                <w:sz w:val="18"/>
                <w:szCs w:val="18"/>
              </w:rPr>
            </w:pPr>
          </w:p>
        </w:tc>
        <w:tc>
          <w:tcPr>
            <w:tcW w:w="2746" w:type="dxa"/>
            <w:gridSpan w:val="2"/>
            <w:noWrap/>
          </w:tcPr>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0.1229千克标准煤/千瓦时</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0.7143吨标准煤/吨</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0.9714吨标准煤/吨</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0.5714千克标准煤/立方米</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1.33千克标准煤/立方米</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1.7143吨标准煤/吨</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1.4714吨标准煤/吨</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1.4714吨标准煤/吨</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1.4571吨标准煤/吨</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1.4286吨标准煤/吨</w:t>
            </w:r>
          </w:p>
          <w:p w:rsidR="00596C8B" w:rsidRDefault="00B70825">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0.0341吨标准煤/百万千焦</w:t>
            </w:r>
          </w:p>
        </w:tc>
      </w:tr>
      <w:tr w:rsidR="00596C8B">
        <w:tblPrEx>
          <w:tblCellMar>
            <w:left w:w="28" w:type="dxa"/>
            <w:right w:w="28" w:type="dxa"/>
          </w:tblCellMar>
        </w:tblPrEx>
        <w:trPr>
          <w:gridAfter w:val="1"/>
          <w:wAfter w:w="10" w:type="dxa"/>
          <w:cantSplit/>
          <w:trHeight w:val="293"/>
          <w:jc w:val="center"/>
        </w:trPr>
        <w:tc>
          <w:tcPr>
            <w:tcW w:w="1315" w:type="dxa"/>
            <w:noWrap/>
            <w:vAlign w:val="center"/>
          </w:tcPr>
          <w:p w:rsidR="00596C8B" w:rsidRDefault="00B70825">
            <w:pPr>
              <w:adjustRightInd w:val="0"/>
              <w:snapToGrid w:val="0"/>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能源合计</w:t>
            </w:r>
          </w:p>
        </w:tc>
        <w:tc>
          <w:tcPr>
            <w:tcW w:w="1121" w:type="dxa"/>
            <w:noWrap/>
            <w:tcMar>
              <w:left w:w="108" w:type="dxa"/>
              <w:right w:w="108" w:type="dxa"/>
            </w:tcMar>
            <w:vAlign w:val="center"/>
          </w:tcPr>
          <w:p w:rsidR="00596C8B" w:rsidRDefault="00B70825">
            <w:pPr>
              <w:widowControl/>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tc>
        <w:tc>
          <w:tcPr>
            <w:tcW w:w="566" w:type="dxa"/>
            <w:noWrap/>
            <w:tcMar>
              <w:top w:w="0" w:type="dxa"/>
              <w:left w:w="108" w:type="dxa"/>
              <w:bottom w:w="0" w:type="dxa"/>
              <w:right w:w="108" w:type="dxa"/>
            </w:tcMar>
            <w:vAlign w:val="center"/>
          </w:tcPr>
          <w:p w:rsidR="00596C8B" w:rsidRDefault="00B70825">
            <w:pPr>
              <w:widowControl/>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913" w:type="dxa"/>
            <w:gridSpan w:val="2"/>
            <w:noWrap/>
            <w:tcMar>
              <w:top w:w="0" w:type="dxa"/>
              <w:left w:w="0" w:type="dxa"/>
              <w:bottom w:w="0" w:type="dxa"/>
              <w:right w:w="0" w:type="dxa"/>
            </w:tcMar>
            <w:vAlign w:val="center"/>
          </w:tcPr>
          <w:p w:rsidR="00596C8B" w:rsidRDefault="00596C8B">
            <w:pPr>
              <w:widowControl/>
              <w:jc w:val="center"/>
              <w:rPr>
                <w:rFonts w:asciiTheme="minorEastAsia" w:eastAsiaTheme="minorEastAsia" w:hAnsiTheme="minorEastAsia" w:cstheme="minorEastAsia"/>
                <w:sz w:val="18"/>
                <w:szCs w:val="18"/>
              </w:rPr>
            </w:pPr>
          </w:p>
        </w:tc>
        <w:tc>
          <w:tcPr>
            <w:tcW w:w="1004" w:type="dxa"/>
            <w:noWrap/>
            <w:tcMar>
              <w:top w:w="0" w:type="dxa"/>
              <w:left w:w="108" w:type="dxa"/>
              <w:bottom w:w="0" w:type="dxa"/>
              <w:right w:w="108" w:type="dxa"/>
            </w:tcMar>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000" w:type="dxa"/>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002" w:type="dxa"/>
            <w:gridSpan w:val="2"/>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2746" w:type="dxa"/>
            <w:gridSpan w:val="2"/>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bl>
    <w:p w:rsidR="00596C8B" w:rsidRDefault="00B70825">
      <w:pPr>
        <w:adjustRightInd w:val="0"/>
        <w:spacing w:line="260" w:lineRule="exact"/>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596C8B" w:rsidRDefault="00596C8B">
      <w:pPr>
        <w:tabs>
          <w:tab w:val="left" w:pos="5430"/>
        </w:tabs>
        <w:adjustRightInd w:val="0"/>
        <w:spacing w:line="320" w:lineRule="exact"/>
        <w:ind w:left="720" w:rightChars="-18" w:right="-38" w:hangingChars="400" w:hanging="720"/>
        <w:rPr>
          <w:rFonts w:ascii="宋体" w:hAnsi="宋体"/>
          <w:sz w:val="18"/>
        </w:rPr>
      </w:pPr>
    </w:p>
    <w:p w:rsidR="00596C8B" w:rsidRDefault="00B70825">
      <w:pPr>
        <w:tabs>
          <w:tab w:val="left" w:pos="5430"/>
        </w:tabs>
        <w:adjustRightInd w:val="0"/>
        <w:spacing w:line="280" w:lineRule="exact"/>
        <w:ind w:left="1626" w:hangingChars="900" w:hanging="16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：1.报送单位：辖区内年综合能源消费量1万吨标准煤及以上的有资质的建筑业、限额以上批发和零售业、限额以上住宿和餐饮业、有开发经营活动的房地产开发经营业和规模以上服务业法人单位。</w:t>
      </w:r>
    </w:p>
    <w:p w:rsidR="00596C8B" w:rsidRDefault="00B70825">
      <w:pPr>
        <w:adjustRightInd w:val="0"/>
        <w:spacing w:line="280" w:lineRule="exact"/>
        <w:ind w:leftChars="250" w:left="2145" w:hangingChars="900" w:hanging="16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2.报送日期及方式：调查单位季后10日12:00前</w:t>
      </w:r>
      <w:r>
        <w:rPr>
          <w:rFonts w:asciiTheme="minorEastAsia" w:eastAsiaTheme="minorEastAsia" w:hAnsiTheme="minorEastAsia" w:cstheme="minorEastAsia" w:hint="eastAsia"/>
          <w:sz w:val="18"/>
        </w:rPr>
        <w:t>独立自行</w:t>
      </w:r>
      <w:r>
        <w:rPr>
          <w:rFonts w:asciiTheme="minorEastAsia" w:eastAsiaTheme="minorEastAsia" w:hAnsiTheme="minorEastAsia" w:cstheme="minorEastAsia" w:hint="eastAsia"/>
          <w:sz w:val="18"/>
          <w:szCs w:val="18"/>
        </w:rPr>
        <w:t>网上填报；</w:t>
      </w:r>
      <w:r>
        <w:rPr>
          <w:rFonts w:asciiTheme="minorEastAsia" w:eastAsiaTheme="minorEastAsia" w:hAnsiTheme="minorEastAsia" w:cstheme="minorEastAsia" w:hint="eastAsia"/>
          <w:kern w:val="0"/>
          <w:sz w:val="18"/>
          <w:szCs w:val="18"/>
        </w:rPr>
        <w:t>各级统计机构在规定时间完成数据的审核、验收和上报</w:t>
      </w:r>
      <w:r>
        <w:rPr>
          <w:rFonts w:asciiTheme="minorEastAsia" w:eastAsiaTheme="minorEastAsia" w:hAnsiTheme="minorEastAsia" w:cstheme="minorEastAsia" w:hint="eastAsia"/>
          <w:sz w:val="18"/>
        </w:rPr>
        <w:t>。</w:t>
      </w:r>
    </w:p>
    <w:p w:rsidR="00596C8B" w:rsidRDefault="00B70825">
      <w:pPr>
        <w:adjustRightInd w:val="0"/>
        <w:spacing w:line="280" w:lineRule="exact"/>
        <w:ind w:leftChars="250" w:left="705" w:hangingChars="100" w:hanging="18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w:t>
      </w:r>
    </w:p>
    <w:p w:rsidR="00596C8B" w:rsidRDefault="00B70825">
      <w:pPr>
        <w:tabs>
          <w:tab w:val="left" w:pos="5430"/>
        </w:tabs>
        <w:adjustRightInd w:val="0"/>
        <w:spacing w:line="28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4.油品的重量单位与容积单位的换算关系：</w:t>
      </w:r>
    </w:p>
    <w:p w:rsidR="00596C8B" w:rsidRDefault="00B70825">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(1)汽  油：1升≈0.73千克≈0.00073吨</w:t>
      </w:r>
    </w:p>
    <w:p w:rsidR="00596C8B" w:rsidRDefault="00B70825">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(2)轻柴油：1升≈0.86千克≈0.00086吨</w:t>
      </w:r>
    </w:p>
    <w:p w:rsidR="00596C8B" w:rsidRDefault="00B70825">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(3)重柴油：1升≈0.92千克≈0.00092吨</w:t>
      </w:r>
    </w:p>
    <w:p w:rsidR="00596C8B" w:rsidRDefault="00B70825">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(4)煤  油：1升≈0.82千克≈0.00082吨</w:t>
      </w:r>
    </w:p>
    <w:p w:rsidR="00596C8B" w:rsidRDefault="00B70825">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(5)燃料油：1升≈0.91千克≈0.00091吨</w:t>
      </w:r>
    </w:p>
    <w:p w:rsidR="00596C8B" w:rsidRDefault="00B70825">
      <w:pPr>
        <w:adjustRightInd w:val="0"/>
        <w:spacing w:line="28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5.液化天然气与天然气换算关系：</w:t>
      </w:r>
    </w:p>
    <w:p w:rsidR="00596C8B" w:rsidRDefault="00B70825">
      <w:pPr>
        <w:adjustRightInd w:val="0"/>
        <w:spacing w:line="28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1千克液化天然气</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1.38立方米天然气</w:t>
      </w:r>
    </w:p>
    <w:p w:rsidR="00596C8B" w:rsidRDefault="00B70825">
      <w:pPr>
        <w:adjustRightInd w:val="0"/>
        <w:spacing w:line="28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天然气包括液化天然气。</w:t>
      </w:r>
    </w:p>
    <w:p w:rsidR="00596C8B" w:rsidRDefault="00B70825">
      <w:pPr>
        <w:adjustRightInd w:val="0"/>
        <w:spacing w:line="28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6.能源合计＝∑各能源品种消费量×折标准煤系数。</w:t>
      </w:r>
    </w:p>
    <w:p w:rsidR="00596C8B" w:rsidRDefault="00B70825">
      <w:pPr>
        <w:jc w:val="center"/>
        <w:rPr>
          <w:rFonts w:ascii="宋体" w:hAnsi="宋体"/>
          <w:sz w:val="18"/>
          <w:szCs w:val="18"/>
        </w:rPr>
      </w:pPr>
      <w:r>
        <w:rPr>
          <w:rFonts w:ascii="宋体" w:hAnsi="宋体"/>
          <w:sz w:val="18"/>
          <w:szCs w:val="18"/>
        </w:rPr>
        <w:br w:type="page"/>
      </w:r>
    </w:p>
    <w:p w:rsidR="00596C8B" w:rsidRDefault="00B70825">
      <w:pPr>
        <w:jc w:val="center"/>
        <w:rPr>
          <w:rFonts w:ascii="宋体" w:hAnsi="宋体" w:cs="宋体"/>
          <w:b/>
          <w:bCs/>
          <w:kern w:val="0"/>
          <w:sz w:val="32"/>
          <w:szCs w:val="32"/>
        </w:rPr>
      </w:pPr>
      <w:r>
        <w:rPr>
          <w:rFonts w:ascii="宋体" w:hAnsi="宋体" w:cs="宋体" w:hint="eastAsia"/>
          <w:b/>
          <w:bCs/>
          <w:kern w:val="0"/>
          <w:sz w:val="32"/>
          <w:szCs w:val="32"/>
        </w:rPr>
        <w:lastRenderedPageBreak/>
        <w:t>能源生产、销售与库存</w:t>
      </w:r>
    </w:p>
    <w:tbl>
      <w:tblPr>
        <w:tblW w:w="0" w:type="auto"/>
        <w:tblLayout w:type="fixed"/>
        <w:tblLook w:val="04A0" w:firstRow="1" w:lastRow="0" w:firstColumn="1" w:lastColumn="0" w:noHBand="0" w:noVBand="1"/>
      </w:tblPr>
      <w:tblGrid>
        <w:gridCol w:w="7"/>
        <w:gridCol w:w="14"/>
        <w:gridCol w:w="678"/>
        <w:gridCol w:w="474"/>
        <w:gridCol w:w="117"/>
        <w:gridCol w:w="590"/>
        <w:gridCol w:w="159"/>
        <w:gridCol w:w="431"/>
        <w:gridCol w:w="445"/>
        <w:gridCol w:w="146"/>
        <w:gridCol w:w="594"/>
        <w:gridCol w:w="161"/>
        <w:gridCol w:w="429"/>
        <w:gridCol w:w="387"/>
        <w:gridCol w:w="209"/>
        <w:gridCol w:w="590"/>
        <w:gridCol w:w="594"/>
        <w:gridCol w:w="590"/>
        <w:gridCol w:w="63"/>
        <w:gridCol w:w="533"/>
        <w:gridCol w:w="393"/>
        <w:gridCol w:w="197"/>
        <w:gridCol w:w="594"/>
        <w:gridCol w:w="640"/>
        <w:gridCol w:w="629"/>
      </w:tblGrid>
      <w:tr w:rsidR="00596C8B">
        <w:trPr>
          <w:gridBefore w:val="1"/>
          <w:wBefore w:w="7" w:type="dxa"/>
        </w:trPr>
        <w:tc>
          <w:tcPr>
            <w:tcW w:w="1166" w:type="dxa"/>
            <w:gridSpan w:val="3"/>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866" w:type="dxa"/>
            <w:gridSpan w:val="3"/>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876" w:type="dxa"/>
            <w:gridSpan w:val="2"/>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901" w:type="dxa"/>
            <w:gridSpan w:val="3"/>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816" w:type="dxa"/>
            <w:gridSpan w:val="2"/>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2046" w:type="dxa"/>
            <w:gridSpan w:val="5"/>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926" w:type="dxa"/>
            <w:gridSpan w:val="2"/>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2060" w:type="dxa"/>
            <w:gridSpan w:val="4"/>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２０５－６表</w:t>
            </w:r>
          </w:p>
        </w:tc>
      </w:tr>
      <w:tr w:rsidR="00596C8B">
        <w:trPr>
          <w:gridBefore w:val="1"/>
          <w:wBefore w:w="7" w:type="dxa"/>
        </w:trPr>
        <w:tc>
          <w:tcPr>
            <w:tcW w:w="6671" w:type="dxa"/>
            <w:gridSpan w:val="18"/>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统一社会信用代码□□□□□□□□□□□□□□□□□□</w:t>
            </w:r>
          </w:p>
        </w:tc>
        <w:tc>
          <w:tcPr>
            <w:tcW w:w="926" w:type="dxa"/>
            <w:gridSpan w:val="2"/>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制表机关：</w:t>
            </w:r>
          </w:p>
        </w:tc>
        <w:tc>
          <w:tcPr>
            <w:tcW w:w="2060" w:type="dxa"/>
            <w:gridSpan w:val="4"/>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国家统计局</w:t>
            </w:r>
          </w:p>
        </w:tc>
      </w:tr>
      <w:tr w:rsidR="00596C8B">
        <w:trPr>
          <w:gridBefore w:val="1"/>
          <w:wBefore w:w="7" w:type="dxa"/>
        </w:trPr>
        <w:tc>
          <w:tcPr>
            <w:tcW w:w="6671" w:type="dxa"/>
            <w:gridSpan w:val="18"/>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926" w:type="dxa"/>
            <w:gridSpan w:val="2"/>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2060" w:type="dxa"/>
            <w:gridSpan w:val="4"/>
            <w:tcBorders>
              <w:top w:val="nil"/>
              <w:left w:val="nil"/>
              <w:bottom w:val="nil"/>
              <w:right w:val="nil"/>
            </w:tcBorders>
            <w:noWrap/>
            <w:tcMar>
              <w:left w:w="28" w:type="dxa"/>
              <w:right w:w="28" w:type="dxa"/>
            </w:tcMar>
            <w:vAlign w:val="center"/>
          </w:tcPr>
          <w:p w:rsidR="00596C8B" w:rsidRDefault="00B70825">
            <w:pPr>
              <w:spacing w:line="26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国统字〔2024〕77号</w:t>
            </w:r>
          </w:p>
        </w:tc>
      </w:tr>
      <w:tr w:rsidR="00596C8B">
        <w:trPr>
          <w:gridBefore w:val="1"/>
          <w:wBefore w:w="7" w:type="dxa"/>
        </w:trPr>
        <w:tc>
          <w:tcPr>
            <w:tcW w:w="2908" w:type="dxa"/>
            <w:gridSpan w:val="8"/>
            <w:tcBorders>
              <w:top w:val="nil"/>
              <w:left w:val="nil"/>
              <w:bottom w:val="single" w:sz="2" w:space="0" w:color="000000"/>
              <w:right w:val="nil"/>
            </w:tcBorders>
            <w:noWrap/>
            <w:tcMar>
              <w:left w:w="28" w:type="dxa"/>
              <w:right w:w="28" w:type="dxa"/>
            </w:tcMar>
            <w:vAlign w:val="center"/>
          </w:tcPr>
          <w:p w:rsidR="00596C8B" w:rsidRDefault="00B70825">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单位详细名称：　</w:t>
            </w:r>
          </w:p>
        </w:tc>
        <w:tc>
          <w:tcPr>
            <w:tcW w:w="3763" w:type="dxa"/>
            <w:gridSpan w:val="10"/>
            <w:tcBorders>
              <w:top w:val="nil"/>
              <w:left w:val="nil"/>
            </w:tcBorders>
            <w:noWrap/>
            <w:tcMar>
              <w:left w:w="28" w:type="dxa"/>
              <w:right w:w="28" w:type="dxa"/>
            </w:tcMar>
          </w:tcPr>
          <w:p w:rsidR="00596C8B" w:rsidRDefault="00B70825">
            <w:pPr>
              <w:adjustRightInd w:val="0"/>
              <w:snapToGrid w:val="0"/>
              <w:spacing w:line="260" w:lineRule="atLeast"/>
              <w:ind w:firstLineChars="500" w:firstLine="90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２０　　年　　</w:t>
            </w:r>
            <w:proofErr w:type="gramStart"/>
            <w:r>
              <w:rPr>
                <w:rFonts w:asciiTheme="minorEastAsia" w:eastAsiaTheme="minorEastAsia" w:hAnsiTheme="minorEastAsia" w:cstheme="minorEastAsia" w:hint="eastAsia"/>
                <w:kern w:val="0"/>
                <w:sz w:val="18"/>
                <w:szCs w:val="18"/>
              </w:rPr>
              <w:t xml:space="preserve">　</w:t>
            </w:r>
            <w:proofErr w:type="gramEnd"/>
            <w:r>
              <w:rPr>
                <w:rFonts w:asciiTheme="minorEastAsia" w:eastAsiaTheme="minorEastAsia" w:hAnsiTheme="minorEastAsia" w:cstheme="minorEastAsia" w:hint="eastAsia"/>
                <w:kern w:val="0"/>
                <w:sz w:val="18"/>
                <w:szCs w:val="18"/>
              </w:rPr>
              <w:t>月</w:t>
            </w:r>
          </w:p>
        </w:tc>
        <w:tc>
          <w:tcPr>
            <w:tcW w:w="926" w:type="dxa"/>
            <w:gridSpan w:val="2"/>
            <w:tcBorders>
              <w:top w:val="nil"/>
              <w:left w:val="nil"/>
            </w:tcBorders>
            <w:noWrap/>
            <w:tcMar>
              <w:left w:w="28" w:type="dxa"/>
              <w:right w:w="28" w:type="dxa"/>
            </w:tcMar>
          </w:tcPr>
          <w:p w:rsidR="00596C8B" w:rsidRDefault="00B70825">
            <w:pPr>
              <w:adjustRightInd w:val="0"/>
              <w:snapToGrid w:val="0"/>
              <w:spacing w:line="260" w:lineRule="atLeas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2060" w:type="dxa"/>
            <w:gridSpan w:val="4"/>
            <w:tcBorders>
              <w:top w:val="nil"/>
              <w:left w:val="nil"/>
            </w:tcBorders>
            <w:noWrap/>
            <w:tcMar>
              <w:left w:w="28" w:type="dxa"/>
              <w:right w:w="28" w:type="dxa"/>
            </w:tcMar>
            <w:vAlign w:val="center"/>
          </w:tcPr>
          <w:p w:rsidR="00596C8B" w:rsidRDefault="00B70825">
            <w:pPr>
              <w:spacing w:line="26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２０２6年１月</w:t>
            </w:r>
          </w:p>
        </w:tc>
      </w:tr>
      <w:tr w:rsidR="00596C8B">
        <w:tblPrEx>
          <w:tblBorders>
            <w:top w:val="single" w:sz="8" w:space="0" w:color="auto"/>
            <w:bottom w:val="single" w:sz="4" w:space="0" w:color="auto"/>
            <w:insideH w:val="single" w:sz="2" w:space="0" w:color="auto"/>
            <w:insideV w:val="single" w:sz="2" w:space="0" w:color="auto"/>
          </w:tblBorders>
        </w:tblPrEx>
        <w:trPr>
          <w:gridBefore w:val="1"/>
          <w:wBefore w:w="7" w:type="dxa"/>
          <w:trHeight w:val="620"/>
        </w:trPr>
        <w:tc>
          <w:tcPr>
            <w:tcW w:w="692" w:type="dxa"/>
            <w:gridSpan w:val="2"/>
            <w:tcBorders>
              <w:top w:val="single" w:sz="2" w:space="0" w:color="auto"/>
              <w:bottom w:val="nil"/>
              <w:right w:val="nil"/>
            </w:tcBorders>
            <w:noWrap/>
            <w:vAlign w:val="center"/>
          </w:tcPr>
          <w:p w:rsidR="00596C8B" w:rsidRDefault="00596C8B">
            <w:pPr>
              <w:widowControl/>
              <w:jc w:val="center"/>
              <w:rPr>
                <w:rFonts w:asciiTheme="minorEastAsia" w:eastAsiaTheme="minorEastAsia" w:hAnsiTheme="minorEastAsia" w:cstheme="minorEastAsia"/>
                <w:kern w:val="0"/>
                <w:sz w:val="18"/>
                <w:szCs w:val="18"/>
              </w:rPr>
            </w:pPr>
          </w:p>
          <w:p w:rsidR="00596C8B" w:rsidRDefault="00596C8B">
            <w:pPr>
              <w:widowControl/>
              <w:jc w:val="center"/>
              <w:rPr>
                <w:rFonts w:asciiTheme="minorEastAsia" w:eastAsiaTheme="minorEastAsia" w:hAnsiTheme="minorEastAsia" w:cstheme="minorEastAsia"/>
                <w:kern w:val="0"/>
                <w:sz w:val="18"/>
                <w:szCs w:val="18"/>
              </w:rPr>
            </w:pPr>
          </w:p>
        </w:tc>
        <w:tc>
          <w:tcPr>
            <w:tcW w:w="591" w:type="dxa"/>
            <w:gridSpan w:val="2"/>
            <w:vMerge w:val="restart"/>
            <w:tcBorders>
              <w:top w:val="single" w:sz="8" w:space="0" w:color="auto"/>
              <w:left w:val="nil"/>
              <w:bottom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590" w:type="dxa"/>
            <w:vMerge w:val="restart"/>
            <w:tcBorders>
              <w:top w:val="single" w:sz="8"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产品代码</w:t>
            </w:r>
          </w:p>
        </w:tc>
        <w:tc>
          <w:tcPr>
            <w:tcW w:w="590" w:type="dxa"/>
            <w:gridSpan w:val="2"/>
            <w:vMerge w:val="restart"/>
            <w:tcBorders>
              <w:top w:val="single" w:sz="8"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年初产成品库存量</w:t>
            </w:r>
          </w:p>
        </w:tc>
        <w:tc>
          <w:tcPr>
            <w:tcW w:w="2371" w:type="dxa"/>
            <w:gridSpan w:val="7"/>
            <w:tcBorders>
              <w:top w:val="single" w:sz="8"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生产量</w:t>
            </w:r>
          </w:p>
        </w:tc>
        <w:tc>
          <w:tcPr>
            <w:tcW w:w="2370" w:type="dxa"/>
            <w:gridSpan w:val="5"/>
            <w:tcBorders>
              <w:top w:val="single" w:sz="8" w:space="0" w:color="auto"/>
              <w:bottom w:val="nil"/>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销售量</w:t>
            </w:r>
          </w:p>
        </w:tc>
        <w:tc>
          <w:tcPr>
            <w:tcW w:w="1184" w:type="dxa"/>
            <w:gridSpan w:val="3"/>
            <w:tcBorders>
              <w:top w:val="single" w:sz="8"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企业自用</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及 其 他</w:t>
            </w:r>
          </w:p>
        </w:tc>
        <w:tc>
          <w:tcPr>
            <w:tcW w:w="1269" w:type="dxa"/>
            <w:gridSpan w:val="2"/>
            <w:tcBorders>
              <w:top w:val="single" w:sz="8"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期末产成品库存量</w:t>
            </w:r>
          </w:p>
        </w:tc>
      </w:tr>
      <w:tr w:rsidR="00596C8B">
        <w:tblPrEx>
          <w:tblBorders>
            <w:top w:val="single" w:sz="8" w:space="0" w:color="auto"/>
            <w:bottom w:val="single" w:sz="4" w:space="0" w:color="auto"/>
            <w:insideH w:val="single" w:sz="2" w:space="0" w:color="auto"/>
            <w:insideV w:val="single" w:sz="2" w:space="0" w:color="auto"/>
          </w:tblBorders>
        </w:tblPrEx>
        <w:trPr>
          <w:trHeight w:val="299"/>
        </w:trPr>
        <w:tc>
          <w:tcPr>
            <w:tcW w:w="699" w:type="dxa"/>
            <w:gridSpan w:val="3"/>
            <w:tcBorders>
              <w:top w:val="nil"/>
              <w:bottom w:val="nil"/>
              <w:right w:val="single" w:sz="2" w:space="0" w:color="auto"/>
            </w:tcBorders>
            <w:shd w:val="clear" w:color="auto" w:fill="auto"/>
            <w:noWrap/>
            <w:vAlign w:val="center"/>
          </w:tcPr>
          <w:p w:rsidR="00596C8B" w:rsidRDefault="00B70825">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产品名称</w:t>
            </w:r>
          </w:p>
        </w:tc>
        <w:tc>
          <w:tcPr>
            <w:tcW w:w="591" w:type="dxa"/>
            <w:gridSpan w:val="2"/>
            <w:vMerge/>
            <w:tcBorders>
              <w:top w:val="single" w:sz="2" w:space="0" w:color="auto"/>
              <w:lef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90" w:type="dxa"/>
            <w:vMerge/>
            <w:tcBorders>
              <w:top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90" w:type="dxa"/>
            <w:gridSpan w:val="2"/>
            <w:vMerge/>
            <w:tcBorders>
              <w:top w:val="single" w:sz="2" w:space="0" w:color="auto"/>
            </w:tcBorders>
            <w:shd w:val="clear" w:color="auto" w:fill="auto"/>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185" w:type="dxa"/>
            <w:gridSpan w:val="3"/>
            <w:tcBorders>
              <w:top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186" w:type="dxa"/>
            <w:gridSpan w:val="4"/>
            <w:tcBorders>
              <w:top w:val="single" w:sz="2" w:space="0" w:color="auto"/>
            </w:tcBorders>
            <w:shd w:val="clear" w:color="auto" w:fill="C0C0C0"/>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1184" w:type="dxa"/>
            <w:gridSpan w:val="2"/>
            <w:tcBorders>
              <w:top w:val="nil"/>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1186" w:type="dxa"/>
            <w:gridSpan w:val="3"/>
            <w:tcBorders>
              <w:top w:val="single" w:sz="2" w:space="0" w:color="auto"/>
            </w:tcBorders>
            <w:shd w:val="clear" w:color="auto" w:fill="FFFFFF"/>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销往省外</w:t>
            </w:r>
          </w:p>
        </w:tc>
        <w:tc>
          <w:tcPr>
            <w:tcW w:w="590" w:type="dxa"/>
            <w:gridSpan w:val="2"/>
            <w:vMerge w:val="restart"/>
            <w:tcBorders>
              <w:top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596C8B" w:rsidRDefault="00B70825">
            <w:pPr>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本月　</w:t>
            </w:r>
          </w:p>
        </w:tc>
        <w:tc>
          <w:tcPr>
            <w:tcW w:w="594" w:type="dxa"/>
            <w:vMerge w:val="restart"/>
            <w:tcBorders>
              <w:top w:val="single" w:sz="2" w:space="0" w:color="auto"/>
            </w:tcBorders>
            <w:shd w:val="clear" w:color="auto" w:fill="C0C0C0"/>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640" w:type="dxa"/>
            <w:vMerge w:val="restart"/>
            <w:tcBorders>
              <w:top w:val="single" w:sz="2" w:space="0" w:color="auto"/>
            </w:tcBorders>
            <w:shd w:val="clear" w:color="auto" w:fill="auto"/>
            <w:noWrap/>
            <w:vAlign w:val="center"/>
          </w:tcPr>
          <w:p w:rsidR="00596C8B" w:rsidRDefault="00B70825">
            <w:pPr>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本期　</w:t>
            </w:r>
          </w:p>
        </w:tc>
        <w:tc>
          <w:tcPr>
            <w:tcW w:w="629" w:type="dxa"/>
            <w:vMerge w:val="restart"/>
            <w:tcBorders>
              <w:top w:val="single" w:sz="2" w:space="0" w:color="auto"/>
            </w:tcBorders>
            <w:shd w:val="clear" w:color="auto" w:fill="C0C0C0"/>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同期</w:t>
            </w:r>
          </w:p>
        </w:tc>
      </w:tr>
      <w:tr w:rsidR="00596C8B">
        <w:tblPrEx>
          <w:tblBorders>
            <w:top w:val="single" w:sz="8" w:space="0" w:color="auto"/>
            <w:bottom w:val="single" w:sz="4" w:space="0" w:color="auto"/>
            <w:insideH w:val="single" w:sz="2" w:space="0" w:color="auto"/>
            <w:insideV w:val="single" w:sz="2" w:space="0" w:color="auto"/>
          </w:tblBorders>
        </w:tblPrEx>
        <w:trPr>
          <w:trHeight w:val="617"/>
        </w:trPr>
        <w:tc>
          <w:tcPr>
            <w:tcW w:w="699" w:type="dxa"/>
            <w:gridSpan w:val="3"/>
            <w:tcBorders>
              <w:top w:val="nil"/>
              <w:bottom w:val="nil"/>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91" w:type="dxa"/>
            <w:gridSpan w:val="2"/>
            <w:vMerge/>
            <w:tcBorders>
              <w:left w:val="single" w:sz="2" w:space="0" w:color="auto"/>
              <w:bottom w:val="single" w:sz="4"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90" w:type="dxa"/>
            <w:vMerge/>
            <w:tcBorders>
              <w:bottom w:val="single" w:sz="4"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90" w:type="dxa"/>
            <w:gridSpan w:val="2"/>
            <w:vMerge/>
            <w:tcBorders>
              <w:bottom w:val="single" w:sz="4"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91" w:type="dxa"/>
            <w:gridSpan w:val="2"/>
            <w:tcBorders>
              <w:bottom w:val="single" w:sz="4"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4" w:type="dxa"/>
            <w:tcBorders>
              <w:top w:val="single" w:sz="2" w:space="0" w:color="auto"/>
              <w:bottom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596C8B" w:rsidRDefault="00B70825">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0" w:type="dxa"/>
            <w:gridSpan w:val="2"/>
            <w:tcBorders>
              <w:bottom w:val="single" w:sz="4" w:space="0" w:color="auto"/>
            </w:tcBorders>
            <w:shd w:val="clear" w:color="auto" w:fill="C0C0C0"/>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6" w:type="dxa"/>
            <w:gridSpan w:val="2"/>
            <w:tcBorders>
              <w:top w:val="single" w:sz="2" w:space="0" w:color="auto"/>
              <w:bottom w:val="single" w:sz="2" w:space="0" w:color="auto"/>
            </w:tcBorders>
            <w:shd w:val="clear" w:color="auto" w:fill="C0C0C0"/>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596C8B" w:rsidRDefault="00B70825">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0" w:type="dxa"/>
            <w:tcBorders>
              <w:bottom w:val="single" w:sz="4" w:space="0" w:color="auto"/>
            </w:tcBorders>
            <w:shd w:val="clear" w:color="auto" w:fill="FFFFFF"/>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596C8B" w:rsidRDefault="00B70825">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4" w:type="dxa"/>
            <w:tcBorders>
              <w:bottom w:val="single" w:sz="4" w:space="0" w:color="auto"/>
            </w:tcBorders>
            <w:shd w:val="clear" w:color="auto" w:fill="C0C0C0"/>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590" w:type="dxa"/>
            <w:tcBorders>
              <w:bottom w:val="single" w:sz="4"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596C8B" w:rsidRDefault="00B70825">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6" w:type="dxa"/>
            <w:gridSpan w:val="2"/>
            <w:tcBorders>
              <w:top w:val="single" w:sz="2" w:space="0" w:color="auto"/>
              <w:bottom w:val="single" w:sz="4" w:space="0" w:color="auto"/>
            </w:tcBorders>
            <w:shd w:val="clear" w:color="auto" w:fill="B3B3B3"/>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590" w:type="dxa"/>
            <w:gridSpan w:val="2"/>
            <w:vMerge/>
            <w:tcBorders>
              <w:bottom w:val="single" w:sz="4" w:space="0" w:color="auto"/>
            </w:tcBorders>
            <w:noWrap/>
            <w:vAlign w:val="center"/>
          </w:tcPr>
          <w:p w:rsidR="00596C8B" w:rsidRDefault="00596C8B">
            <w:pPr>
              <w:jc w:val="left"/>
              <w:rPr>
                <w:rFonts w:asciiTheme="minorEastAsia" w:eastAsiaTheme="minorEastAsia" w:hAnsiTheme="minorEastAsia" w:cstheme="minorEastAsia"/>
                <w:kern w:val="0"/>
                <w:sz w:val="18"/>
                <w:szCs w:val="18"/>
              </w:rPr>
            </w:pPr>
          </w:p>
        </w:tc>
        <w:tc>
          <w:tcPr>
            <w:tcW w:w="594" w:type="dxa"/>
            <w:vMerge/>
            <w:tcBorders>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40" w:type="dxa"/>
            <w:vMerge/>
            <w:tcBorders>
              <w:bottom w:val="single" w:sz="4" w:space="0" w:color="auto"/>
            </w:tcBorders>
            <w:noWrap/>
            <w:vAlign w:val="center"/>
          </w:tcPr>
          <w:p w:rsidR="00596C8B" w:rsidRDefault="00596C8B">
            <w:pPr>
              <w:jc w:val="left"/>
              <w:rPr>
                <w:rFonts w:asciiTheme="minorEastAsia" w:eastAsiaTheme="minorEastAsia" w:hAnsiTheme="minorEastAsia" w:cstheme="minorEastAsia"/>
                <w:kern w:val="0"/>
                <w:sz w:val="18"/>
                <w:szCs w:val="18"/>
              </w:rPr>
            </w:pPr>
          </w:p>
        </w:tc>
        <w:tc>
          <w:tcPr>
            <w:tcW w:w="629" w:type="dxa"/>
            <w:vMerge/>
            <w:tcBorders>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blPrEx>
          <w:tblBorders>
            <w:top w:val="single" w:sz="8" w:space="0" w:color="auto"/>
            <w:bottom w:val="single" w:sz="4" w:space="0" w:color="auto"/>
            <w:insideH w:val="single" w:sz="2" w:space="0" w:color="auto"/>
            <w:insideV w:val="single" w:sz="2" w:space="0" w:color="auto"/>
          </w:tblBorders>
        </w:tblPrEx>
        <w:trPr>
          <w:gridBefore w:val="2"/>
          <w:wBefore w:w="21" w:type="dxa"/>
          <w:trHeight w:val="299"/>
        </w:trPr>
        <w:tc>
          <w:tcPr>
            <w:tcW w:w="678"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591" w:type="dxa"/>
            <w:gridSpan w:val="2"/>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590"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590" w:type="dxa"/>
            <w:gridSpan w:val="2"/>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591" w:type="dxa"/>
            <w:gridSpan w:val="2"/>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594" w:type="dxa"/>
            <w:tcBorders>
              <w:top w:val="single" w:sz="2" w:space="0" w:color="auto"/>
              <w:bottom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590" w:type="dxa"/>
            <w:gridSpan w:val="2"/>
            <w:tcBorders>
              <w:top w:val="single" w:sz="4" w:space="0" w:color="auto"/>
              <w:bottom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596" w:type="dxa"/>
            <w:gridSpan w:val="2"/>
            <w:tcBorders>
              <w:top w:val="single" w:sz="2" w:space="0" w:color="auto"/>
              <w:bottom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590" w:type="dxa"/>
            <w:shd w:val="clear" w:color="auto" w:fill="FFFFFF"/>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w:t>
            </w:r>
          </w:p>
        </w:tc>
        <w:tc>
          <w:tcPr>
            <w:tcW w:w="594" w:type="dxa"/>
            <w:tcBorders>
              <w:top w:val="single" w:sz="4"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w:t>
            </w:r>
          </w:p>
        </w:tc>
        <w:tc>
          <w:tcPr>
            <w:tcW w:w="59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w:t>
            </w:r>
          </w:p>
        </w:tc>
        <w:tc>
          <w:tcPr>
            <w:tcW w:w="596" w:type="dxa"/>
            <w:gridSpan w:val="2"/>
            <w:tcBorders>
              <w:top w:val="single" w:sz="4"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w:t>
            </w:r>
          </w:p>
        </w:tc>
        <w:tc>
          <w:tcPr>
            <w:tcW w:w="590" w:type="dxa"/>
            <w:gridSpan w:val="2"/>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594" w:type="dxa"/>
            <w:tcBorders>
              <w:top w:val="single" w:sz="4"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64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629" w:type="dxa"/>
            <w:tcBorders>
              <w:top w:val="single" w:sz="4" w:space="0" w:color="auto"/>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r>
      <w:tr w:rsidR="00596C8B">
        <w:tblPrEx>
          <w:tblBorders>
            <w:top w:val="single" w:sz="8" w:space="0" w:color="auto"/>
            <w:bottom w:val="single" w:sz="4" w:space="0" w:color="auto"/>
            <w:insideH w:val="single" w:sz="2" w:space="0" w:color="auto"/>
            <w:insideV w:val="single" w:sz="2" w:space="0" w:color="auto"/>
          </w:tblBorders>
        </w:tblPrEx>
        <w:trPr>
          <w:gridBefore w:val="2"/>
          <w:wBefore w:w="21" w:type="dxa"/>
          <w:trHeight w:val="554"/>
        </w:trPr>
        <w:tc>
          <w:tcPr>
            <w:tcW w:w="678" w:type="dxa"/>
            <w:tcBorders>
              <w:bottom w:val="single" w:sz="8"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591" w:type="dxa"/>
            <w:gridSpan w:val="2"/>
            <w:tcBorders>
              <w:bottom w:val="single" w:sz="8"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590" w:type="dxa"/>
            <w:tcBorders>
              <w:bottom w:val="single" w:sz="8"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7784" w:type="dxa"/>
            <w:gridSpan w:val="19"/>
            <w:tcBorders>
              <w:bottom w:val="single" w:sz="8"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bl>
    <w:p w:rsidR="00596C8B" w:rsidRDefault="00B70825">
      <w:pPr>
        <w:spacing w:beforeLines="30" w:before="7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单位负责人：         统计负责人：         填表人：         联系电话：         报出日期：２０   年  月  日</w:t>
      </w:r>
    </w:p>
    <w:p w:rsidR="00596C8B" w:rsidRDefault="00596C8B">
      <w:pPr>
        <w:spacing w:line="260" w:lineRule="exact"/>
        <w:rPr>
          <w:rFonts w:asciiTheme="minorEastAsia" w:eastAsiaTheme="minorEastAsia" w:hAnsiTheme="minorEastAsia" w:cstheme="minorEastAsia"/>
          <w:sz w:val="18"/>
        </w:rPr>
      </w:pPr>
    </w:p>
    <w:p w:rsidR="00596C8B" w:rsidRDefault="00B70825">
      <w:pPr>
        <w:spacing w:line="280" w:lineRule="exact"/>
        <w:ind w:left="1626" w:hangingChars="900" w:hanging="16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：1.报送单位：辖区内规模以上工业、有资质的建筑业、限额以上批发和零售业、限额以上住宿和餐饮业、有开发经营活动的房地产开发经营业和规模以上服务业等重点法人单位</w:t>
      </w:r>
      <w:r>
        <w:rPr>
          <w:rFonts w:ascii="宋体" w:hint="eastAsia"/>
          <w:sz w:val="18"/>
        </w:rPr>
        <w:t>和规模以上工业个体经营户</w:t>
      </w:r>
      <w:r>
        <w:rPr>
          <w:rFonts w:asciiTheme="minorEastAsia" w:eastAsiaTheme="minorEastAsia" w:hAnsiTheme="minorEastAsia" w:cstheme="minorEastAsia" w:hint="eastAsia"/>
          <w:sz w:val="18"/>
          <w:szCs w:val="18"/>
        </w:rPr>
        <w:t xml:space="preserve">。 </w:t>
      </w:r>
    </w:p>
    <w:p w:rsidR="00596C8B" w:rsidRDefault="00B70825">
      <w:pPr>
        <w:spacing w:line="280" w:lineRule="exact"/>
        <w:ind w:leftChars="250" w:left="2145" w:hangingChars="900" w:hanging="1620"/>
        <w:jc w:val="left"/>
        <w:rPr>
          <w:rFonts w:ascii="宋体" w:eastAsiaTheme="minorEastAsia" w:hAnsi="宋体" w:cstheme="minorEastAsia"/>
          <w:sz w:val="18"/>
          <w:szCs w:val="18"/>
        </w:rPr>
      </w:pPr>
      <w:r>
        <w:rPr>
          <w:rFonts w:ascii="宋体" w:eastAsiaTheme="minorEastAsia" w:hAnsi="宋体" w:cstheme="minorEastAsia" w:hint="eastAsia"/>
          <w:sz w:val="18"/>
          <w:szCs w:val="18"/>
        </w:rPr>
        <w:t>2.报送日期及方式：</w:t>
      </w:r>
      <w:r>
        <w:rPr>
          <w:rFonts w:ascii="宋体" w:eastAsiaTheme="majorEastAsia" w:hAnsi="宋体" w:cstheme="majorEastAsia" w:hint="eastAsia"/>
          <w:sz w:val="18"/>
          <w:szCs w:val="18"/>
        </w:rPr>
        <w:t>调查单位</w:t>
      </w:r>
      <w:r>
        <w:rPr>
          <w:rFonts w:ascii="宋体" w:eastAsiaTheme="majorEastAsia" w:hAnsi="宋体"/>
          <w:sz w:val="18"/>
          <w:szCs w:val="18"/>
        </w:rPr>
        <w:t>2、5、6、7、8、10、11</w:t>
      </w:r>
      <w:r>
        <w:rPr>
          <w:rFonts w:ascii="宋体" w:eastAsiaTheme="majorEastAsia" w:hAnsi="宋体" w:cstheme="majorEastAsia" w:hint="eastAsia"/>
          <w:sz w:val="18"/>
          <w:szCs w:val="18"/>
        </w:rPr>
        <w:t>月月后</w:t>
      </w:r>
      <w:r>
        <w:rPr>
          <w:rFonts w:ascii="宋体" w:eastAsiaTheme="majorEastAsia" w:hAnsi="宋体"/>
          <w:sz w:val="18"/>
          <w:szCs w:val="18"/>
        </w:rPr>
        <w:t>7</w:t>
      </w:r>
      <w:r>
        <w:rPr>
          <w:rFonts w:ascii="宋体" w:eastAsiaTheme="majorEastAsia" w:hAnsi="宋体" w:cstheme="majorEastAsia" w:hint="eastAsia"/>
          <w:sz w:val="18"/>
          <w:szCs w:val="18"/>
        </w:rPr>
        <w:t>日，</w:t>
      </w:r>
      <w:r>
        <w:rPr>
          <w:rFonts w:ascii="宋体" w:eastAsia="7" w:hAnsi="宋体"/>
          <w:sz w:val="18"/>
          <w:szCs w:val="18"/>
        </w:rPr>
        <w:t>3</w:t>
      </w:r>
      <w:r>
        <w:rPr>
          <w:rFonts w:ascii="宋体" w:eastAsiaTheme="majorEastAsia" w:hAnsi="宋体" w:cstheme="majorEastAsia" w:hint="eastAsia"/>
          <w:sz w:val="18"/>
          <w:szCs w:val="18"/>
        </w:rPr>
        <w:t>月月后</w:t>
      </w:r>
      <w:r>
        <w:rPr>
          <w:rFonts w:ascii="宋体" w:eastAsiaTheme="majorEastAsia" w:hAnsi="宋体"/>
          <w:sz w:val="18"/>
          <w:szCs w:val="18"/>
        </w:rPr>
        <w:t>8</w:t>
      </w:r>
      <w:r>
        <w:rPr>
          <w:rFonts w:ascii="宋体" w:eastAsiaTheme="majorEastAsia" w:hAnsi="宋体" w:cstheme="majorEastAsia" w:hint="eastAsia"/>
          <w:sz w:val="18"/>
          <w:szCs w:val="18"/>
        </w:rPr>
        <w:t>日，</w:t>
      </w:r>
      <w:r>
        <w:rPr>
          <w:rFonts w:ascii="宋体" w:eastAsiaTheme="majorEastAsia" w:hAnsi="宋体"/>
          <w:sz w:val="18"/>
          <w:szCs w:val="18"/>
        </w:rPr>
        <w:t>4、12</w:t>
      </w:r>
      <w:r>
        <w:rPr>
          <w:rFonts w:ascii="宋体" w:eastAsiaTheme="majorEastAsia" w:hAnsi="宋体" w:cstheme="majorEastAsia" w:hint="eastAsia"/>
          <w:sz w:val="18"/>
          <w:szCs w:val="18"/>
        </w:rPr>
        <w:t>月月后</w:t>
      </w:r>
      <w:r>
        <w:rPr>
          <w:rFonts w:ascii="宋体" w:eastAsiaTheme="majorEastAsia" w:hAnsi="宋体" w:cs="Times New Roman)"/>
          <w:sz w:val="18"/>
          <w:szCs w:val="18"/>
        </w:rPr>
        <w:t>9</w:t>
      </w:r>
      <w:r>
        <w:rPr>
          <w:rFonts w:ascii="宋体" w:eastAsiaTheme="majorEastAsia" w:hAnsi="宋体" w:cstheme="majorEastAsia" w:hint="eastAsia"/>
          <w:sz w:val="18"/>
          <w:szCs w:val="18"/>
        </w:rPr>
        <w:t>日</w:t>
      </w:r>
      <w:r>
        <w:rPr>
          <w:rFonts w:ascii="宋体" w:eastAsiaTheme="majorEastAsia" w:hAnsi="宋体"/>
          <w:sz w:val="18"/>
          <w:szCs w:val="18"/>
        </w:rPr>
        <w:t>12：00</w:t>
      </w:r>
      <w:r>
        <w:rPr>
          <w:rFonts w:ascii="宋体" w:eastAsiaTheme="majorEastAsia" w:hAnsi="宋体" w:cstheme="majorEastAsia" w:hint="eastAsia"/>
          <w:sz w:val="18"/>
          <w:szCs w:val="18"/>
        </w:rPr>
        <w:t>，</w:t>
      </w:r>
      <w:r>
        <w:rPr>
          <w:rFonts w:ascii="宋体" w:eastAsiaTheme="majorEastAsia" w:hAnsi="宋体"/>
          <w:sz w:val="18"/>
          <w:szCs w:val="18"/>
        </w:rPr>
        <w:t>9</w:t>
      </w:r>
      <w:r>
        <w:rPr>
          <w:rFonts w:ascii="宋体" w:eastAsiaTheme="majorEastAsia" w:hAnsi="宋体" w:cstheme="majorEastAsia" w:hint="eastAsia"/>
          <w:sz w:val="18"/>
          <w:szCs w:val="18"/>
        </w:rPr>
        <w:t>月月后</w:t>
      </w:r>
      <w:r>
        <w:rPr>
          <w:rFonts w:ascii="宋体" w:eastAsiaTheme="majorEastAsia" w:hAnsi="宋体"/>
          <w:sz w:val="18"/>
          <w:szCs w:val="18"/>
        </w:rPr>
        <w:t>11</w:t>
      </w:r>
      <w:r>
        <w:rPr>
          <w:rFonts w:ascii="宋体" w:eastAsiaTheme="majorEastAsia" w:hAnsi="宋体" w:cstheme="majorEastAsia" w:hint="eastAsia"/>
          <w:sz w:val="18"/>
          <w:szCs w:val="18"/>
        </w:rPr>
        <w:t>日</w:t>
      </w:r>
      <w:r>
        <w:rPr>
          <w:rFonts w:ascii="宋体" w:eastAsiaTheme="majorEastAsia" w:hAnsi="宋体"/>
          <w:sz w:val="18"/>
          <w:szCs w:val="18"/>
        </w:rPr>
        <w:t>18:00</w:t>
      </w:r>
      <w:r>
        <w:rPr>
          <w:rFonts w:ascii="宋体" w:eastAsiaTheme="majorEastAsia" w:hAnsi="宋体" w:cstheme="majorEastAsia" w:hint="eastAsia"/>
          <w:sz w:val="18"/>
          <w:szCs w:val="18"/>
        </w:rPr>
        <w:t>前独立自行网上填报，</w:t>
      </w:r>
      <w:r>
        <w:rPr>
          <w:rFonts w:ascii="宋体" w:eastAsiaTheme="majorEastAsia" w:hAnsi="宋体"/>
          <w:sz w:val="18"/>
          <w:szCs w:val="18"/>
        </w:rPr>
        <w:t>1</w:t>
      </w:r>
      <w:r>
        <w:rPr>
          <w:rFonts w:ascii="宋体" w:eastAsiaTheme="majorEastAsia" w:hAnsi="宋体" w:cstheme="majorEastAsia" w:hint="eastAsia"/>
          <w:sz w:val="18"/>
          <w:szCs w:val="18"/>
        </w:rPr>
        <w:t>月免报；</w:t>
      </w:r>
      <w:r>
        <w:rPr>
          <w:rFonts w:ascii="宋体" w:eastAsiaTheme="minorEastAsia" w:hAnsi="宋体" w:cstheme="minorEastAsia" w:hint="eastAsia"/>
          <w:kern w:val="0"/>
          <w:sz w:val="18"/>
          <w:szCs w:val="18"/>
        </w:rPr>
        <w:t>各级统计机构在规定时间完成数据的审核、验收和上报</w:t>
      </w:r>
      <w:r>
        <w:rPr>
          <w:rFonts w:ascii="宋体" w:eastAsiaTheme="minorEastAsia" w:hAnsi="宋体" w:cstheme="minorEastAsia" w:hint="eastAsia"/>
          <w:sz w:val="18"/>
        </w:rPr>
        <w:t>。</w:t>
      </w:r>
    </w:p>
    <w:p w:rsidR="00596C8B" w:rsidRDefault="00B70825">
      <w:pPr>
        <w:tabs>
          <w:tab w:val="left" w:pos="5430"/>
        </w:tabs>
        <w:adjustRightInd w:val="0"/>
        <w:spacing w:line="280" w:lineRule="exact"/>
        <w:ind w:leftChars="250" w:left="525"/>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3.</w:t>
      </w:r>
      <w:proofErr w:type="gramStart"/>
      <w:r>
        <w:rPr>
          <w:rFonts w:asciiTheme="minorEastAsia" w:eastAsiaTheme="minorEastAsia" w:hAnsiTheme="minorEastAsia" w:cstheme="minorEastAsia" w:hint="eastAsia"/>
          <w:sz w:val="18"/>
        </w:rPr>
        <w:t>本表甲栏下</w:t>
      </w:r>
      <w:proofErr w:type="gramEnd"/>
      <w:r>
        <w:rPr>
          <w:rFonts w:asciiTheme="minorEastAsia" w:eastAsiaTheme="minorEastAsia" w:hAnsiTheme="minorEastAsia" w:cstheme="minorEastAsia" w:hint="eastAsia"/>
          <w:sz w:val="18"/>
          <w:szCs w:val="18"/>
        </w:rPr>
        <w:t>按《能源生产、销售与库存目录》填报。</w:t>
      </w:r>
    </w:p>
    <w:p w:rsidR="00596C8B" w:rsidRDefault="00B70825">
      <w:pPr>
        <w:tabs>
          <w:tab w:val="left" w:pos="5430"/>
        </w:tabs>
        <w:adjustRightInd w:val="0"/>
        <w:spacing w:line="280" w:lineRule="exact"/>
        <w:ind w:leftChars="250" w:left="705"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Cs/>
          <w:kern w:val="0"/>
          <w:sz w:val="18"/>
          <w:szCs w:val="18"/>
        </w:rPr>
        <w:t>4.</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596C8B" w:rsidRDefault="00B70825">
      <w:pPr>
        <w:tabs>
          <w:tab w:val="left" w:pos="5430"/>
        </w:tabs>
        <w:adjustRightInd w:val="0"/>
        <w:spacing w:line="28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5.几种能源产品重量单位与容积单位的换算关系：</w:t>
      </w:r>
    </w:p>
    <w:p w:rsidR="00596C8B" w:rsidRDefault="00B70825">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(1)氢气：1立方米≈0.0899千克，1千克≈11.1235立方米</w:t>
      </w:r>
    </w:p>
    <w:p w:rsidR="00596C8B" w:rsidRDefault="00B70825">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(2)汽油：1升≈0.73千克，1千克≈1.3699升</w:t>
      </w:r>
    </w:p>
    <w:p w:rsidR="00596C8B" w:rsidRDefault="00B70825">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(3)重柴油：1升≈0.92千克，1千克≈1.0870升</w:t>
      </w:r>
    </w:p>
    <w:p w:rsidR="00596C8B" w:rsidRDefault="00B70825">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(4)轻柴油：1升≈0.86千克，1千克≈1.1628升</w:t>
      </w:r>
    </w:p>
    <w:p w:rsidR="00596C8B" w:rsidRDefault="00B70825">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(5)煤油：1升≈0.82千克，1千克≈1.2195升</w:t>
      </w:r>
    </w:p>
    <w:p w:rsidR="00596C8B" w:rsidRDefault="00B70825">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(6)燃料油：1升≈0.91千克，1千克≈1.0990升</w:t>
      </w:r>
    </w:p>
    <w:p w:rsidR="00596C8B" w:rsidRDefault="00B70825">
      <w:pPr>
        <w:jc w:val="center"/>
        <w:rPr>
          <w:rFonts w:ascii="宋体" w:hAnsi="宋体" w:cs="宋体"/>
          <w:bCs/>
          <w:kern w:val="0"/>
          <w:sz w:val="28"/>
          <w:szCs w:val="28"/>
        </w:rPr>
      </w:pPr>
      <w:r>
        <w:rPr>
          <w:rFonts w:ascii="宋体" w:hAnsi="宋体" w:cs="宋体"/>
          <w:bCs/>
          <w:kern w:val="0"/>
          <w:sz w:val="28"/>
          <w:szCs w:val="28"/>
        </w:rPr>
        <w:br w:type="page"/>
      </w:r>
    </w:p>
    <w:p w:rsidR="00596C8B" w:rsidRDefault="00B70825">
      <w:pPr>
        <w:jc w:val="center"/>
        <w:rPr>
          <w:rFonts w:ascii="宋体" w:hAnsi="宋体" w:cs="宋体"/>
          <w:b/>
          <w:bCs/>
          <w:kern w:val="0"/>
          <w:sz w:val="32"/>
          <w:szCs w:val="32"/>
        </w:rPr>
      </w:pPr>
      <w:r>
        <w:rPr>
          <w:rFonts w:ascii="宋体" w:hAnsi="宋体" w:cs="宋体" w:hint="eastAsia"/>
          <w:b/>
          <w:bCs/>
          <w:kern w:val="0"/>
          <w:sz w:val="32"/>
          <w:szCs w:val="32"/>
        </w:rPr>
        <w:lastRenderedPageBreak/>
        <w:t>重点能源商品经销情况</w:t>
      </w:r>
    </w:p>
    <w:tbl>
      <w:tblPr>
        <w:tblW w:w="9728" w:type="dxa"/>
        <w:jc w:val="center"/>
        <w:tblLayout w:type="fixed"/>
        <w:tblLook w:val="04A0" w:firstRow="1" w:lastRow="0" w:firstColumn="1" w:lastColumn="0" w:noHBand="0" w:noVBand="1"/>
      </w:tblPr>
      <w:tblGrid>
        <w:gridCol w:w="1146"/>
        <w:gridCol w:w="916"/>
        <w:gridCol w:w="1473"/>
        <w:gridCol w:w="161"/>
        <w:gridCol w:w="228"/>
        <w:gridCol w:w="858"/>
        <w:gridCol w:w="2236"/>
        <w:gridCol w:w="1005"/>
        <w:gridCol w:w="1705"/>
      </w:tblGrid>
      <w:tr w:rsidR="00596C8B">
        <w:trPr>
          <w:jc w:val="center"/>
        </w:trPr>
        <w:tc>
          <w:tcPr>
            <w:tcW w:w="1146" w:type="dxa"/>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916" w:type="dxa"/>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1473" w:type="dxa"/>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389" w:type="dxa"/>
            <w:gridSpan w:val="2"/>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858" w:type="dxa"/>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2236" w:type="dxa"/>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1005" w:type="dxa"/>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40" w:lineRule="atLeast"/>
              <w:jc w:val="left"/>
              <w:rPr>
                <w:kern w:val="0"/>
                <w:sz w:val="18"/>
                <w:szCs w:val="18"/>
              </w:rPr>
            </w:pPr>
            <w:r>
              <w:rPr>
                <w:kern w:val="0"/>
                <w:sz w:val="18"/>
                <w:szCs w:val="18"/>
              </w:rPr>
              <w:t>表　　号：</w:t>
            </w:r>
          </w:p>
        </w:tc>
        <w:tc>
          <w:tcPr>
            <w:tcW w:w="1705" w:type="dxa"/>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40" w:lineRule="atLeast"/>
              <w:jc w:val="distribute"/>
              <w:rPr>
                <w:kern w:val="0"/>
                <w:sz w:val="18"/>
                <w:szCs w:val="18"/>
              </w:rPr>
            </w:pPr>
            <w:r>
              <w:rPr>
                <w:kern w:val="0"/>
                <w:sz w:val="18"/>
                <w:szCs w:val="18"/>
              </w:rPr>
              <w:t>２０５－７表</w:t>
            </w:r>
          </w:p>
        </w:tc>
      </w:tr>
      <w:tr w:rsidR="00596C8B">
        <w:trPr>
          <w:jc w:val="center"/>
        </w:trPr>
        <w:tc>
          <w:tcPr>
            <w:tcW w:w="4782" w:type="dxa"/>
            <w:gridSpan w:val="6"/>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2236" w:type="dxa"/>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1005" w:type="dxa"/>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40" w:lineRule="atLeast"/>
              <w:jc w:val="left"/>
              <w:rPr>
                <w:kern w:val="0"/>
                <w:sz w:val="18"/>
                <w:szCs w:val="18"/>
              </w:rPr>
            </w:pPr>
            <w:r>
              <w:rPr>
                <w:kern w:val="0"/>
                <w:sz w:val="18"/>
                <w:szCs w:val="18"/>
              </w:rPr>
              <w:t>制表机关：</w:t>
            </w:r>
          </w:p>
        </w:tc>
        <w:tc>
          <w:tcPr>
            <w:tcW w:w="1705" w:type="dxa"/>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40" w:lineRule="atLeast"/>
              <w:jc w:val="distribute"/>
              <w:rPr>
                <w:kern w:val="0"/>
                <w:sz w:val="18"/>
                <w:szCs w:val="18"/>
              </w:rPr>
            </w:pPr>
            <w:r>
              <w:rPr>
                <w:kern w:val="0"/>
                <w:sz w:val="18"/>
                <w:szCs w:val="18"/>
              </w:rPr>
              <w:t>国家统计局</w:t>
            </w:r>
          </w:p>
        </w:tc>
      </w:tr>
      <w:tr w:rsidR="00596C8B">
        <w:trPr>
          <w:jc w:val="center"/>
        </w:trPr>
        <w:tc>
          <w:tcPr>
            <w:tcW w:w="4782" w:type="dxa"/>
            <w:gridSpan w:val="6"/>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40" w:lineRule="atLeast"/>
              <w:jc w:val="left"/>
              <w:rPr>
                <w:rFonts w:ascii="宋体" w:hAnsi="宋体"/>
                <w:kern w:val="0"/>
                <w:sz w:val="18"/>
                <w:szCs w:val="18"/>
              </w:rPr>
            </w:pPr>
            <w:r>
              <w:rPr>
                <w:rFonts w:ascii="宋体" w:hAnsi="宋体"/>
                <w:sz w:val="18"/>
                <w:szCs w:val="18"/>
              </w:rPr>
              <w:t>统一社会信用代码□□□□□□□□□□□□□□□□□□</w:t>
            </w:r>
          </w:p>
        </w:tc>
        <w:tc>
          <w:tcPr>
            <w:tcW w:w="2236" w:type="dxa"/>
            <w:tcBorders>
              <w:top w:val="nil"/>
              <w:left w:val="nil"/>
              <w:bottom w:val="nil"/>
              <w:right w:val="nil"/>
            </w:tcBorders>
            <w:noWrap/>
            <w:tcMar>
              <w:left w:w="28" w:type="dxa"/>
              <w:right w:w="28" w:type="dxa"/>
            </w:tcMar>
            <w:vAlign w:val="center"/>
          </w:tcPr>
          <w:p w:rsidR="00596C8B" w:rsidRDefault="00596C8B">
            <w:pPr>
              <w:widowControl/>
              <w:adjustRightInd w:val="0"/>
              <w:snapToGrid w:val="0"/>
              <w:spacing w:line="240" w:lineRule="atLeast"/>
              <w:jc w:val="left"/>
              <w:rPr>
                <w:kern w:val="0"/>
                <w:sz w:val="18"/>
                <w:szCs w:val="18"/>
              </w:rPr>
            </w:pPr>
          </w:p>
        </w:tc>
        <w:tc>
          <w:tcPr>
            <w:tcW w:w="1005" w:type="dxa"/>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40" w:lineRule="atLeast"/>
              <w:jc w:val="left"/>
              <w:rPr>
                <w:kern w:val="0"/>
                <w:sz w:val="18"/>
                <w:szCs w:val="18"/>
              </w:rPr>
            </w:pPr>
            <w:r>
              <w:rPr>
                <w:kern w:val="0"/>
                <w:sz w:val="18"/>
                <w:szCs w:val="18"/>
              </w:rPr>
              <w:t>文　　号：</w:t>
            </w:r>
          </w:p>
        </w:tc>
        <w:tc>
          <w:tcPr>
            <w:tcW w:w="1705" w:type="dxa"/>
            <w:tcBorders>
              <w:top w:val="nil"/>
              <w:left w:val="nil"/>
              <w:bottom w:val="nil"/>
              <w:right w:val="nil"/>
            </w:tcBorders>
            <w:noWrap/>
            <w:tcMar>
              <w:left w:w="28" w:type="dxa"/>
              <w:right w:w="28" w:type="dxa"/>
            </w:tcMar>
            <w:vAlign w:val="center"/>
          </w:tcPr>
          <w:p w:rsidR="00596C8B" w:rsidRDefault="00B70825">
            <w:pPr>
              <w:spacing w:line="260" w:lineRule="exact"/>
              <w:jc w:val="distribute"/>
              <w:rPr>
                <w:spacing w:val="-8"/>
                <w:kern w:val="0"/>
                <w:sz w:val="18"/>
                <w:szCs w:val="18"/>
              </w:rPr>
            </w:pPr>
            <w:r>
              <w:rPr>
                <w:rFonts w:ascii="宋体" w:hAnsi="宋体" w:hint="eastAsia"/>
                <w:sz w:val="18"/>
                <w:szCs w:val="18"/>
              </w:rPr>
              <w:t>国统字〔2024〕77号</w:t>
            </w:r>
          </w:p>
        </w:tc>
      </w:tr>
      <w:tr w:rsidR="00596C8B">
        <w:trPr>
          <w:jc w:val="center"/>
        </w:trPr>
        <w:tc>
          <w:tcPr>
            <w:tcW w:w="7018" w:type="dxa"/>
            <w:gridSpan w:val="7"/>
            <w:tcBorders>
              <w:top w:val="nil"/>
              <w:left w:val="nil"/>
              <w:bottom w:val="nil"/>
            </w:tcBorders>
            <w:noWrap/>
            <w:tcMar>
              <w:left w:w="28" w:type="dxa"/>
              <w:right w:w="28" w:type="dxa"/>
            </w:tcMar>
            <w:vAlign w:val="center"/>
          </w:tcPr>
          <w:p w:rsidR="00596C8B" w:rsidRDefault="00596C8B">
            <w:pPr>
              <w:widowControl/>
              <w:adjustRightInd w:val="0"/>
              <w:snapToGrid w:val="0"/>
              <w:spacing w:line="240" w:lineRule="atLeast"/>
              <w:jc w:val="left"/>
              <w:rPr>
                <w:rFonts w:ascii="宋体" w:hAnsi="宋体"/>
                <w:kern w:val="0"/>
                <w:sz w:val="18"/>
                <w:szCs w:val="18"/>
              </w:rPr>
            </w:pPr>
          </w:p>
        </w:tc>
        <w:tc>
          <w:tcPr>
            <w:tcW w:w="1005" w:type="dxa"/>
            <w:tcBorders>
              <w:top w:val="nil"/>
              <w:left w:val="nil"/>
              <w:bottom w:val="nil"/>
            </w:tcBorders>
            <w:noWrap/>
            <w:tcMar>
              <w:left w:w="28" w:type="dxa"/>
              <w:right w:w="28" w:type="dxa"/>
            </w:tcMar>
          </w:tcPr>
          <w:p w:rsidR="00596C8B" w:rsidRDefault="00B70825">
            <w:pPr>
              <w:adjustRightInd w:val="0"/>
              <w:snapToGrid w:val="0"/>
              <w:spacing w:line="240" w:lineRule="atLeast"/>
              <w:rPr>
                <w:kern w:val="0"/>
                <w:sz w:val="18"/>
                <w:szCs w:val="18"/>
              </w:rPr>
            </w:pPr>
            <w:r>
              <w:rPr>
                <w:kern w:val="0"/>
                <w:sz w:val="18"/>
                <w:szCs w:val="18"/>
              </w:rPr>
              <w:t>有效期至：</w:t>
            </w:r>
          </w:p>
        </w:tc>
        <w:tc>
          <w:tcPr>
            <w:tcW w:w="1705" w:type="dxa"/>
            <w:tcBorders>
              <w:top w:val="nil"/>
              <w:left w:val="nil"/>
              <w:bottom w:val="nil"/>
            </w:tcBorders>
            <w:noWrap/>
            <w:tcMar>
              <w:left w:w="28" w:type="dxa"/>
              <w:right w:w="28" w:type="dxa"/>
            </w:tcMar>
            <w:vAlign w:val="center"/>
          </w:tcPr>
          <w:p w:rsidR="00596C8B" w:rsidRDefault="00B70825">
            <w:pPr>
              <w:spacing w:line="260" w:lineRule="exact"/>
              <w:jc w:val="distribute"/>
              <w:rPr>
                <w:kern w:val="0"/>
                <w:sz w:val="18"/>
                <w:szCs w:val="18"/>
              </w:rPr>
            </w:pPr>
            <w:r>
              <w:rPr>
                <w:sz w:val="18"/>
                <w:szCs w:val="18"/>
              </w:rPr>
              <w:t>２０２</w:t>
            </w:r>
            <w:r>
              <w:rPr>
                <w:rFonts w:ascii="宋体" w:hAnsi="宋体" w:cs="宋体" w:hint="eastAsia"/>
                <w:sz w:val="18"/>
                <w:szCs w:val="18"/>
              </w:rPr>
              <w:t>6</w:t>
            </w:r>
            <w:r>
              <w:rPr>
                <w:sz w:val="18"/>
                <w:szCs w:val="18"/>
              </w:rPr>
              <w:t>年１月</w:t>
            </w:r>
          </w:p>
        </w:tc>
      </w:tr>
      <w:tr w:rsidR="00596C8B">
        <w:trPr>
          <w:jc w:val="center"/>
        </w:trPr>
        <w:tc>
          <w:tcPr>
            <w:tcW w:w="3696" w:type="dxa"/>
            <w:gridSpan w:val="4"/>
            <w:tcBorders>
              <w:top w:val="nil"/>
              <w:left w:val="nil"/>
              <w:bottom w:val="nil"/>
              <w:right w:val="nil"/>
            </w:tcBorders>
            <w:noWrap/>
            <w:tcMar>
              <w:left w:w="28" w:type="dxa"/>
              <w:right w:w="28" w:type="dxa"/>
            </w:tcMar>
            <w:vAlign w:val="center"/>
          </w:tcPr>
          <w:p w:rsidR="00596C8B" w:rsidRDefault="00B70825">
            <w:pPr>
              <w:widowControl/>
              <w:adjustRightInd w:val="0"/>
              <w:snapToGrid w:val="0"/>
              <w:spacing w:line="240" w:lineRule="atLeast"/>
              <w:jc w:val="left"/>
              <w:rPr>
                <w:kern w:val="0"/>
                <w:sz w:val="18"/>
                <w:szCs w:val="18"/>
              </w:rPr>
            </w:pPr>
            <w:r>
              <w:rPr>
                <w:kern w:val="0"/>
                <w:sz w:val="18"/>
                <w:szCs w:val="18"/>
              </w:rPr>
              <w:t xml:space="preserve">单位详细名称：　</w:t>
            </w:r>
          </w:p>
        </w:tc>
        <w:tc>
          <w:tcPr>
            <w:tcW w:w="3322" w:type="dxa"/>
            <w:gridSpan w:val="3"/>
            <w:tcBorders>
              <w:top w:val="nil"/>
              <w:left w:val="nil"/>
              <w:bottom w:val="nil"/>
            </w:tcBorders>
            <w:noWrap/>
            <w:tcMar>
              <w:left w:w="28" w:type="dxa"/>
              <w:right w:w="28" w:type="dxa"/>
            </w:tcMar>
          </w:tcPr>
          <w:p w:rsidR="00596C8B" w:rsidRDefault="00B70825">
            <w:pPr>
              <w:adjustRightInd w:val="0"/>
              <w:snapToGrid w:val="0"/>
              <w:spacing w:line="240" w:lineRule="atLeast"/>
              <w:ind w:firstLineChars="300" w:firstLine="540"/>
              <w:rPr>
                <w:kern w:val="0"/>
                <w:sz w:val="18"/>
                <w:szCs w:val="18"/>
              </w:rPr>
            </w:pPr>
            <w:r>
              <w:rPr>
                <w:kern w:val="0"/>
                <w:sz w:val="18"/>
                <w:szCs w:val="18"/>
              </w:rPr>
              <w:t>２０　　年</w:t>
            </w:r>
            <w:r>
              <w:rPr>
                <w:rFonts w:hint="eastAsia"/>
                <w:kern w:val="0"/>
                <w:sz w:val="18"/>
                <w:szCs w:val="18"/>
              </w:rPr>
              <w:t xml:space="preserve"> </w:t>
            </w:r>
            <w:r>
              <w:rPr>
                <w:rFonts w:hint="eastAsia"/>
                <w:kern w:val="0"/>
                <w:sz w:val="18"/>
                <w:szCs w:val="18"/>
              </w:rPr>
              <w:t>１</w:t>
            </w:r>
            <w:r>
              <w:rPr>
                <w:kern w:val="0"/>
                <w:sz w:val="18"/>
                <w:szCs w:val="18"/>
              </w:rPr>
              <w:t>－　　月</w:t>
            </w:r>
          </w:p>
        </w:tc>
        <w:tc>
          <w:tcPr>
            <w:tcW w:w="1005" w:type="dxa"/>
            <w:tcBorders>
              <w:top w:val="nil"/>
              <w:left w:val="nil"/>
              <w:bottom w:val="nil"/>
            </w:tcBorders>
            <w:noWrap/>
            <w:tcMar>
              <w:left w:w="28" w:type="dxa"/>
              <w:right w:w="28" w:type="dxa"/>
            </w:tcMar>
          </w:tcPr>
          <w:p w:rsidR="00596C8B" w:rsidRDefault="00B70825">
            <w:pPr>
              <w:adjustRightInd w:val="0"/>
              <w:snapToGrid w:val="0"/>
              <w:spacing w:line="240" w:lineRule="atLeast"/>
              <w:rPr>
                <w:kern w:val="0"/>
                <w:sz w:val="18"/>
                <w:szCs w:val="18"/>
              </w:rPr>
            </w:pPr>
            <w:r>
              <w:rPr>
                <w:kern w:val="0"/>
                <w:sz w:val="18"/>
                <w:szCs w:val="18"/>
              </w:rPr>
              <w:t>计量单位：</w:t>
            </w:r>
          </w:p>
        </w:tc>
        <w:tc>
          <w:tcPr>
            <w:tcW w:w="1705" w:type="dxa"/>
            <w:tcBorders>
              <w:top w:val="nil"/>
              <w:left w:val="nil"/>
              <w:bottom w:val="nil"/>
            </w:tcBorders>
            <w:noWrap/>
            <w:tcMar>
              <w:left w:w="28" w:type="dxa"/>
              <w:right w:w="28" w:type="dxa"/>
            </w:tcMar>
            <w:vAlign w:val="center"/>
          </w:tcPr>
          <w:p w:rsidR="00596C8B" w:rsidRDefault="00B70825">
            <w:pPr>
              <w:widowControl/>
              <w:adjustRightInd w:val="0"/>
              <w:snapToGrid w:val="0"/>
              <w:spacing w:line="240" w:lineRule="atLeast"/>
              <w:jc w:val="distribute"/>
              <w:rPr>
                <w:kern w:val="0"/>
                <w:sz w:val="18"/>
                <w:szCs w:val="18"/>
              </w:rPr>
            </w:pPr>
            <w:r>
              <w:rPr>
                <w:kern w:val="0"/>
                <w:sz w:val="18"/>
                <w:szCs w:val="18"/>
              </w:rPr>
              <w:t>吨</w:t>
            </w:r>
          </w:p>
        </w:tc>
      </w:tr>
    </w:tbl>
    <w:p w:rsidR="00596C8B" w:rsidRDefault="00596C8B">
      <w:pPr>
        <w:spacing w:line="20" w:lineRule="exact"/>
        <w:jc w:val="center"/>
        <w:rPr>
          <w:sz w:val="18"/>
          <w:szCs w:val="18"/>
        </w:rPr>
      </w:pPr>
    </w:p>
    <w:tbl>
      <w:tblPr>
        <w:tblW w:w="0" w:type="auto"/>
        <w:jc w:val="center"/>
        <w:tblLayout w:type="fixed"/>
        <w:tblLook w:val="04A0" w:firstRow="1" w:lastRow="0" w:firstColumn="1" w:lastColumn="0" w:noHBand="0" w:noVBand="1"/>
      </w:tblPr>
      <w:tblGrid>
        <w:gridCol w:w="1325"/>
        <w:gridCol w:w="480"/>
        <w:gridCol w:w="813"/>
        <w:gridCol w:w="504"/>
        <w:gridCol w:w="587"/>
        <w:gridCol w:w="504"/>
        <w:gridCol w:w="587"/>
        <w:gridCol w:w="504"/>
        <w:gridCol w:w="585"/>
        <w:gridCol w:w="516"/>
        <w:gridCol w:w="587"/>
        <w:gridCol w:w="664"/>
        <w:gridCol w:w="687"/>
        <w:gridCol w:w="672"/>
        <w:gridCol w:w="699"/>
      </w:tblGrid>
      <w:tr w:rsidR="00596C8B">
        <w:trPr>
          <w:trHeight w:val="785"/>
          <w:jc w:val="center"/>
        </w:trPr>
        <w:tc>
          <w:tcPr>
            <w:tcW w:w="1325" w:type="dxa"/>
            <w:vMerge w:val="restart"/>
            <w:tcBorders>
              <w:top w:val="single" w:sz="8" w:space="0" w:color="auto"/>
              <w:left w:val="nil"/>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商品名称</w:t>
            </w:r>
          </w:p>
        </w:tc>
        <w:tc>
          <w:tcPr>
            <w:tcW w:w="480"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813"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年初</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库存量</w:t>
            </w:r>
          </w:p>
        </w:tc>
        <w:tc>
          <w:tcPr>
            <w:tcW w:w="2182" w:type="dxa"/>
            <w:gridSpan w:val="4"/>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商品购进量</w:t>
            </w:r>
          </w:p>
        </w:tc>
        <w:tc>
          <w:tcPr>
            <w:tcW w:w="2192" w:type="dxa"/>
            <w:gridSpan w:val="4"/>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商品销售量</w:t>
            </w:r>
          </w:p>
        </w:tc>
        <w:tc>
          <w:tcPr>
            <w:tcW w:w="1351" w:type="dxa"/>
            <w:gridSpan w:val="2"/>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损耗量</w:t>
            </w:r>
          </w:p>
          <w:p w:rsidR="00596C8B" w:rsidRDefault="00B70825">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及其他</w:t>
            </w:r>
          </w:p>
        </w:tc>
        <w:tc>
          <w:tcPr>
            <w:tcW w:w="1371" w:type="dxa"/>
            <w:gridSpan w:val="2"/>
            <w:tcBorders>
              <w:top w:val="single" w:sz="8" w:space="0" w:color="auto"/>
              <w:left w:val="single" w:sz="2" w:space="0" w:color="auto"/>
              <w:bottom w:val="single" w:sz="2" w:space="0" w:color="auto"/>
              <w:right w:val="nil"/>
            </w:tcBorders>
            <w:noWrap/>
            <w:vAlign w:val="center"/>
          </w:tcPr>
          <w:p w:rsidR="00596C8B" w:rsidRDefault="00B70825">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期末商品</w:t>
            </w:r>
          </w:p>
          <w:p w:rsidR="00596C8B" w:rsidRDefault="00B70825">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库存量</w:t>
            </w:r>
          </w:p>
        </w:tc>
      </w:tr>
      <w:tr w:rsidR="00596C8B">
        <w:trPr>
          <w:trHeight w:val="300"/>
          <w:jc w:val="center"/>
        </w:trPr>
        <w:tc>
          <w:tcPr>
            <w:tcW w:w="1325" w:type="dxa"/>
            <w:vMerge/>
            <w:tcBorders>
              <w:top w:val="single" w:sz="2" w:space="0" w:color="auto"/>
              <w:left w:val="nil"/>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48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81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1091"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091" w:type="dxa"/>
            <w:gridSpan w:val="2"/>
            <w:tcBorders>
              <w:top w:val="single" w:sz="2" w:space="0" w:color="auto"/>
              <w:left w:val="single" w:sz="2" w:space="0" w:color="auto"/>
              <w:bottom w:val="single" w:sz="2" w:space="0" w:color="auto"/>
              <w:right w:val="single" w:sz="2" w:space="0" w:color="auto"/>
            </w:tcBorders>
            <w:shd w:val="clear" w:color="auto" w:fill="D0CECE"/>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1089"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103" w:type="dxa"/>
            <w:gridSpan w:val="2"/>
            <w:tcBorders>
              <w:top w:val="single" w:sz="2" w:space="0" w:color="auto"/>
              <w:left w:val="single" w:sz="2" w:space="0" w:color="auto"/>
              <w:bottom w:val="single" w:sz="2" w:space="0" w:color="auto"/>
              <w:right w:val="single" w:sz="2" w:space="0" w:color="auto"/>
            </w:tcBorders>
            <w:shd w:val="clear" w:color="auto" w:fill="D0CECE"/>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66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687" w:type="dxa"/>
            <w:vMerge w:val="restart"/>
            <w:tcBorders>
              <w:top w:val="single" w:sz="2" w:space="0" w:color="auto"/>
              <w:left w:val="single" w:sz="2" w:space="0" w:color="auto"/>
              <w:bottom w:val="single" w:sz="2" w:space="0" w:color="auto"/>
              <w:right w:val="single" w:sz="2" w:space="0" w:color="auto"/>
            </w:tcBorders>
            <w:shd w:val="clear" w:color="auto" w:fill="D0CECE"/>
            <w:noWrap/>
            <w:vAlign w:val="center"/>
          </w:tcPr>
          <w:p w:rsidR="00596C8B" w:rsidRDefault="00B70825">
            <w:pPr>
              <w:widowControl/>
              <w:jc w:val="center"/>
              <w:rPr>
                <w:rFonts w:asciiTheme="minorEastAsia" w:eastAsiaTheme="minorEastAsia" w:hAnsiTheme="minorEastAsia" w:cstheme="minorEastAsia"/>
                <w:spacing w:val="-8"/>
                <w:kern w:val="0"/>
                <w:sz w:val="18"/>
                <w:szCs w:val="18"/>
              </w:rPr>
            </w:pPr>
            <w:r>
              <w:rPr>
                <w:rFonts w:asciiTheme="minorEastAsia" w:eastAsiaTheme="minorEastAsia" w:hAnsiTheme="minorEastAsia" w:cstheme="minorEastAsia" w:hint="eastAsia"/>
                <w:spacing w:val="-8"/>
                <w:kern w:val="0"/>
                <w:sz w:val="18"/>
                <w:szCs w:val="18"/>
              </w:rPr>
              <w:t>上年同期</w:t>
            </w:r>
          </w:p>
        </w:tc>
        <w:tc>
          <w:tcPr>
            <w:tcW w:w="672"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spacing w:val="-8"/>
                <w:kern w:val="0"/>
                <w:sz w:val="18"/>
                <w:szCs w:val="18"/>
              </w:rPr>
            </w:pPr>
            <w:r>
              <w:rPr>
                <w:rFonts w:asciiTheme="minorEastAsia" w:eastAsiaTheme="minorEastAsia" w:hAnsiTheme="minorEastAsia" w:cstheme="minorEastAsia" w:hint="eastAsia"/>
                <w:spacing w:val="-8"/>
                <w:kern w:val="0"/>
                <w:sz w:val="18"/>
                <w:szCs w:val="18"/>
              </w:rPr>
              <w:t>本期</w:t>
            </w:r>
          </w:p>
        </w:tc>
        <w:tc>
          <w:tcPr>
            <w:tcW w:w="699" w:type="dxa"/>
            <w:vMerge w:val="restart"/>
            <w:tcBorders>
              <w:top w:val="single" w:sz="2" w:space="0" w:color="auto"/>
              <w:left w:val="single" w:sz="2" w:space="0" w:color="auto"/>
              <w:bottom w:val="single" w:sz="2" w:space="0" w:color="auto"/>
              <w:right w:val="nil"/>
            </w:tcBorders>
            <w:shd w:val="clear" w:color="auto" w:fill="D0CECE"/>
            <w:noWrap/>
            <w:vAlign w:val="center"/>
          </w:tcPr>
          <w:p w:rsidR="00596C8B" w:rsidRDefault="00B70825">
            <w:pPr>
              <w:widowControl/>
              <w:jc w:val="center"/>
              <w:rPr>
                <w:rFonts w:asciiTheme="minorEastAsia" w:eastAsiaTheme="minorEastAsia" w:hAnsiTheme="minorEastAsia" w:cstheme="minorEastAsia"/>
                <w:spacing w:val="-8"/>
                <w:kern w:val="0"/>
                <w:sz w:val="18"/>
                <w:szCs w:val="18"/>
              </w:rPr>
            </w:pPr>
            <w:r>
              <w:rPr>
                <w:rFonts w:asciiTheme="minorEastAsia" w:eastAsiaTheme="minorEastAsia" w:hAnsiTheme="minorEastAsia" w:cstheme="minorEastAsia" w:hint="eastAsia"/>
                <w:spacing w:val="-8"/>
                <w:kern w:val="0"/>
                <w:sz w:val="18"/>
                <w:szCs w:val="18"/>
              </w:rPr>
              <w:t>上年同期</w:t>
            </w:r>
          </w:p>
        </w:tc>
      </w:tr>
      <w:tr w:rsidR="00596C8B">
        <w:trPr>
          <w:trHeight w:val="285"/>
          <w:jc w:val="center"/>
        </w:trPr>
        <w:tc>
          <w:tcPr>
            <w:tcW w:w="1325" w:type="dxa"/>
            <w:vMerge/>
            <w:tcBorders>
              <w:top w:val="single" w:sz="2" w:space="0" w:color="auto"/>
              <w:left w:val="nil"/>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48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81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0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596C8B" w:rsidRDefault="00B70825">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本月</w:t>
            </w:r>
          </w:p>
        </w:tc>
        <w:tc>
          <w:tcPr>
            <w:tcW w:w="587"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购自省外</w:t>
            </w:r>
          </w:p>
        </w:tc>
        <w:tc>
          <w:tcPr>
            <w:tcW w:w="504"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587"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购自省外</w:t>
            </w:r>
          </w:p>
        </w:tc>
        <w:tc>
          <w:tcPr>
            <w:tcW w:w="50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585"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销往省外</w:t>
            </w:r>
          </w:p>
        </w:tc>
        <w:tc>
          <w:tcPr>
            <w:tcW w:w="516"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B70825">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587"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销往省外</w:t>
            </w:r>
          </w:p>
        </w:tc>
        <w:tc>
          <w:tcPr>
            <w:tcW w:w="66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87"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99" w:type="dxa"/>
            <w:vMerge/>
            <w:tcBorders>
              <w:top w:val="single" w:sz="2" w:space="0" w:color="auto"/>
              <w:left w:val="single" w:sz="2" w:space="0" w:color="auto"/>
              <w:bottom w:val="single" w:sz="2" w:space="0" w:color="auto"/>
              <w:right w:val="nil"/>
            </w:tcBorders>
            <w:shd w:val="clear" w:color="auto" w:fill="D0CECE"/>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300"/>
          <w:jc w:val="center"/>
        </w:trPr>
        <w:tc>
          <w:tcPr>
            <w:tcW w:w="1325" w:type="dxa"/>
            <w:vMerge/>
            <w:tcBorders>
              <w:top w:val="single" w:sz="2" w:space="0" w:color="auto"/>
              <w:left w:val="nil"/>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48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81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0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87"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04"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87"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0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85"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16"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587"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6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87"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596C8B" w:rsidRDefault="00596C8B">
            <w:pPr>
              <w:widowControl/>
              <w:jc w:val="left"/>
              <w:rPr>
                <w:rFonts w:asciiTheme="minorEastAsia" w:eastAsiaTheme="minorEastAsia" w:hAnsiTheme="minorEastAsia" w:cstheme="minorEastAsia"/>
                <w:kern w:val="0"/>
                <w:sz w:val="18"/>
                <w:szCs w:val="18"/>
              </w:rPr>
            </w:pPr>
          </w:p>
        </w:tc>
        <w:tc>
          <w:tcPr>
            <w:tcW w:w="699" w:type="dxa"/>
            <w:vMerge/>
            <w:tcBorders>
              <w:top w:val="single" w:sz="2" w:space="0" w:color="auto"/>
              <w:left w:val="single" w:sz="2" w:space="0" w:color="auto"/>
              <w:bottom w:val="single" w:sz="2" w:space="0" w:color="auto"/>
              <w:right w:val="nil"/>
            </w:tcBorders>
            <w:shd w:val="clear" w:color="auto" w:fill="D0CECE"/>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300"/>
          <w:jc w:val="center"/>
        </w:trPr>
        <w:tc>
          <w:tcPr>
            <w:tcW w:w="1325" w:type="dxa"/>
            <w:tcBorders>
              <w:top w:val="single" w:sz="2" w:space="0" w:color="auto"/>
              <w:left w:val="nil"/>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480"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81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504"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587"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504"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587"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504"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w:t>
            </w:r>
          </w:p>
        </w:tc>
        <w:tc>
          <w:tcPr>
            <w:tcW w:w="585"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w:t>
            </w:r>
          </w:p>
        </w:tc>
        <w:tc>
          <w:tcPr>
            <w:tcW w:w="516"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w:t>
            </w:r>
          </w:p>
        </w:tc>
        <w:tc>
          <w:tcPr>
            <w:tcW w:w="587"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w:t>
            </w:r>
          </w:p>
        </w:tc>
        <w:tc>
          <w:tcPr>
            <w:tcW w:w="664"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687"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672"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699" w:type="dxa"/>
            <w:tcBorders>
              <w:top w:val="single" w:sz="2" w:space="0" w:color="auto"/>
              <w:left w:val="single" w:sz="2" w:space="0" w:color="auto"/>
              <w:bottom w:val="single" w:sz="2" w:space="0" w:color="auto"/>
              <w:right w:val="nil"/>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r>
      <w:tr w:rsidR="00596C8B">
        <w:trPr>
          <w:trHeight w:val="285"/>
          <w:jc w:val="center"/>
        </w:trPr>
        <w:tc>
          <w:tcPr>
            <w:tcW w:w="1325" w:type="dxa"/>
            <w:tcBorders>
              <w:top w:val="single" w:sz="2" w:space="0" w:color="auto"/>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原煤　</w:t>
            </w:r>
          </w:p>
        </w:tc>
        <w:tc>
          <w:tcPr>
            <w:tcW w:w="480" w:type="dxa"/>
            <w:tcBorders>
              <w:top w:val="single" w:sz="2" w:space="0" w:color="auto"/>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tc>
        <w:tc>
          <w:tcPr>
            <w:tcW w:w="7909" w:type="dxa"/>
            <w:gridSpan w:val="13"/>
            <w:vMerge w:val="restart"/>
            <w:tcBorders>
              <w:top w:val="single" w:sz="2" w:space="0" w:color="auto"/>
              <w:left w:val="single" w:sz="2" w:space="0" w:color="auto"/>
              <w:bottom w:val="single" w:sz="4" w:space="0" w:color="auto"/>
              <w:right w:val="nil"/>
            </w:tcBorders>
            <w:noWrap/>
            <w:vAlign w:val="center"/>
          </w:tcPr>
          <w:p w:rsidR="00596C8B" w:rsidRDefault="00B70825">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r w:rsidR="00596C8B">
        <w:trPr>
          <w:trHeight w:val="354"/>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spacing w:val="-14"/>
                <w:w w:val="90"/>
                <w:kern w:val="0"/>
                <w:sz w:val="18"/>
                <w:szCs w:val="18"/>
              </w:rPr>
            </w:pPr>
            <w:r>
              <w:rPr>
                <w:rFonts w:asciiTheme="minorEastAsia" w:eastAsiaTheme="minorEastAsia" w:hAnsiTheme="minorEastAsia" w:cstheme="minorEastAsia" w:hint="eastAsia"/>
                <w:spacing w:val="-14"/>
                <w:w w:val="90"/>
                <w:kern w:val="0"/>
                <w:sz w:val="18"/>
                <w:szCs w:val="18"/>
              </w:rPr>
              <w:t>洗精煤（用于炼焦）</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其他洗煤</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煤制品</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液化天然气</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汽油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柴油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液化石油气</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石脑油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润滑油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溶剂油</w:t>
            </w:r>
          </w:p>
        </w:tc>
        <w:tc>
          <w:tcPr>
            <w:tcW w:w="480" w:type="dxa"/>
            <w:tcBorders>
              <w:top w:val="nil"/>
              <w:left w:val="single" w:sz="2" w:space="0" w:color="auto"/>
              <w:bottom w:val="nil"/>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285"/>
          <w:jc w:val="center"/>
        </w:trPr>
        <w:tc>
          <w:tcPr>
            <w:tcW w:w="1325" w:type="dxa"/>
            <w:tcBorders>
              <w:top w:val="nil"/>
              <w:left w:val="nil"/>
              <w:bottom w:val="nil"/>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石油焦</w:t>
            </w:r>
          </w:p>
        </w:tc>
        <w:tc>
          <w:tcPr>
            <w:tcW w:w="480" w:type="dxa"/>
            <w:tcBorders>
              <w:top w:val="nil"/>
              <w:left w:val="single" w:sz="2"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tc>
        <w:tc>
          <w:tcPr>
            <w:tcW w:w="7909" w:type="dxa"/>
            <w:gridSpan w:val="13"/>
            <w:vMerge/>
            <w:tcBorders>
              <w:top w:val="nil"/>
              <w:left w:val="single" w:sz="2" w:space="0" w:color="auto"/>
              <w:bottom w:val="single" w:sz="4"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r w:rsidR="00596C8B">
        <w:trPr>
          <w:trHeight w:val="300"/>
          <w:jc w:val="center"/>
        </w:trPr>
        <w:tc>
          <w:tcPr>
            <w:tcW w:w="1325" w:type="dxa"/>
            <w:tcBorders>
              <w:top w:val="nil"/>
              <w:left w:val="nil"/>
              <w:bottom w:val="single" w:sz="8" w:space="0" w:color="auto"/>
              <w:right w:val="single" w:sz="2"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石油沥青</w:t>
            </w:r>
          </w:p>
        </w:tc>
        <w:tc>
          <w:tcPr>
            <w:tcW w:w="480" w:type="dxa"/>
            <w:tcBorders>
              <w:top w:val="nil"/>
              <w:left w:val="single" w:sz="2" w:space="0" w:color="auto"/>
              <w:bottom w:val="single" w:sz="8" w:space="0" w:color="auto"/>
              <w:right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w:t>
            </w:r>
          </w:p>
        </w:tc>
        <w:tc>
          <w:tcPr>
            <w:tcW w:w="7909" w:type="dxa"/>
            <w:gridSpan w:val="13"/>
            <w:vMerge/>
            <w:tcBorders>
              <w:top w:val="nil"/>
              <w:left w:val="single" w:sz="2" w:space="0" w:color="auto"/>
              <w:bottom w:val="single" w:sz="8" w:space="0" w:color="auto"/>
            </w:tcBorders>
            <w:noWrap/>
            <w:vAlign w:val="center"/>
          </w:tcPr>
          <w:p w:rsidR="00596C8B" w:rsidRDefault="00596C8B">
            <w:pPr>
              <w:widowControl/>
              <w:jc w:val="left"/>
              <w:rPr>
                <w:rFonts w:asciiTheme="minorEastAsia" w:eastAsiaTheme="minorEastAsia" w:hAnsiTheme="minorEastAsia" w:cstheme="minorEastAsia"/>
                <w:kern w:val="0"/>
                <w:sz w:val="18"/>
                <w:szCs w:val="18"/>
              </w:rPr>
            </w:pPr>
          </w:p>
        </w:tc>
      </w:tr>
    </w:tbl>
    <w:p w:rsidR="00596C8B" w:rsidRDefault="00B70825">
      <w:pPr>
        <w:tabs>
          <w:tab w:val="left" w:pos="5430"/>
        </w:tabs>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　       　填表人：　　　  联系电话：       　报出日期：２０  年　月  日</w:t>
      </w:r>
    </w:p>
    <w:p w:rsidR="00596C8B" w:rsidRDefault="00596C8B">
      <w:pPr>
        <w:spacing w:line="260" w:lineRule="exact"/>
        <w:rPr>
          <w:rFonts w:asciiTheme="minorEastAsia" w:eastAsiaTheme="minorEastAsia" w:hAnsiTheme="minorEastAsia" w:cstheme="minorEastAsia"/>
          <w:sz w:val="18"/>
        </w:rPr>
      </w:pPr>
    </w:p>
    <w:p w:rsidR="00596C8B" w:rsidRDefault="00B70825">
      <w:pPr>
        <w:spacing w:line="260" w:lineRule="exact"/>
        <w:ind w:left="1626" w:hangingChars="900" w:hanging="16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 xml:space="preserve">：1.报送单位：辖区内有资质的建筑业、限额以上批发和零售业、限额以上住宿和餐饮业、有开发经营活动的房地产开发经营业和规模以上服务业等重点法人单位。 </w:t>
      </w:r>
    </w:p>
    <w:p w:rsidR="00596C8B" w:rsidRDefault="00B70825">
      <w:pPr>
        <w:spacing w:line="240" w:lineRule="exact"/>
        <w:ind w:leftChars="250" w:left="2145" w:hangingChars="900" w:hanging="1620"/>
        <w:jc w:val="left"/>
        <w:rPr>
          <w:rFonts w:ascii="宋体" w:eastAsiaTheme="minorEastAsia" w:hAnsi="宋体" w:cstheme="minorEastAsia"/>
          <w:sz w:val="18"/>
          <w:szCs w:val="18"/>
        </w:rPr>
      </w:pPr>
      <w:r>
        <w:rPr>
          <w:rFonts w:ascii="宋体" w:eastAsiaTheme="minorEastAsia" w:hAnsi="宋体" w:cstheme="minorEastAsia" w:hint="eastAsia"/>
          <w:sz w:val="18"/>
          <w:szCs w:val="18"/>
        </w:rPr>
        <w:t>2.报送日期及方式：</w:t>
      </w:r>
      <w:r>
        <w:rPr>
          <w:rFonts w:ascii="宋体" w:eastAsiaTheme="majorEastAsia" w:hAnsi="宋体" w:cstheme="majorEastAsia" w:hint="eastAsia"/>
          <w:sz w:val="18"/>
          <w:szCs w:val="18"/>
        </w:rPr>
        <w:t>调查单位</w:t>
      </w:r>
      <w:r>
        <w:rPr>
          <w:rFonts w:ascii="宋体" w:eastAsiaTheme="majorEastAsia" w:hAnsi="宋体"/>
          <w:sz w:val="18"/>
          <w:szCs w:val="18"/>
        </w:rPr>
        <w:t>2、5、6、7、8、10、11</w:t>
      </w:r>
      <w:r>
        <w:rPr>
          <w:rFonts w:ascii="宋体" w:eastAsiaTheme="majorEastAsia" w:hAnsi="宋体" w:cstheme="majorEastAsia" w:hint="eastAsia"/>
          <w:sz w:val="18"/>
          <w:szCs w:val="18"/>
        </w:rPr>
        <w:t>月月后</w:t>
      </w:r>
      <w:r>
        <w:rPr>
          <w:rFonts w:ascii="宋体" w:eastAsiaTheme="majorEastAsia" w:hAnsi="宋体"/>
          <w:sz w:val="18"/>
          <w:szCs w:val="18"/>
        </w:rPr>
        <w:t>7</w:t>
      </w:r>
      <w:r>
        <w:rPr>
          <w:rFonts w:ascii="宋体" w:eastAsiaTheme="majorEastAsia" w:hAnsi="宋体" w:cstheme="majorEastAsia" w:hint="eastAsia"/>
          <w:sz w:val="18"/>
          <w:szCs w:val="18"/>
        </w:rPr>
        <w:t>日，</w:t>
      </w:r>
      <w:r>
        <w:rPr>
          <w:rFonts w:ascii="宋体" w:eastAsia="7" w:hAnsi="宋体"/>
          <w:sz w:val="18"/>
          <w:szCs w:val="18"/>
        </w:rPr>
        <w:t>3</w:t>
      </w:r>
      <w:r>
        <w:rPr>
          <w:rFonts w:ascii="宋体" w:eastAsiaTheme="majorEastAsia" w:hAnsi="宋体" w:cstheme="majorEastAsia" w:hint="eastAsia"/>
          <w:sz w:val="18"/>
          <w:szCs w:val="18"/>
        </w:rPr>
        <w:t>月月后</w:t>
      </w:r>
      <w:r>
        <w:rPr>
          <w:rFonts w:ascii="宋体" w:eastAsiaTheme="majorEastAsia" w:hAnsi="宋体"/>
          <w:sz w:val="18"/>
          <w:szCs w:val="18"/>
        </w:rPr>
        <w:t>8</w:t>
      </w:r>
      <w:r>
        <w:rPr>
          <w:rFonts w:ascii="宋体" w:eastAsiaTheme="majorEastAsia" w:hAnsi="宋体" w:cstheme="majorEastAsia" w:hint="eastAsia"/>
          <w:sz w:val="18"/>
          <w:szCs w:val="18"/>
        </w:rPr>
        <w:t>日，</w:t>
      </w:r>
      <w:r>
        <w:rPr>
          <w:rFonts w:ascii="宋体" w:eastAsiaTheme="majorEastAsia" w:hAnsi="宋体"/>
          <w:sz w:val="18"/>
          <w:szCs w:val="18"/>
        </w:rPr>
        <w:t>4、12</w:t>
      </w:r>
      <w:r>
        <w:rPr>
          <w:rFonts w:ascii="宋体" w:eastAsiaTheme="majorEastAsia" w:hAnsi="宋体" w:cstheme="majorEastAsia" w:hint="eastAsia"/>
          <w:sz w:val="18"/>
          <w:szCs w:val="18"/>
        </w:rPr>
        <w:t>月月后</w:t>
      </w:r>
      <w:r>
        <w:rPr>
          <w:rFonts w:ascii="宋体" w:eastAsiaTheme="majorEastAsia" w:hAnsi="宋体" w:cs="Times New Roman)"/>
          <w:sz w:val="18"/>
          <w:szCs w:val="18"/>
        </w:rPr>
        <w:t>9</w:t>
      </w:r>
      <w:r>
        <w:rPr>
          <w:rFonts w:ascii="宋体" w:eastAsiaTheme="majorEastAsia" w:hAnsi="宋体" w:cstheme="majorEastAsia" w:hint="eastAsia"/>
          <w:sz w:val="18"/>
          <w:szCs w:val="18"/>
        </w:rPr>
        <w:t>日</w:t>
      </w:r>
      <w:r>
        <w:rPr>
          <w:rFonts w:ascii="宋体" w:eastAsiaTheme="majorEastAsia" w:hAnsi="宋体"/>
          <w:sz w:val="18"/>
          <w:szCs w:val="18"/>
        </w:rPr>
        <w:t>12：00</w:t>
      </w:r>
      <w:r>
        <w:rPr>
          <w:rFonts w:ascii="宋体" w:eastAsiaTheme="majorEastAsia" w:hAnsi="宋体" w:cstheme="majorEastAsia" w:hint="eastAsia"/>
          <w:sz w:val="18"/>
          <w:szCs w:val="18"/>
        </w:rPr>
        <w:t>，</w:t>
      </w:r>
      <w:r>
        <w:rPr>
          <w:rFonts w:ascii="宋体" w:eastAsiaTheme="majorEastAsia" w:hAnsi="宋体"/>
          <w:sz w:val="18"/>
          <w:szCs w:val="18"/>
        </w:rPr>
        <w:t>9</w:t>
      </w:r>
      <w:r>
        <w:rPr>
          <w:rFonts w:ascii="宋体" w:eastAsiaTheme="majorEastAsia" w:hAnsi="宋体" w:cstheme="majorEastAsia" w:hint="eastAsia"/>
          <w:sz w:val="18"/>
          <w:szCs w:val="18"/>
        </w:rPr>
        <w:t>月月后</w:t>
      </w:r>
      <w:r>
        <w:rPr>
          <w:rFonts w:ascii="宋体" w:eastAsiaTheme="majorEastAsia" w:hAnsi="宋体"/>
          <w:sz w:val="18"/>
          <w:szCs w:val="18"/>
        </w:rPr>
        <w:t>11</w:t>
      </w:r>
      <w:r>
        <w:rPr>
          <w:rFonts w:ascii="宋体" w:eastAsiaTheme="majorEastAsia" w:hAnsi="宋体" w:cstheme="majorEastAsia" w:hint="eastAsia"/>
          <w:sz w:val="18"/>
          <w:szCs w:val="18"/>
        </w:rPr>
        <w:t>日</w:t>
      </w:r>
      <w:r>
        <w:rPr>
          <w:rFonts w:ascii="宋体" w:eastAsiaTheme="majorEastAsia" w:hAnsi="宋体"/>
          <w:sz w:val="18"/>
          <w:szCs w:val="18"/>
        </w:rPr>
        <w:t>18:00</w:t>
      </w:r>
      <w:r>
        <w:rPr>
          <w:rFonts w:ascii="宋体" w:eastAsiaTheme="majorEastAsia" w:hAnsi="宋体" w:cstheme="majorEastAsia" w:hint="eastAsia"/>
          <w:sz w:val="18"/>
          <w:szCs w:val="18"/>
        </w:rPr>
        <w:t>前独立自行网上填报，</w:t>
      </w:r>
      <w:r>
        <w:rPr>
          <w:rFonts w:ascii="宋体" w:eastAsiaTheme="majorEastAsia" w:hAnsi="宋体"/>
          <w:sz w:val="18"/>
          <w:szCs w:val="18"/>
        </w:rPr>
        <w:t>1</w:t>
      </w:r>
      <w:r>
        <w:rPr>
          <w:rFonts w:ascii="宋体" w:eastAsiaTheme="majorEastAsia" w:hAnsi="宋体" w:cstheme="majorEastAsia" w:hint="eastAsia"/>
          <w:sz w:val="18"/>
          <w:szCs w:val="18"/>
        </w:rPr>
        <w:t>月免报；</w:t>
      </w:r>
      <w:r>
        <w:rPr>
          <w:rFonts w:ascii="宋体" w:eastAsiaTheme="minorEastAsia" w:hAnsi="宋体" w:cstheme="minorEastAsia" w:hint="eastAsia"/>
          <w:kern w:val="0"/>
          <w:sz w:val="18"/>
          <w:szCs w:val="18"/>
        </w:rPr>
        <w:t>各级统计机构在规定时间完成数据的审核、验收和上报</w:t>
      </w:r>
      <w:r>
        <w:rPr>
          <w:rFonts w:ascii="宋体" w:eastAsiaTheme="minorEastAsia" w:hAnsi="宋体" w:cstheme="minorEastAsia" w:hint="eastAsia"/>
          <w:sz w:val="18"/>
          <w:szCs w:val="18"/>
        </w:rPr>
        <w:t>。</w:t>
      </w:r>
    </w:p>
    <w:p w:rsidR="00596C8B" w:rsidRDefault="00B70825">
      <w:pPr>
        <w:spacing w:line="240" w:lineRule="exact"/>
        <w:ind w:leftChars="250" w:left="705" w:hangingChars="100" w:hanging="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3.本表中“上年同期”数据统一由国家</w:t>
      </w:r>
      <w:r>
        <w:rPr>
          <w:rFonts w:asciiTheme="minorEastAsia" w:eastAsiaTheme="minorEastAsia" w:hAnsiTheme="minorEastAsia" w:cstheme="minorEastAsia" w:hint="eastAsia"/>
          <w:kern w:val="0"/>
          <w:sz w:val="18"/>
          <w:szCs w:val="18"/>
        </w:rPr>
        <w:t>统计局在数据处理软件中复制，调查单位和各级统计机构原则上不得修改；本年新增的调查单位自行填报“上年同期”数据；涉及兼并、重组等情况的企业，经国家统计局批准后，调查单位可调整同期数。</w:t>
      </w:r>
    </w:p>
    <w:p w:rsidR="00596C8B" w:rsidRDefault="00B70825">
      <w:pPr>
        <w:adjustRightInd w:val="0"/>
        <w:snapToGrid w:val="0"/>
        <w:spacing w:line="280" w:lineRule="atLeas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4.油品重量单位与容积单位的换算关系：</w:t>
      </w:r>
    </w:p>
    <w:p w:rsidR="00596C8B" w:rsidRDefault="00B70825">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(1)汽  油：1升≈0.73千克≈0.00073吨</w:t>
      </w:r>
    </w:p>
    <w:p w:rsidR="00596C8B" w:rsidRDefault="00B70825">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(2)轻柴油：1升≈0.86千克≈0.00086吨</w:t>
      </w:r>
    </w:p>
    <w:p w:rsidR="00596C8B" w:rsidRDefault="00B70825">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(3)重柴油：1升≈0.92千克≈0.00092吨</w:t>
      </w:r>
    </w:p>
    <w:p w:rsidR="00596C8B" w:rsidRDefault="00B70825">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(4)煤  油：1升≈0.82千克≈0.00082吨</w:t>
      </w:r>
    </w:p>
    <w:p w:rsidR="00596C8B" w:rsidRDefault="00B70825">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(5)燃料油：1升≈0.91千克≈0.00091吨</w:t>
      </w:r>
    </w:p>
    <w:p w:rsidR="00596C8B" w:rsidRDefault="00596C8B">
      <w:pPr>
        <w:spacing w:line="240" w:lineRule="exact"/>
        <w:ind w:leftChars="250" w:left="741" w:hangingChars="120" w:hanging="216"/>
        <w:jc w:val="left"/>
        <w:rPr>
          <w:rFonts w:asciiTheme="minorEastAsia" w:eastAsiaTheme="minorEastAsia" w:hAnsiTheme="minorEastAsia" w:cstheme="minorEastAsia"/>
          <w:sz w:val="18"/>
          <w:szCs w:val="18"/>
        </w:rPr>
      </w:pPr>
    </w:p>
    <w:p w:rsidR="00596C8B" w:rsidRDefault="00596C8B">
      <w:pPr>
        <w:spacing w:line="240" w:lineRule="exact"/>
        <w:ind w:leftChars="250" w:left="741" w:hangingChars="120" w:hanging="216"/>
        <w:jc w:val="left"/>
        <w:rPr>
          <w:rFonts w:asciiTheme="minorEastAsia" w:eastAsiaTheme="minorEastAsia" w:hAnsiTheme="minorEastAsia" w:cstheme="minorEastAsia"/>
          <w:sz w:val="18"/>
          <w:szCs w:val="18"/>
        </w:rPr>
      </w:pPr>
    </w:p>
    <w:p w:rsidR="00596C8B" w:rsidRDefault="00B70825">
      <w:pPr>
        <w:jc w:val="left"/>
        <w:rPr>
          <w:rFonts w:ascii="宋体" w:hAnsi="宋体" w:cs="宋体"/>
          <w:b/>
          <w:bCs/>
          <w:kern w:val="0"/>
          <w:sz w:val="32"/>
          <w:szCs w:val="32"/>
        </w:rPr>
      </w:pPr>
      <w:r>
        <w:rPr>
          <w:rFonts w:ascii="宋体" w:hAnsi="宋体" w:cs="宋体" w:hint="eastAsia"/>
          <w:b/>
          <w:bCs/>
          <w:kern w:val="0"/>
          <w:sz w:val="32"/>
          <w:szCs w:val="32"/>
        </w:rPr>
        <w:br w:type="page"/>
      </w:r>
    </w:p>
    <w:p w:rsidR="00596C8B" w:rsidRDefault="00B70825">
      <w:pPr>
        <w:jc w:val="center"/>
        <w:rPr>
          <w:rFonts w:ascii="宋体" w:hAnsi="宋体" w:cs="宋体"/>
          <w:b/>
          <w:bCs/>
          <w:kern w:val="0"/>
          <w:sz w:val="32"/>
          <w:szCs w:val="32"/>
        </w:rPr>
      </w:pPr>
      <w:r>
        <w:rPr>
          <w:rFonts w:ascii="宋体" w:hAnsi="宋体" w:cs="宋体" w:hint="eastAsia"/>
          <w:b/>
          <w:bCs/>
          <w:kern w:val="0"/>
          <w:sz w:val="32"/>
          <w:szCs w:val="32"/>
        </w:rPr>
        <w:lastRenderedPageBreak/>
        <w:t>四下企业主要能源产品产量</w:t>
      </w:r>
    </w:p>
    <w:tbl>
      <w:tblPr>
        <w:tblW w:w="5023" w:type="pct"/>
        <w:jc w:val="center"/>
        <w:tblLook w:val="04A0" w:firstRow="1" w:lastRow="0" w:firstColumn="1" w:lastColumn="0" w:noHBand="0" w:noVBand="1"/>
      </w:tblPr>
      <w:tblGrid>
        <w:gridCol w:w="3469"/>
        <w:gridCol w:w="629"/>
        <w:gridCol w:w="2469"/>
        <w:gridCol w:w="1116"/>
        <w:gridCol w:w="1881"/>
      </w:tblGrid>
      <w:tr w:rsidR="00596C8B">
        <w:trPr>
          <w:trHeight w:val="318"/>
          <w:jc w:val="center"/>
        </w:trPr>
        <w:tc>
          <w:tcPr>
            <w:tcW w:w="1839" w:type="pct"/>
            <w:noWrap/>
            <w:tcMar>
              <w:left w:w="0" w:type="dxa"/>
              <w:right w:w="0" w:type="dxa"/>
            </w:tcMar>
          </w:tcPr>
          <w:p w:rsidR="00596C8B" w:rsidRDefault="00596C8B">
            <w:pPr>
              <w:spacing w:line="240" w:lineRule="exact"/>
              <w:jc w:val="center"/>
              <w:rPr>
                <w:sz w:val="18"/>
                <w:szCs w:val="18"/>
              </w:rPr>
            </w:pPr>
          </w:p>
        </w:tc>
        <w:tc>
          <w:tcPr>
            <w:tcW w:w="354" w:type="pct"/>
            <w:noWrap/>
          </w:tcPr>
          <w:p w:rsidR="00596C8B" w:rsidRDefault="00596C8B">
            <w:pPr>
              <w:spacing w:line="240" w:lineRule="exact"/>
              <w:jc w:val="center"/>
              <w:rPr>
                <w:sz w:val="18"/>
                <w:szCs w:val="18"/>
              </w:rPr>
            </w:pPr>
          </w:p>
        </w:tc>
        <w:tc>
          <w:tcPr>
            <w:tcW w:w="1315" w:type="pct"/>
            <w:noWrap/>
          </w:tcPr>
          <w:p w:rsidR="00596C8B" w:rsidRDefault="00596C8B">
            <w:pPr>
              <w:spacing w:line="240" w:lineRule="exact"/>
              <w:jc w:val="center"/>
              <w:rPr>
                <w:sz w:val="18"/>
                <w:szCs w:val="18"/>
              </w:rPr>
            </w:pPr>
          </w:p>
        </w:tc>
        <w:tc>
          <w:tcPr>
            <w:tcW w:w="561" w:type="pct"/>
            <w:noWrap/>
            <w:vAlign w:val="center"/>
          </w:tcPr>
          <w:p w:rsidR="00596C8B" w:rsidRDefault="00B70825">
            <w:pPr>
              <w:spacing w:line="240" w:lineRule="exact"/>
              <w:rPr>
                <w:sz w:val="18"/>
                <w:szCs w:val="18"/>
              </w:rPr>
            </w:pPr>
            <w:r>
              <w:rPr>
                <w:sz w:val="18"/>
                <w:szCs w:val="18"/>
              </w:rPr>
              <w:t>表</w:t>
            </w:r>
            <w:r>
              <w:rPr>
                <w:sz w:val="18"/>
                <w:szCs w:val="18"/>
              </w:rPr>
              <w:t xml:space="preserve">    </w:t>
            </w:r>
            <w:r>
              <w:rPr>
                <w:sz w:val="18"/>
                <w:szCs w:val="18"/>
              </w:rPr>
              <w:t>号：</w:t>
            </w:r>
          </w:p>
        </w:tc>
        <w:tc>
          <w:tcPr>
            <w:tcW w:w="929" w:type="pct"/>
            <w:noWrap/>
            <w:vAlign w:val="center"/>
          </w:tcPr>
          <w:p w:rsidR="00596C8B" w:rsidRDefault="00B70825">
            <w:pPr>
              <w:spacing w:line="240" w:lineRule="exact"/>
              <w:jc w:val="distribute"/>
              <w:rPr>
                <w:sz w:val="18"/>
                <w:szCs w:val="18"/>
              </w:rPr>
            </w:pPr>
            <w:r>
              <w:rPr>
                <w:sz w:val="18"/>
                <w:szCs w:val="18"/>
              </w:rPr>
              <w:t>Ｐ２０６表</w:t>
            </w:r>
          </w:p>
        </w:tc>
      </w:tr>
      <w:tr w:rsidR="00596C8B">
        <w:trPr>
          <w:trHeight w:val="318"/>
          <w:jc w:val="center"/>
        </w:trPr>
        <w:tc>
          <w:tcPr>
            <w:tcW w:w="3509" w:type="pct"/>
            <w:gridSpan w:val="3"/>
            <w:noWrap/>
            <w:tcMar>
              <w:left w:w="0" w:type="dxa"/>
              <w:right w:w="0" w:type="dxa"/>
            </w:tcMar>
          </w:tcPr>
          <w:p w:rsidR="00596C8B" w:rsidRDefault="00B70825">
            <w:pPr>
              <w:spacing w:line="240" w:lineRule="exact"/>
              <w:jc w:val="left"/>
              <w:rPr>
                <w:sz w:val="18"/>
                <w:szCs w:val="18"/>
              </w:rPr>
            </w:pPr>
            <w:r>
              <w:rPr>
                <w:sz w:val="18"/>
                <w:szCs w:val="18"/>
              </w:rPr>
              <w:t>统一社会信用代码</w:t>
            </w:r>
            <w:r>
              <w:rPr>
                <w:rFonts w:ascii="宋体" w:hAnsi="宋体" w:cs="宋体" w:hint="eastAsia"/>
                <w:color w:val="000000"/>
                <w:kern w:val="0"/>
                <w:sz w:val="18"/>
                <w:szCs w:val="18"/>
              </w:rPr>
              <w:t>□□□□□□□□□□□□□□□□□□</w:t>
            </w:r>
          </w:p>
        </w:tc>
        <w:tc>
          <w:tcPr>
            <w:tcW w:w="561" w:type="pct"/>
            <w:noWrap/>
            <w:vAlign w:val="center"/>
          </w:tcPr>
          <w:p w:rsidR="00596C8B" w:rsidRDefault="00B70825">
            <w:pPr>
              <w:spacing w:line="240" w:lineRule="exact"/>
              <w:rPr>
                <w:sz w:val="18"/>
                <w:szCs w:val="18"/>
              </w:rPr>
            </w:pPr>
            <w:r>
              <w:rPr>
                <w:sz w:val="18"/>
                <w:szCs w:val="18"/>
              </w:rPr>
              <w:t>制定机关：</w:t>
            </w:r>
          </w:p>
        </w:tc>
        <w:tc>
          <w:tcPr>
            <w:tcW w:w="929" w:type="pct"/>
            <w:noWrap/>
            <w:vAlign w:val="center"/>
          </w:tcPr>
          <w:p w:rsidR="00596C8B" w:rsidRDefault="00B70825">
            <w:pPr>
              <w:spacing w:line="240" w:lineRule="exact"/>
              <w:jc w:val="distribute"/>
              <w:rPr>
                <w:sz w:val="18"/>
                <w:szCs w:val="18"/>
              </w:rPr>
            </w:pPr>
            <w:r>
              <w:rPr>
                <w:sz w:val="18"/>
                <w:szCs w:val="18"/>
              </w:rPr>
              <w:t>国家统计局</w:t>
            </w:r>
          </w:p>
        </w:tc>
      </w:tr>
      <w:tr w:rsidR="00596C8B">
        <w:trPr>
          <w:trHeight w:val="344"/>
          <w:jc w:val="center"/>
        </w:trPr>
        <w:tc>
          <w:tcPr>
            <w:tcW w:w="3509" w:type="pct"/>
            <w:gridSpan w:val="3"/>
            <w:noWrap/>
            <w:tcMar>
              <w:left w:w="0" w:type="dxa"/>
              <w:right w:w="0" w:type="dxa"/>
            </w:tcMar>
          </w:tcPr>
          <w:p w:rsidR="00596C8B" w:rsidRDefault="00596C8B">
            <w:pPr>
              <w:spacing w:line="240" w:lineRule="exact"/>
              <w:jc w:val="left"/>
              <w:rPr>
                <w:sz w:val="18"/>
                <w:szCs w:val="18"/>
              </w:rPr>
            </w:pPr>
          </w:p>
        </w:tc>
        <w:tc>
          <w:tcPr>
            <w:tcW w:w="561" w:type="pct"/>
            <w:noWrap/>
            <w:vAlign w:val="center"/>
          </w:tcPr>
          <w:p w:rsidR="00596C8B" w:rsidRDefault="00B70825">
            <w:pPr>
              <w:spacing w:line="240" w:lineRule="exact"/>
              <w:rPr>
                <w:sz w:val="18"/>
                <w:szCs w:val="18"/>
              </w:rPr>
            </w:pPr>
            <w:r>
              <w:rPr>
                <w:sz w:val="18"/>
                <w:szCs w:val="18"/>
              </w:rPr>
              <w:t>文</w:t>
            </w:r>
            <w:r>
              <w:rPr>
                <w:sz w:val="18"/>
                <w:szCs w:val="18"/>
              </w:rPr>
              <w:t xml:space="preserve">    </w:t>
            </w:r>
            <w:r>
              <w:rPr>
                <w:sz w:val="18"/>
                <w:szCs w:val="18"/>
              </w:rPr>
              <w:t>号：</w:t>
            </w:r>
          </w:p>
        </w:tc>
        <w:tc>
          <w:tcPr>
            <w:tcW w:w="929" w:type="pct"/>
            <w:noWrap/>
            <w:vAlign w:val="center"/>
          </w:tcPr>
          <w:p w:rsidR="00596C8B" w:rsidRDefault="00B70825">
            <w:pPr>
              <w:spacing w:line="260" w:lineRule="exact"/>
              <w:jc w:val="distribute"/>
              <w:rPr>
                <w:sz w:val="18"/>
                <w:szCs w:val="18"/>
              </w:rPr>
            </w:pPr>
            <w:r>
              <w:rPr>
                <w:rFonts w:ascii="宋体" w:hAnsi="宋体" w:hint="eastAsia"/>
                <w:sz w:val="18"/>
                <w:szCs w:val="18"/>
              </w:rPr>
              <w:t>国统字〔2024〕77号</w:t>
            </w:r>
          </w:p>
        </w:tc>
      </w:tr>
      <w:tr w:rsidR="00596C8B">
        <w:trPr>
          <w:trHeight w:val="344"/>
          <w:jc w:val="center"/>
        </w:trPr>
        <w:tc>
          <w:tcPr>
            <w:tcW w:w="1839" w:type="pct"/>
            <w:noWrap/>
            <w:tcMar>
              <w:left w:w="0" w:type="dxa"/>
              <w:right w:w="0" w:type="dxa"/>
            </w:tcMar>
          </w:tcPr>
          <w:p w:rsidR="00596C8B" w:rsidRDefault="00B70825">
            <w:pPr>
              <w:spacing w:line="240" w:lineRule="exact"/>
              <w:rPr>
                <w:sz w:val="18"/>
                <w:szCs w:val="18"/>
              </w:rPr>
            </w:pPr>
            <w:r>
              <w:rPr>
                <w:rFonts w:hint="eastAsia"/>
                <w:kern w:val="0"/>
                <w:sz w:val="18"/>
                <w:szCs w:val="18"/>
              </w:rPr>
              <w:t>单位详细</w:t>
            </w:r>
            <w:r>
              <w:rPr>
                <w:kern w:val="0"/>
                <w:sz w:val="18"/>
                <w:szCs w:val="18"/>
              </w:rPr>
              <w:t>名称：</w:t>
            </w:r>
          </w:p>
        </w:tc>
        <w:tc>
          <w:tcPr>
            <w:tcW w:w="354" w:type="pct"/>
            <w:noWrap/>
          </w:tcPr>
          <w:p w:rsidR="00596C8B" w:rsidRDefault="00596C8B">
            <w:pPr>
              <w:spacing w:line="240" w:lineRule="exact"/>
              <w:jc w:val="center"/>
              <w:rPr>
                <w:sz w:val="18"/>
                <w:szCs w:val="18"/>
              </w:rPr>
            </w:pPr>
          </w:p>
        </w:tc>
        <w:tc>
          <w:tcPr>
            <w:tcW w:w="1315" w:type="pct"/>
            <w:noWrap/>
          </w:tcPr>
          <w:p w:rsidR="00596C8B" w:rsidRDefault="00B70825">
            <w:pPr>
              <w:spacing w:line="240" w:lineRule="exact"/>
              <w:rPr>
                <w:sz w:val="18"/>
                <w:szCs w:val="18"/>
              </w:rPr>
            </w:pPr>
            <w:r>
              <w:rPr>
                <w:sz w:val="18"/>
                <w:szCs w:val="18"/>
              </w:rPr>
              <w:t>２０　　年</w:t>
            </w:r>
            <w:r>
              <w:rPr>
                <w:sz w:val="18"/>
                <w:szCs w:val="18"/>
              </w:rPr>
              <w:t xml:space="preserve"> </w:t>
            </w:r>
            <w:r>
              <w:rPr>
                <w:sz w:val="18"/>
                <w:szCs w:val="18"/>
              </w:rPr>
              <w:t>１－　月</w:t>
            </w:r>
          </w:p>
        </w:tc>
        <w:tc>
          <w:tcPr>
            <w:tcW w:w="561" w:type="pct"/>
            <w:noWrap/>
            <w:vAlign w:val="center"/>
          </w:tcPr>
          <w:p w:rsidR="00596C8B" w:rsidRDefault="00B70825">
            <w:pPr>
              <w:spacing w:line="240" w:lineRule="exact"/>
              <w:rPr>
                <w:sz w:val="18"/>
                <w:szCs w:val="18"/>
              </w:rPr>
            </w:pPr>
            <w:r>
              <w:rPr>
                <w:sz w:val="18"/>
                <w:szCs w:val="18"/>
              </w:rPr>
              <w:t>有效期至：</w:t>
            </w:r>
          </w:p>
        </w:tc>
        <w:tc>
          <w:tcPr>
            <w:tcW w:w="929" w:type="pct"/>
            <w:noWrap/>
            <w:vAlign w:val="center"/>
          </w:tcPr>
          <w:p w:rsidR="00596C8B" w:rsidRDefault="00B70825">
            <w:pPr>
              <w:spacing w:line="260" w:lineRule="exact"/>
              <w:jc w:val="distribute"/>
              <w:rPr>
                <w:sz w:val="18"/>
                <w:szCs w:val="18"/>
              </w:rPr>
            </w:pPr>
            <w:r>
              <w:rPr>
                <w:sz w:val="18"/>
                <w:szCs w:val="18"/>
              </w:rPr>
              <w:t>２０２</w:t>
            </w:r>
            <w:r>
              <w:rPr>
                <w:rFonts w:ascii="宋体" w:hAnsi="宋体" w:cs="宋体" w:hint="eastAsia"/>
                <w:sz w:val="18"/>
                <w:szCs w:val="18"/>
              </w:rPr>
              <w:t>6</w:t>
            </w:r>
            <w:r>
              <w:rPr>
                <w:sz w:val="18"/>
                <w:szCs w:val="18"/>
              </w:rPr>
              <w:t>年１月</w:t>
            </w:r>
          </w:p>
        </w:tc>
      </w:tr>
    </w:tbl>
    <w:p w:rsidR="00596C8B" w:rsidRDefault="00596C8B">
      <w:pPr>
        <w:spacing w:line="20" w:lineRule="exact"/>
        <w:jc w:val="center"/>
        <w:rPr>
          <w:bCs/>
          <w:kern w:val="0"/>
          <w:sz w:val="32"/>
          <w:szCs w:val="32"/>
        </w:rPr>
      </w:pPr>
    </w:p>
    <w:tbl>
      <w:tblPr>
        <w:tblW w:w="4968" w:type="pct"/>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687"/>
        <w:gridCol w:w="1361"/>
        <w:gridCol w:w="1433"/>
        <w:gridCol w:w="1961"/>
        <w:gridCol w:w="2124"/>
      </w:tblGrid>
      <w:tr w:rsidR="00596C8B">
        <w:trPr>
          <w:trHeight w:val="306"/>
          <w:jc w:val="center"/>
        </w:trPr>
        <w:tc>
          <w:tcPr>
            <w:tcW w:w="1403" w:type="pct"/>
            <w:vMerge w:val="restart"/>
            <w:tcBorders>
              <w:top w:val="single" w:sz="8" w:space="0" w:color="auto"/>
              <w:bottom w:val="single" w:sz="2" w:space="0" w:color="auto"/>
            </w:tcBorders>
            <w:shd w:val="clear" w:color="auto" w:fill="auto"/>
            <w:vAlign w:val="center"/>
          </w:tcPr>
          <w:p w:rsidR="00596C8B" w:rsidRDefault="00B70825">
            <w:pPr>
              <w:widowControl/>
              <w:jc w:val="center"/>
              <w:rPr>
                <w:kern w:val="0"/>
                <w:sz w:val="18"/>
                <w:szCs w:val="18"/>
              </w:rPr>
            </w:pPr>
            <w:r>
              <w:rPr>
                <w:kern w:val="0"/>
                <w:sz w:val="18"/>
                <w:szCs w:val="18"/>
              </w:rPr>
              <w:t>产品名称</w:t>
            </w:r>
          </w:p>
        </w:tc>
        <w:tc>
          <w:tcPr>
            <w:tcW w:w="711" w:type="pct"/>
            <w:vMerge w:val="restart"/>
            <w:tcBorders>
              <w:top w:val="single" w:sz="8" w:space="0" w:color="auto"/>
              <w:bottom w:val="single" w:sz="2" w:space="0" w:color="auto"/>
            </w:tcBorders>
            <w:shd w:val="clear" w:color="auto" w:fill="auto"/>
            <w:vAlign w:val="center"/>
          </w:tcPr>
          <w:p w:rsidR="00596C8B" w:rsidRDefault="00B70825">
            <w:pPr>
              <w:widowControl/>
              <w:jc w:val="center"/>
              <w:rPr>
                <w:kern w:val="0"/>
                <w:sz w:val="18"/>
                <w:szCs w:val="18"/>
              </w:rPr>
            </w:pPr>
            <w:r>
              <w:rPr>
                <w:kern w:val="0"/>
                <w:sz w:val="18"/>
                <w:szCs w:val="18"/>
              </w:rPr>
              <w:t>计量单位</w:t>
            </w:r>
          </w:p>
        </w:tc>
        <w:tc>
          <w:tcPr>
            <w:tcW w:w="749" w:type="pct"/>
            <w:vMerge w:val="restart"/>
            <w:tcBorders>
              <w:top w:val="single" w:sz="8" w:space="0" w:color="auto"/>
              <w:bottom w:val="single" w:sz="2" w:space="0" w:color="auto"/>
            </w:tcBorders>
            <w:shd w:val="clear" w:color="auto" w:fill="auto"/>
            <w:vAlign w:val="center"/>
          </w:tcPr>
          <w:p w:rsidR="00596C8B" w:rsidRDefault="00B70825">
            <w:pPr>
              <w:jc w:val="center"/>
              <w:rPr>
                <w:kern w:val="0"/>
                <w:sz w:val="18"/>
                <w:szCs w:val="18"/>
              </w:rPr>
            </w:pPr>
            <w:r>
              <w:rPr>
                <w:kern w:val="0"/>
                <w:sz w:val="18"/>
                <w:szCs w:val="18"/>
              </w:rPr>
              <w:t>产品代码</w:t>
            </w:r>
          </w:p>
        </w:tc>
        <w:tc>
          <w:tcPr>
            <w:tcW w:w="2135" w:type="pct"/>
            <w:gridSpan w:val="2"/>
            <w:tcBorders>
              <w:top w:val="single" w:sz="8" w:space="0" w:color="auto"/>
              <w:bottom w:val="single" w:sz="2" w:space="0" w:color="auto"/>
            </w:tcBorders>
            <w:shd w:val="clear" w:color="auto" w:fill="auto"/>
            <w:vAlign w:val="center"/>
          </w:tcPr>
          <w:p w:rsidR="00596C8B" w:rsidRDefault="00B70825">
            <w:pPr>
              <w:widowControl/>
              <w:jc w:val="center"/>
              <w:rPr>
                <w:kern w:val="0"/>
                <w:sz w:val="18"/>
                <w:szCs w:val="18"/>
              </w:rPr>
            </w:pPr>
            <w:r>
              <w:rPr>
                <w:kern w:val="0"/>
                <w:sz w:val="18"/>
                <w:szCs w:val="18"/>
              </w:rPr>
              <w:t>生产量</w:t>
            </w:r>
          </w:p>
        </w:tc>
      </w:tr>
      <w:tr w:rsidR="00596C8B">
        <w:trPr>
          <w:trHeight w:val="306"/>
          <w:jc w:val="center"/>
        </w:trPr>
        <w:tc>
          <w:tcPr>
            <w:tcW w:w="1403" w:type="pct"/>
            <w:vMerge/>
            <w:tcBorders>
              <w:top w:val="single" w:sz="2" w:space="0" w:color="auto"/>
              <w:bottom w:val="single" w:sz="2" w:space="0" w:color="auto"/>
            </w:tcBorders>
            <w:shd w:val="clear" w:color="auto" w:fill="auto"/>
            <w:vAlign w:val="center"/>
          </w:tcPr>
          <w:p w:rsidR="00596C8B" w:rsidRDefault="00596C8B">
            <w:pPr>
              <w:widowControl/>
              <w:jc w:val="center"/>
              <w:rPr>
                <w:kern w:val="0"/>
                <w:sz w:val="18"/>
                <w:szCs w:val="18"/>
              </w:rPr>
            </w:pPr>
          </w:p>
        </w:tc>
        <w:tc>
          <w:tcPr>
            <w:tcW w:w="711" w:type="pct"/>
            <w:vMerge/>
            <w:tcBorders>
              <w:top w:val="single" w:sz="2" w:space="0" w:color="auto"/>
              <w:bottom w:val="single" w:sz="2" w:space="0" w:color="auto"/>
            </w:tcBorders>
            <w:shd w:val="clear" w:color="auto" w:fill="auto"/>
            <w:vAlign w:val="center"/>
          </w:tcPr>
          <w:p w:rsidR="00596C8B" w:rsidRDefault="00596C8B">
            <w:pPr>
              <w:widowControl/>
              <w:jc w:val="center"/>
              <w:rPr>
                <w:kern w:val="0"/>
                <w:sz w:val="18"/>
                <w:szCs w:val="18"/>
              </w:rPr>
            </w:pPr>
          </w:p>
        </w:tc>
        <w:tc>
          <w:tcPr>
            <w:tcW w:w="749" w:type="pct"/>
            <w:vMerge/>
            <w:tcBorders>
              <w:top w:val="single" w:sz="2" w:space="0" w:color="auto"/>
              <w:bottom w:val="single" w:sz="2" w:space="0" w:color="auto"/>
            </w:tcBorders>
            <w:shd w:val="clear" w:color="auto" w:fill="auto"/>
            <w:vAlign w:val="center"/>
          </w:tcPr>
          <w:p w:rsidR="00596C8B" w:rsidRDefault="00596C8B">
            <w:pPr>
              <w:widowControl/>
              <w:jc w:val="center"/>
              <w:rPr>
                <w:kern w:val="0"/>
                <w:sz w:val="18"/>
                <w:szCs w:val="18"/>
              </w:rPr>
            </w:pPr>
          </w:p>
        </w:tc>
        <w:tc>
          <w:tcPr>
            <w:tcW w:w="1025" w:type="pct"/>
            <w:tcBorders>
              <w:top w:val="single" w:sz="2" w:space="0" w:color="auto"/>
              <w:bottom w:val="single" w:sz="2" w:space="0" w:color="auto"/>
            </w:tcBorders>
            <w:shd w:val="clear" w:color="auto" w:fill="auto"/>
            <w:vAlign w:val="center"/>
          </w:tcPr>
          <w:p w:rsidR="00596C8B" w:rsidRDefault="00B70825">
            <w:pPr>
              <w:widowControl/>
              <w:jc w:val="center"/>
              <w:rPr>
                <w:kern w:val="0"/>
                <w:sz w:val="18"/>
                <w:szCs w:val="18"/>
              </w:rPr>
            </w:pPr>
            <w:r>
              <w:rPr>
                <w:kern w:val="0"/>
                <w:sz w:val="18"/>
                <w:szCs w:val="18"/>
              </w:rPr>
              <w:t>本年</w:t>
            </w:r>
          </w:p>
        </w:tc>
        <w:tc>
          <w:tcPr>
            <w:tcW w:w="1110" w:type="pct"/>
            <w:tcBorders>
              <w:bottom w:val="single" w:sz="2" w:space="0" w:color="auto"/>
            </w:tcBorders>
            <w:shd w:val="clear" w:color="auto" w:fill="auto"/>
            <w:vAlign w:val="center"/>
          </w:tcPr>
          <w:p w:rsidR="00596C8B" w:rsidRDefault="00B70825">
            <w:pPr>
              <w:widowControl/>
              <w:jc w:val="center"/>
              <w:rPr>
                <w:kern w:val="0"/>
                <w:sz w:val="18"/>
                <w:szCs w:val="18"/>
              </w:rPr>
            </w:pPr>
            <w:r>
              <w:rPr>
                <w:kern w:val="0"/>
                <w:sz w:val="18"/>
                <w:szCs w:val="18"/>
              </w:rPr>
              <w:t>上年同期</w:t>
            </w:r>
          </w:p>
        </w:tc>
      </w:tr>
      <w:tr w:rsidR="00596C8B">
        <w:trPr>
          <w:trHeight w:val="306"/>
          <w:jc w:val="center"/>
        </w:trPr>
        <w:tc>
          <w:tcPr>
            <w:tcW w:w="1403" w:type="pct"/>
            <w:tcBorders>
              <w:top w:val="single" w:sz="2" w:space="0" w:color="auto"/>
              <w:bottom w:val="single" w:sz="2" w:space="0" w:color="auto"/>
            </w:tcBorders>
            <w:shd w:val="clear" w:color="auto" w:fill="auto"/>
            <w:vAlign w:val="center"/>
          </w:tcPr>
          <w:p w:rsidR="00596C8B" w:rsidRDefault="00B70825">
            <w:pPr>
              <w:widowControl/>
              <w:spacing w:line="240" w:lineRule="exact"/>
              <w:jc w:val="center"/>
              <w:textAlignment w:val="center"/>
              <w:rPr>
                <w:kern w:val="0"/>
                <w:sz w:val="18"/>
                <w:szCs w:val="18"/>
              </w:rPr>
            </w:pPr>
            <w:r>
              <w:rPr>
                <w:kern w:val="0"/>
                <w:sz w:val="18"/>
                <w:szCs w:val="18"/>
              </w:rPr>
              <w:t>甲</w:t>
            </w:r>
          </w:p>
        </w:tc>
        <w:tc>
          <w:tcPr>
            <w:tcW w:w="711" w:type="pct"/>
            <w:tcBorders>
              <w:top w:val="single" w:sz="2" w:space="0" w:color="auto"/>
              <w:bottom w:val="single" w:sz="2" w:space="0" w:color="auto"/>
            </w:tcBorders>
            <w:shd w:val="clear" w:color="auto" w:fill="auto"/>
            <w:vAlign w:val="center"/>
          </w:tcPr>
          <w:p w:rsidR="00596C8B" w:rsidRDefault="00B70825">
            <w:pPr>
              <w:widowControl/>
              <w:spacing w:line="240" w:lineRule="exact"/>
              <w:jc w:val="center"/>
              <w:textAlignment w:val="center"/>
              <w:rPr>
                <w:kern w:val="0"/>
                <w:sz w:val="18"/>
                <w:szCs w:val="18"/>
              </w:rPr>
            </w:pPr>
            <w:r>
              <w:rPr>
                <w:kern w:val="0"/>
                <w:sz w:val="18"/>
                <w:szCs w:val="18"/>
              </w:rPr>
              <w:t>乙</w:t>
            </w:r>
          </w:p>
        </w:tc>
        <w:tc>
          <w:tcPr>
            <w:tcW w:w="749" w:type="pct"/>
            <w:tcBorders>
              <w:top w:val="single" w:sz="2" w:space="0" w:color="auto"/>
              <w:bottom w:val="single" w:sz="2" w:space="0" w:color="auto"/>
            </w:tcBorders>
            <w:shd w:val="clear" w:color="auto" w:fill="auto"/>
            <w:vAlign w:val="center"/>
          </w:tcPr>
          <w:p w:rsidR="00596C8B" w:rsidRDefault="00B70825">
            <w:pPr>
              <w:widowControl/>
              <w:spacing w:line="240" w:lineRule="exact"/>
              <w:jc w:val="center"/>
              <w:textAlignment w:val="center"/>
              <w:rPr>
                <w:kern w:val="0"/>
                <w:sz w:val="18"/>
                <w:szCs w:val="18"/>
              </w:rPr>
            </w:pPr>
            <w:r>
              <w:rPr>
                <w:kern w:val="0"/>
                <w:sz w:val="18"/>
                <w:szCs w:val="18"/>
              </w:rPr>
              <w:t>丙</w:t>
            </w:r>
          </w:p>
        </w:tc>
        <w:tc>
          <w:tcPr>
            <w:tcW w:w="1025" w:type="pct"/>
            <w:tcBorders>
              <w:top w:val="single" w:sz="2" w:space="0" w:color="auto"/>
              <w:bottom w:val="single" w:sz="2" w:space="0" w:color="auto"/>
            </w:tcBorders>
            <w:shd w:val="clear" w:color="auto" w:fill="auto"/>
            <w:vAlign w:val="center"/>
          </w:tcPr>
          <w:p w:rsidR="00596C8B" w:rsidRDefault="00B70825">
            <w:pPr>
              <w:widowControl/>
              <w:spacing w:line="240" w:lineRule="exact"/>
              <w:jc w:val="center"/>
              <w:textAlignment w:val="center"/>
              <w:rPr>
                <w:kern w:val="0"/>
                <w:sz w:val="18"/>
                <w:szCs w:val="18"/>
              </w:rPr>
            </w:pPr>
            <w:r>
              <w:rPr>
                <w:rFonts w:asciiTheme="minorEastAsia" w:eastAsiaTheme="minorEastAsia" w:hAnsiTheme="minorEastAsia" w:cstheme="minorEastAsia" w:hint="eastAsia"/>
                <w:kern w:val="0"/>
                <w:sz w:val="18"/>
                <w:szCs w:val="18"/>
              </w:rPr>
              <w:t>1</w:t>
            </w:r>
          </w:p>
        </w:tc>
        <w:tc>
          <w:tcPr>
            <w:tcW w:w="1110" w:type="pct"/>
            <w:tcBorders>
              <w:bottom w:val="single" w:sz="2" w:space="0" w:color="auto"/>
            </w:tcBorders>
            <w:shd w:val="clear" w:color="auto" w:fill="auto"/>
            <w:vAlign w:val="center"/>
          </w:tcPr>
          <w:p w:rsidR="00596C8B" w:rsidRDefault="00B70825">
            <w:pPr>
              <w:widowControl/>
              <w:spacing w:line="240" w:lineRule="exact"/>
              <w:jc w:val="center"/>
              <w:textAlignment w:val="center"/>
              <w:rPr>
                <w:kern w:val="0"/>
                <w:sz w:val="18"/>
                <w:szCs w:val="18"/>
              </w:rPr>
            </w:pPr>
            <w:r>
              <w:rPr>
                <w:rFonts w:asciiTheme="minorEastAsia" w:eastAsiaTheme="minorEastAsia" w:hAnsiTheme="minorEastAsia" w:cstheme="minorEastAsia" w:hint="eastAsia"/>
                <w:kern w:val="0"/>
                <w:sz w:val="18"/>
                <w:szCs w:val="18"/>
              </w:rPr>
              <w:t>2</w:t>
            </w:r>
          </w:p>
        </w:tc>
      </w:tr>
      <w:tr w:rsidR="00596C8B">
        <w:trPr>
          <w:trHeight w:val="306"/>
          <w:jc w:val="center"/>
        </w:trPr>
        <w:tc>
          <w:tcPr>
            <w:tcW w:w="1403" w:type="pct"/>
            <w:tcBorders>
              <w:top w:val="single" w:sz="2" w:space="0" w:color="auto"/>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原煤</w:t>
            </w:r>
          </w:p>
        </w:tc>
        <w:tc>
          <w:tcPr>
            <w:tcW w:w="711" w:type="pct"/>
            <w:tcBorders>
              <w:top w:val="single" w:sz="2" w:space="0" w:color="auto"/>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吨</w:t>
            </w:r>
          </w:p>
        </w:tc>
        <w:tc>
          <w:tcPr>
            <w:tcW w:w="749" w:type="pct"/>
            <w:tcBorders>
              <w:top w:val="single" w:sz="2" w:space="0" w:color="auto"/>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kern w:val="0"/>
                <w:sz w:val="18"/>
                <w:szCs w:val="18"/>
              </w:rPr>
              <w:t>0601000000</w:t>
            </w:r>
          </w:p>
        </w:tc>
        <w:tc>
          <w:tcPr>
            <w:tcW w:w="2135" w:type="pct"/>
            <w:gridSpan w:val="2"/>
            <w:vMerge w:val="restart"/>
            <w:tcBorders>
              <w:top w:val="single" w:sz="2" w:space="0" w:color="auto"/>
            </w:tcBorders>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无烟煤</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吨</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0601010000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炼焦烟煤</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吨</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0601020100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一般烟煤</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吨</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0601020200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褐煤</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吨</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0601030000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天然气</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proofErr w:type="gramStart"/>
            <w:r>
              <w:rPr>
                <w:rFonts w:ascii="宋体" w:hAnsi="宋体" w:cs="宋体" w:hint="eastAsia"/>
                <w:kern w:val="0"/>
                <w:sz w:val="18"/>
                <w:szCs w:val="18"/>
              </w:rPr>
              <w:t>万立方米</w:t>
            </w:r>
            <w:proofErr w:type="gramEnd"/>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kern w:val="0"/>
                <w:sz w:val="18"/>
                <w:szCs w:val="18"/>
              </w:rPr>
              <w:t>0702000000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常规天然气</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proofErr w:type="gramStart"/>
            <w:r>
              <w:rPr>
                <w:rFonts w:ascii="宋体" w:hAnsi="宋体" w:cs="宋体" w:hint="eastAsia"/>
                <w:sz w:val="18"/>
                <w:szCs w:val="18"/>
              </w:rPr>
              <w:t>万立方米</w:t>
            </w:r>
            <w:proofErr w:type="gramEnd"/>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0702010000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非常规天然气</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proofErr w:type="gramStart"/>
            <w:r>
              <w:rPr>
                <w:rFonts w:ascii="宋体" w:hAnsi="宋体" w:cs="宋体" w:hint="eastAsia"/>
                <w:sz w:val="18"/>
                <w:szCs w:val="18"/>
              </w:rPr>
              <w:t>万立方米</w:t>
            </w:r>
            <w:proofErr w:type="gramEnd"/>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0702020000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煤层气</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proofErr w:type="gramStart"/>
            <w:r>
              <w:rPr>
                <w:rFonts w:ascii="宋体" w:hAnsi="宋体" w:cs="宋体" w:hint="eastAsia"/>
                <w:sz w:val="18"/>
                <w:szCs w:val="18"/>
              </w:rPr>
              <w:t>万立方米</w:t>
            </w:r>
            <w:proofErr w:type="gramEnd"/>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0704000000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页岩气</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proofErr w:type="gramStart"/>
            <w:r>
              <w:rPr>
                <w:rFonts w:ascii="宋体" w:hAnsi="宋体" w:cs="宋体" w:hint="eastAsia"/>
                <w:sz w:val="18"/>
                <w:szCs w:val="18"/>
              </w:rPr>
              <w:t>万立方米</w:t>
            </w:r>
            <w:proofErr w:type="gramEnd"/>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0702020100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rPr>
                <w:rFonts w:ascii="宋体" w:hAnsi="宋体" w:cs="宋体"/>
                <w:kern w:val="0"/>
                <w:sz w:val="18"/>
                <w:szCs w:val="18"/>
              </w:rPr>
            </w:pPr>
            <w:r>
              <w:rPr>
                <w:rFonts w:ascii="宋体" w:hAnsi="宋体" w:cs="宋体" w:hint="eastAsia"/>
                <w:sz w:val="18"/>
                <w:szCs w:val="18"/>
              </w:rPr>
              <w:t xml:space="preserve">    致密砂岩气</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proofErr w:type="gramStart"/>
            <w:r>
              <w:rPr>
                <w:rFonts w:ascii="宋体" w:hAnsi="宋体" w:cs="宋体" w:hint="eastAsia"/>
                <w:sz w:val="18"/>
                <w:szCs w:val="18"/>
              </w:rPr>
              <w:t>万立方米</w:t>
            </w:r>
            <w:proofErr w:type="gramEnd"/>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kern w:val="0"/>
                <w:sz w:val="18"/>
                <w:szCs w:val="18"/>
              </w:rPr>
            </w:pPr>
            <w:r>
              <w:rPr>
                <w:rFonts w:ascii="宋体" w:hAnsi="宋体" w:cs="宋体" w:hint="eastAsia"/>
                <w:sz w:val="18"/>
                <w:szCs w:val="18"/>
              </w:rPr>
              <w:t>0702020200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textAlignment w:val="center"/>
              <w:rPr>
                <w:rFonts w:ascii="宋体" w:hAnsi="宋体" w:cs="宋体"/>
                <w:kern w:val="0"/>
                <w:sz w:val="18"/>
                <w:szCs w:val="18"/>
              </w:rPr>
            </w:pPr>
            <w:r>
              <w:rPr>
                <w:rFonts w:ascii="宋体" w:hAnsi="宋体" w:cs="宋体" w:hint="eastAsia"/>
                <w:kern w:val="0"/>
                <w:sz w:val="18"/>
                <w:szCs w:val="18"/>
              </w:rPr>
              <w:t>火力发电量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万千瓦时</w:t>
            </w:r>
          </w:p>
        </w:tc>
        <w:tc>
          <w:tcPr>
            <w:tcW w:w="749" w:type="pct"/>
            <w:tcBorders>
              <w:top w:val="nil"/>
              <w:bottom w:val="nil"/>
            </w:tcBorders>
            <w:shd w:val="clear" w:color="auto" w:fill="auto"/>
            <w:vAlign w:val="center"/>
          </w:tcPr>
          <w:p w:rsidR="00596C8B" w:rsidRDefault="00BD29D3">
            <w:pPr>
              <w:widowControl/>
              <w:jc w:val="center"/>
              <w:textAlignment w:val="center"/>
              <w:rPr>
                <w:rFonts w:ascii="宋体" w:hAnsi="宋体" w:cs="宋体"/>
                <w:kern w:val="0"/>
                <w:sz w:val="18"/>
                <w:szCs w:val="18"/>
              </w:rPr>
            </w:pPr>
            <w:hyperlink r:id="rId17" w:history="1">
              <w:r w:rsidR="00B70825">
                <w:rPr>
                  <w:rFonts w:ascii="宋体" w:hAnsi="宋体" w:cs="宋体" w:hint="eastAsia"/>
                  <w:kern w:val="0"/>
                  <w:sz w:val="18"/>
                  <w:szCs w:val="18"/>
                </w:rPr>
                <w:t>4401010100</w:t>
              </w:r>
            </w:hyperlink>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燃煤发电量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4401010101</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其中：煤矸石发电量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4401010105</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燃油发电量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4401010102</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燃气发电量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4401010103</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其中：煤层气发电量  </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4401010106</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w:t>
            </w:r>
            <w:r>
              <w:rPr>
                <w:rFonts w:ascii="宋体" w:hAnsi="宋体" w:cs="宋体" w:hint="eastAsia"/>
                <w:spacing w:val="-10"/>
                <w:sz w:val="18"/>
                <w:szCs w:val="18"/>
              </w:rPr>
              <w:t>余热、余压、余气发电量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4401010104</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生物质发电量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4401011000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nil"/>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其中：沼气发电量</w:t>
            </w:r>
          </w:p>
        </w:tc>
        <w:tc>
          <w:tcPr>
            <w:tcW w:w="711" w:type="pct"/>
            <w:tcBorders>
              <w:top w:val="nil"/>
              <w:bottom w:val="nil"/>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nil"/>
            </w:tcBorders>
            <w:shd w:val="clear" w:color="auto" w:fill="auto"/>
            <w:vAlign w:val="center"/>
          </w:tcPr>
          <w:p w:rsidR="00596C8B" w:rsidRDefault="00B70825">
            <w:pPr>
              <w:jc w:val="center"/>
              <w:textAlignment w:val="center"/>
              <w:rPr>
                <w:rFonts w:ascii="宋体" w:hAnsi="宋体" w:cs="宋体"/>
                <w:sz w:val="18"/>
                <w:szCs w:val="18"/>
              </w:rPr>
            </w:pPr>
            <w:r>
              <w:rPr>
                <w:rFonts w:ascii="宋体" w:hAnsi="宋体" w:cs="宋体" w:hint="eastAsia"/>
                <w:sz w:val="18"/>
                <w:szCs w:val="18"/>
              </w:rPr>
              <w:t>4401010700</w:t>
            </w:r>
          </w:p>
        </w:tc>
        <w:tc>
          <w:tcPr>
            <w:tcW w:w="2135" w:type="pct"/>
            <w:gridSpan w:val="2"/>
            <w:vMerge/>
            <w:shd w:val="clear" w:color="auto" w:fill="auto"/>
            <w:vAlign w:val="center"/>
          </w:tcPr>
          <w:p w:rsidR="00596C8B" w:rsidRDefault="00596C8B">
            <w:pPr>
              <w:widowControl/>
              <w:jc w:val="center"/>
              <w:rPr>
                <w:kern w:val="0"/>
                <w:sz w:val="18"/>
                <w:szCs w:val="18"/>
              </w:rPr>
            </w:pPr>
          </w:p>
        </w:tc>
      </w:tr>
      <w:tr w:rsidR="00596C8B">
        <w:trPr>
          <w:trHeight w:val="306"/>
          <w:jc w:val="center"/>
        </w:trPr>
        <w:tc>
          <w:tcPr>
            <w:tcW w:w="1403" w:type="pct"/>
            <w:tcBorders>
              <w:top w:val="nil"/>
              <w:bottom w:val="single" w:sz="8" w:space="0" w:color="auto"/>
            </w:tcBorders>
            <w:shd w:val="clear" w:color="auto" w:fill="auto"/>
            <w:vAlign w:val="center"/>
          </w:tcPr>
          <w:p w:rsidR="00596C8B" w:rsidRDefault="00B70825">
            <w:pPr>
              <w:widowControl/>
              <w:spacing w:line="200" w:lineRule="exact"/>
              <w:jc w:val="left"/>
              <w:rPr>
                <w:rFonts w:ascii="宋体" w:hAnsi="宋体" w:cs="宋体"/>
                <w:kern w:val="0"/>
                <w:sz w:val="18"/>
                <w:szCs w:val="18"/>
              </w:rPr>
            </w:pPr>
            <w:r>
              <w:rPr>
                <w:rFonts w:ascii="宋体" w:hAnsi="宋体" w:cs="宋体" w:hint="eastAsia"/>
                <w:sz w:val="18"/>
                <w:szCs w:val="18"/>
              </w:rPr>
              <w:t xml:space="preserve">          垃圾焚烧发电量</w:t>
            </w:r>
          </w:p>
        </w:tc>
        <w:tc>
          <w:tcPr>
            <w:tcW w:w="711" w:type="pct"/>
            <w:tcBorders>
              <w:top w:val="nil"/>
              <w:bottom w:val="single" w:sz="8" w:space="0" w:color="auto"/>
            </w:tcBorders>
            <w:shd w:val="clear" w:color="auto" w:fill="auto"/>
            <w:vAlign w:val="center"/>
          </w:tcPr>
          <w:p w:rsidR="00596C8B" w:rsidRDefault="00B70825">
            <w:pPr>
              <w:widowControl/>
              <w:jc w:val="center"/>
              <w:rPr>
                <w:rFonts w:ascii="宋体" w:hAnsi="宋体" w:cs="宋体"/>
                <w:kern w:val="0"/>
                <w:sz w:val="18"/>
                <w:szCs w:val="18"/>
              </w:rPr>
            </w:pPr>
            <w:r>
              <w:rPr>
                <w:rFonts w:ascii="宋体" w:hAnsi="宋体" w:cs="宋体" w:hint="eastAsia"/>
                <w:sz w:val="18"/>
                <w:szCs w:val="18"/>
              </w:rPr>
              <w:t>万千瓦时</w:t>
            </w:r>
          </w:p>
        </w:tc>
        <w:tc>
          <w:tcPr>
            <w:tcW w:w="749" w:type="pct"/>
            <w:tcBorders>
              <w:top w:val="nil"/>
              <w:bottom w:val="single" w:sz="8" w:space="0" w:color="auto"/>
            </w:tcBorders>
            <w:shd w:val="clear" w:color="auto" w:fill="auto"/>
            <w:vAlign w:val="center"/>
          </w:tcPr>
          <w:p w:rsidR="00596C8B" w:rsidRDefault="00B70825">
            <w:pPr>
              <w:widowControl/>
              <w:jc w:val="center"/>
              <w:textAlignment w:val="center"/>
              <w:rPr>
                <w:rFonts w:ascii="宋体" w:hAnsi="宋体" w:cs="宋体"/>
                <w:sz w:val="18"/>
                <w:szCs w:val="18"/>
              </w:rPr>
            </w:pPr>
            <w:r>
              <w:rPr>
                <w:rFonts w:ascii="宋体" w:hAnsi="宋体" w:cs="宋体" w:hint="eastAsia"/>
                <w:sz w:val="18"/>
                <w:szCs w:val="18"/>
              </w:rPr>
              <w:t>4401010900</w:t>
            </w:r>
          </w:p>
        </w:tc>
        <w:tc>
          <w:tcPr>
            <w:tcW w:w="2135" w:type="pct"/>
            <w:gridSpan w:val="2"/>
            <w:vMerge/>
            <w:tcBorders>
              <w:bottom w:val="single" w:sz="8" w:space="0" w:color="auto"/>
            </w:tcBorders>
            <w:shd w:val="clear" w:color="auto" w:fill="auto"/>
            <w:vAlign w:val="center"/>
          </w:tcPr>
          <w:p w:rsidR="00596C8B" w:rsidRDefault="00596C8B">
            <w:pPr>
              <w:widowControl/>
              <w:jc w:val="center"/>
              <w:rPr>
                <w:kern w:val="0"/>
                <w:sz w:val="18"/>
                <w:szCs w:val="18"/>
              </w:rPr>
            </w:pPr>
          </w:p>
        </w:tc>
      </w:tr>
    </w:tbl>
    <w:p w:rsidR="00596C8B" w:rsidRDefault="00B70825">
      <w:pPr>
        <w:spacing w:line="280" w:lineRule="exact"/>
        <w:ind w:right="-38"/>
        <w:rPr>
          <w:sz w:val="18"/>
        </w:rPr>
      </w:pPr>
      <w:r>
        <w:rPr>
          <w:sz w:val="18"/>
        </w:rPr>
        <w:t>单位负责人：</w:t>
      </w:r>
      <w:r>
        <w:rPr>
          <w:sz w:val="18"/>
        </w:rPr>
        <w:t xml:space="preserve">             </w:t>
      </w:r>
      <w:r>
        <w:rPr>
          <w:sz w:val="18"/>
        </w:rPr>
        <w:t>统计负责人：</w:t>
      </w:r>
      <w:r>
        <w:rPr>
          <w:sz w:val="18"/>
        </w:rPr>
        <w:t xml:space="preserve">         </w:t>
      </w:r>
      <w:r>
        <w:rPr>
          <w:sz w:val="18"/>
        </w:rPr>
        <w:t>填表人：</w:t>
      </w:r>
      <w:r>
        <w:rPr>
          <w:sz w:val="18"/>
        </w:rPr>
        <w:t xml:space="preserve">          </w:t>
      </w:r>
      <w:r>
        <w:rPr>
          <w:sz w:val="18"/>
        </w:rPr>
        <w:t>联系电话：</w:t>
      </w:r>
      <w:r>
        <w:rPr>
          <w:sz w:val="18"/>
        </w:rPr>
        <w:t xml:space="preserve">       </w:t>
      </w:r>
      <w:r>
        <w:rPr>
          <w:sz w:val="18"/>
        </w:rPr>
        <w:t>报出日期：２０　年　月　日</w:t>
      </w:r>
    </w:p>
    <w:p w:rsidR="00596C8B" w:rsidRDefault="00596C8B">
      <w:pPr>
        <w:spacing w:before="48" w:line="260" w:lineRule="exact"/>
        <w:ind w:left="1530" w:hangingChars="850" w:hanging="1530"/>
        <w:textAlignment w:val="center"/>
        <w:rPr>
          <w:rFonts w:asciiTheme="minorEastAsia" w:eastAsiaTheme="minorEastAsia" w:hAnsiTheme="minorEastAsia" w:cstheme="minorEastAsia"/>
          <w:sz w:val="18"/>
          <w:szCs w:val="18"/>
        </w:rPr>
      </w:pPr>
    </w:p>
    <w:p w:rsidR="00596C8B" w:rsidRDefault="00B70825">
      <w:pPr>
        <w:adjustRightInd w:val="0"/>
        <w:spacing w:before="48" w:line="260" w:lineRule="exact"/>
        <w:ind w:left="1620" w:hangingChars="900" w:hanging="162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说明：1.报送单位：辖区内有原煤、天然气和火电生产的规模以下工业、资质外的建筑业、限额以下批发和零售业、限额以下住宿和餐饮业和规模以下服务业等重点法人单位。</w:t>
      </w:r>
    </w:p>
    <w:p w:rsidR="00596C8B" w:rsidRDefault="00B70825">
      <w:pPr>
        <w:adjustRightInd w:val="0"/>
        <w:spacing w:line="260" w:lineRule="exact"/>
        <w:ind w:leftChars="250" w:left="705" w:hangingChars="100" w:hanging="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2.报送日期及方式：调查单位次年1月12日12:00前网上填报；</w:t>
      </w:r>
      <w:r>
        <w:rPr>
          <w:rFonts w:asciiTheme="minorEastAsia" w:eastAsiaTheme="minorEastAsia" w:hAnsiTheme="minorEastAsia" w:cstheme="minorEastAsia" w:hint="eastAsia"/>
          <w:kern w:val="0"/>
          <w:sz w:val="18"/>
          <w:szCs w:val="18"/>
        </w:rPr>
        <w:t>各级统计机构在规定时间完成数据的审核、验收和上报。</w:t>
      </w:r>
    </w:p>
    <w:p w:rsidR="00596C8B" w:rsidRDefault="00B70825">
      <w:pPr>
        <w:adjustRightInd w:val="0"/>
        <w:spacing w:line="26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3.本表为半年报，上半年免报，下半年报送1-12月份累计数据。</w:t>
      </w:r>
    </w:p>
    <w:p w:rsidR="00596C8B" w:rsidRDefault="00B70825">
      <w:pPr>
        <w:spacing w:line="100" w:lineRule="exact"/>
        <w:ind w:rightChars="-18" w:right="-38"/>
        <w:rPr>
          <w:sz w:val="10"/>
          <w:szCs w:val="10"/>
        </w:rPr>
      </w:pPr>
      <w:r>
        <w:rPr>
          <w:sz w:val="18"/>
        </w:rPr>
        <w:br w:type="page"/>
      </w:r>
    </w:p>
    <w:p w:rsidR="00596C8B" w:rsidRDefault="00B70825">
      <w:pPr>
        <w:spacing w:beforeLines="100" w:before="240"/>
        <w:jc w:val="center"/>
        <w:rPr>
          <w:rFonts w:ascii="黑体" w:eastAsia="黑体" w:hAnsi="黑体" w:cs="黑体"/>
          <w:sz w:val="28"/>
          <w:szCs w:val="28"/>
        </w:rPr>
      </w:pPr>
      <w:r>
        <w:rPr>
          <w:rFonts w:ascii="黑体" w:eastAsia="黑体" w:hAnsi="黑体" w:cs="黑体" w:hint="eastAsia"/>
          <w:sz w:val="28"/>
          <w:szCs w:val="28"/>
        </w:rPr>
        <w:lastRenderedPageBreak/>
        <w:t>（二） 综合年报表式</w:t>
      </w:r>
    </w:p>
    <w:p w:rsidR="00596C8B" w:rsidRDefault="00596C8B">
      <w:pPr>
        <w:pStyle w:val="a5"/>
      </w:pPr>
    </w:p>
    <w:p w:rsidR="00596C8B" w:rsidRDefault="00B70825">
      <w:pPr>
        <w:spacing w:line="440" w:lineRule="exact"/>
        <w:jc w:val="center"/>
        <w:rPr>
          <w:rFonts w:ascii="宋体" w:hAnsi="宋体"/>
          <w:b/>
          <w:sz w:val="32"/>
          <w:szCs w:val="32"/>
        </w:rPr>
      </w:pPr>
      <w:r>
        <w:rPr>
          <w:rFonts w:ascii="宋体" w:hAnsi="宋体" w:hint="eastAsia"/>
          <w:b/>
          <w:sz w:val="32"/>
          <w:szCs w:val="32"/>
        </w:rPr>
        <w:t>能源平衡表(实物量)</w:t>
      </w:r>
    </w:p>
    <w:tbl>
      <w:tblPr>
        <w:tblW w:w="9402" w:type="dxa"/>
        <w:jc w:val="center"/>
        <w:tblCellMar>
          <w:left w:w="0" w:type="dxa"/>
          <w:right w:w="0" w:type="dxa"/>
        </w:tblCellMar>
        <w:tblLook w:val="04A0" w:firstRow="1" w:lastRow="0" w:firstColumn="1" w:lastColumn="0" w:noHBand="0" w:noVBand="1"/>
      </w:tblPr>
      <w:tblGrid>
        <w:gridCol w:w="3355"/>
        <w:gridCol w:w="840"/>
        <w:gridCol w:w="2458"/>
        <w:gridCol w:w="850"/>
        <w:gridCol w:w="1899"/>
      </w:tblGrid>
      <w:tr w:rsidR="00596C8B">
        <w:trPr>
          <w:jc w:val="center"/>
        </w:trPr>
        <w:tc>
          <w:tcPr>
            <w:tcW w:w="3355" w:type="dxa"/>
          </w:tcPr>
          <w:p w:rsidR="00596C8B" w:rsidRDefault="00596C8B">
            <w:pPr>
              <w:spacing w:line="260" w:lineRule="exact"/>
              <w:rPr>
                <w:sz w:val="18"/>
                <w:szCs w:val="18"/>
              </w:rPr>
            </w:pPr>
          </w:p>
        </w:tc>
        <w:tc>
          <w:tcPr>
            <w:tcW w:w="840" w:type="dxa"/>
          </w:tcPr>
          <w:p w:rsidR="00596C8B" w:rsidRDefault="00596C8B">
            <w:pPr>
              <w:spacing w:line="260" w:lineRule="exact"/>
              <w:rPr>
                <w:sz w:val="18"/>
                <w:szCs w:val="18"/>
              </w:rPr>
            </w:pPr>
          </w:p>
        </w:tc>
        <w:tc>
          <w:tcPr>
            <w:tcW w:w="2458" w:type="dxa"/>
          </w:tcPr>
          <w:p w:rsidR="00596C8B" w:rsidRDefault="00B70825">
            <w:pPr>
              <w:spacing w:line="260" w:lineRule="exact"/>
              <w:rPr>
                <w:sz w:val="18"/>
                <w:szCs w:val="18"/>
              </w:rPr>
            </w:pPr>
            <w:r>
              <w:rPr>
                <w:sz w:val="18"/>
                <w:szCs w:val="18"/>
              </w:rPr>
              <w:t xml:space="preserve">　　　　　　　　　　　　　</w:t>
            </w:r>
          </w:p>
        </w:tc>
        <w:tc>
          <w:tcPr>
            <w:tcW w:w="850" w:type="dxa"/>
            <w:tcMar>
              <w:left w:w="0" w:type="dxa"/>
              <w:right w:w="0" w:type="dxa"/>
            </w:tcMar>
          </w:tcPr>
          <w:p w:rsidR="00596C8B" w:rsidRDefault="00B70825">
            <w:pPr>
              <w:spacing w:line="260" w:lineRule="exact"/>
              <w:rPr>
                <w:sz w:val="18"/>
                <w:szCs w:val="18"/>
              </w:rPr>
            </w:pPr>
            <w:r>
              <w:rPr>
                <w:sz w:val="18"/>
                <w:szCs w:val="18"/>
              </w:rPr>
              <w:t>表</w:t>
            </w:r>
            <w:r>
              <w:rPr>
                <w:sz w:val="18"/>
                <w:szCs w:val="18"/>
              </w:rPr>
              <w:t xml:space="preserve">    </w:t>
            </w:r>
            <w:r>
              <w:rPr>
                <w:sz w:val="18"/>
                <w:szCs w:val="18"/>
              </w:rPr>
              <w:t>号：</w:t>
            </w:r>
          </w:p>
        </w:tc>
        <w:tc>
          <w:tcPr>
            <w:tcW w:w="1899" w:type="dxa"/>
            <w:vAlign w:val="center"/>
          </w:tcPr>
          <w:p w:rsidR="00596C8B" w:rsidRDefault="00B70825">
            <w:pPr>
              <w:spacing w:line="260" w:lineRule="exact"/>
              <w:jc w:val="distribute"/>
              <w:rPr>
                <w:sz w:val="18"/>
                <w:szCs w:val="18"/>
              </w:rPr>
            </w:pPr>
            <w:r>
              <w:rPr>
                <w:sz w:val="18"/>
                <w:szCs w:val="18"/>
              </w:rPr>
              <w:t>Ｐ３０３－１表</w:t>
            </w:r>
          </w:p>
        </w:tc>
      </w:tr>
      <w:tr w:rsidR="00596C8B">
        <w:trPr>
          <w:jc w:val="center"/>
        </w:trPr>
        <w:tc>
          <w:tcPr>
            <w:tcW w:w="3355" w:type="dxa"/>
          </w:tcPr>
          <w:p w:rsidR="00596C8B" w:rsidRDefault="00596C8B">
            <w:pPr>
              <w:spacing w:line="260" w:lineRule="exact"/>
              <w:rPr>
                <w:sz w:val="18"/>
                <w:szCs w:val="18"/>
              </w:rPr>
            </w:pPr>
          </w:p>
        </w:tc>
        <w:tc>
          <w:tcPr>
            <w:tcW w:w="840" w:type="dxa"/>
          </w:tcPr>
          <w:p w:rsidR="00596C8B" w:rsidRDefault="00596C8B">
            <w:pPr>
              <w:spacing w:line="260" w:lineRule="exact"/>
              <w:rPr>
                <w:sz w:val="18"/>
                <w:szCs w:val="18"/>
              </w:rPr>
            </w:pPr>
          </w:p>
        </w:tc>
        <w:tc>
          <w:tcPr>
            <w:tcW w:w="2458" w:type="dxa"/>
          </w:tcPr>
          <w:p w:rsidR="00596C8B" w:rsidRDefault="00596C8B">
            <w:pPr>
              <w:spacing w:line="260" w:lineRule="exact"/>
              <w:rPr>
                <w:sz w:val="18"/>
                <w:szCs w:val="18"/>
              </w:rPr>
            </w:pPr>
          </w:p>
        </w:tc>
        <w:tc>
          <w:tcPr>
            <w:tcW w:w="850" w:type="dxa"/>
            <w:tcMar>
              <w:left w:w="0" w:type="dxa"/>
              <w:right w:w="0" w:type="dxa"/>
            </w:tcMar>
            <w:vAlign w:val="center"/>
          </w:tcPr>
          <w:p w:rsidR="00596C8B" w:rsidRDefault="00B70825">
            <w:pPr>
              <w:spacing w:line="260" w:lineRule="exact"/>
              <w:rPr>
                <w:sz w:val="18"/>
                <w:szCs w:val="18"/>
              </w:rPr>
            </w:pPr>
            <w:r>
              <w:rPr>
                <w:sz w:val="18"/>
                <w:szCs w:val="18"/>
              </w:rPr>
              <w:t>制定机关：</w:t>
            </w:r>
          </w:p>
        </w:tc>
        <w:tc>
          <w:tcPr>
            <w:tcW w:w="1899" w:type="dxa"/>
            <w:vAlign w:val="center"/>
          </w:tcPr>
          <w:p w:rsidR="00596C8B" w:rsidRDefault="00B70825">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596C8B">
        <w:trPr>
          <w:jc w:val="center"/>
        </w:trPr>
        <w:tc>
          <w:tcPr>
            <w:tcW w:w="3355" w:type="dxa"/>
          </w:tcPr>
          <w:p w:rsidR="00596C8B" w:rsidRDefault="00596C8B">
            <w:pPr>
              <w:spacing w:line="260" w:lineRule="exact"/>
              <w:jc w:val="left"/>
              <w:rPr>
                <w:sz w:val="18"/>
                <w:szCs w:val="18"/>
              </w:rPr>
            </w:pPr>
          </w:p>
        </w:tc>
        <w:tc>
          <w:tcPr>
            <w:tcW w:w="840" w:type="dxa"/>
          </w:tcPr>
          <w:p w:rsidR="00596C8B" w:rsidRDefault="00596C8B">
            <w:pPr>
              <w:spacing w:line="260" w:lineRule="exact"/>
              <w:rPr>
                <w:sz w:val="18"/>
                <w:szCs w:val="18"/>
              </w:rPr>
            </w:pPr>
          </w:p>
        </w:tc>
        <w:tc>
          <w:tcPr>
            <w:tcW w:w="2458" w:type="dxa"/>
          </w:tcPr>
          <w:p w:rsidR="00596C8B" w:rsidRDefault="00596C8B">
            <w:pPr>
              <w:spacing w:line="260" w:lineRule="exact"/>
              <w:rPr>
                <w:sz w:val="18"/>
                <w:szCs w:val="18"/>
              </w:rPr>
            </w:pPr>
          </w:p>
        </w:tc>
        <w:tc>
          <w:tcPr>
            <w:tcW w:w="850" w:type="dxa"/>
            <w:tcMar>
              <w:left w:w="0" w:type="dxa"/>
              <w:right w:w="0" w:type="dxa"/>
            </w:tcMar>
            <w:vAlign w:val="center"/>
          </w:tcPr>
          <w:p w:rsidR="00596C8B" w:rsidRDefault="00B70825">
            <w:pPr>
              <w:spacing w:line="260" w:lineRule="exact"/>
              <w:rPr>
                <w:sz w:val="18"/>
                <w:szCs w:val="18"/>
              </w:rPr>
            </w:pPr>
            <w:r>
              <w:rPr>
                <w:sz w:val="18"/>
                <w:szCs w:val="18"/>
              </w:rPr>
              <w:t>文</w:t>
            </w:r>
            <w:r>
              <w:rPr>
                <w:sz w:val="18"/>
                <w:szCs w:val="18"/>
              </w:rPr>
              <w:t xml:space="preserve">    </w:t>
            </w:r>
            <w:r>
              <w:rPr>
                <w:sz w:val="18"/>
                <w:szCs w:val="18"/>
              </w:rPr>
              <w:t>号：</w:t>
            </w:r>
          </w:p>
        </w:tc>
        <w:tc>
          <w:tcPr>
            <w:tcW w:w="1899" w:type="dxa"/>
            <w:vAlign w:val="center"/>
          </w:tcPr>
          <w:p w:rsidR="00596C8B" w:rsidRDefault="00B70825">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w:t>
            </w:r>
            <w:r>
              <w:rPr>
                <w:rFonts w:ascii="宋体" w:hAnsi="宋体" w:hint="eastAsia"/>
                <w:spacing w:val="-16"/>
                <w:sz w:val="18"/>
                <w:szCs w:val="18"/>
                <w:lang w:val="en"/>
              </w:rPr>
              <w:t>〔２０２</w:t>
            </w:r>
            <w:r>
              <w:rPr>
                <w:rFonts w:ascii="宋体" w:hAnsi="宋体" w:hint="eastAsia"/>
                <w:spacing w:val="-16"/>
                <w:sz w:val="18"/>
                <w:szCs w:val="18"/>
              </w:rPr>
              <w:t>4</w:t>
            </w:r>
            <w:r>
              <w:rPr>
                <w:rFonts w:ascii="宋体" w:hAnsi="宋体" w:hint="eastAsia"/>
                <w:spacing w:val="-16"/>
                <w:sz w:val="18"/>
                <w:szCs w:val="18"/>
                <w:lang w:val="en"/>
              </w:rPr>
              <w:t>〕</w:t>
            </w:r>
            <w:r>
              <w:rPr>
                <w:rFonts w:ascii="宋体" w:hAnsi="宋体" w:hint="eastAsia"/>
                <w:spacing w:val="-16"/>
                <w:sz w:val="18"/>
                <w:szCs w:val="18"/>
              </w:rPr>
              <w:t>77号</w:t>
            </w:r>
          </w:p>
        </w:tc>
      </w:tr>
      <w:tr w:rsidR="00596C8B">
        <w:trPr>
          <w:jc w:val="center"/>
        </w:trPr>
        <w:tc>
          <w:tcPr>
            <w:tcW w:w="3355" w:type="dxa"/>
          </w:tcPr>
          <w:p w:rsidR="00596C8B" w:rsidRDefault="00B70825">
            <w:pPr>
              <w:spacing w:line="260" w:lineRule="exact"/>
              <w:rPr>
                <w:sz w:val="18"/>
                <w:szCs w:val="18"/>
              </w:rPr>
            </w:pPr>
            <w:r>
              <w:rPr>
                <w:sz w:val="18"/>
                <w:szCs w:val="18"/>
              </w:rPr>
              <w:t>综合机关名称：</w:t>
            </w:r>
          </w:p>
        </w:tc>
        <w:tc>
          <w:tcPr>
            <w:tcW w:w="840" w:type="dxa"/>
          </w:tcPr>
          <w:p w:rsidR="00596C8B" w:rsidRDefault="00596C8B">
            <w:pPr>
              <w:spacing w:line="260" w:lineRule="exact"/>
              <w:rPr>
                <w:sz w:val="18"/>
                <w:szCs w:val="18"/>
              </w:rPr>
            </w:pPr>
          </w:p>
        </w:tc>
        <w:tc>
          <w:tcPr>
            <w:tcW w:w="2458" w:type="dxa"/>
          </w:tcPr>
          <w:p w:rsidR="00596C8B" w:rsidRDefault="00B70825">
            <w:pPr>
              <w:spacing w:line="260" w:lineRule="exact"/>
              <w:rPr>
                <w:sz w:val="18"/>
                <w:szCs w:val="18"/>
              </w:rPr>
            </w:pPr>
            <w:r>
              <w:rPr>
                <w:sz w:val="18"/>
                <w:szCs w:val="18"/>
              </w:rPr>
              <w:t>２０　　年</w:t>
            </w:r>
            <w:proofErr w:type="gramStart"/>
            <w:r>
              <w:rPr>
                <w:sz w:val="18"/>
                <w:szCs w:val="18"/>
              </w:rPr>
              <w:t xml:space="preserve">　　　　　　　　　</w:t>
            </w:r>
            <w:proofErr w:type="gramEnd"/>
          </w:p>
        </w:tc>
        <w:tc>
          <w:tcPr>
            <w:tcW w:w="850" w:type="dxa"/>
            <w:tcMar>
              <w:left w:w="0" w:type="dxa"/>
              <w:right w:w="0" w:type="dxa"/>
            </w:tcMar>
            <w:vAlign w:val="center"/>
          </w:tcPr>
          <w:p w:rsidR="00596C8B" w:rsidRDefault="00B70825">
            <w:pPr>
              <w:spacing w:line="260" w:lineRule="exact"/>
              <w:rPr>
                <w:sz w:val="18"/>
                <w:szCs w:val="18"/>
              </w:rPr>
            </w:pPr>
            <w:r>
              <w:rPr>
                <w:sz w:val="18"/>
                <w:szCs w:val="18"/>
              </w:rPr>
              <w:t>有效期至：</w:t>
            </w:r>
          </w:p>
        </w:tc>
        <w:tc>
          <w:tcPr>
            <w:tcW w:w="1899" w:type="dxa"/>
            <w:vAlign w:val="center"/>
          </w:tcPr>
          <w:p w:rsidR="00596C8B" w:rsidRDefault="00B70825">
            <w:pPr>
              <w:spacing w:line="260" w:lineRule="exact"/>
              <w:jc w:val="distribute"/>
              <w:rPr>
                <w:sz w:val="18"/>
                <w:szCs w:val="18"/>
                <w:lang w:val="en"/>
              </w:rPr>
            </w:pPr>
            <w:r>
              <w:rPr>
                <w:sz w:val="18"/>
                <w:szCs w:val="18"/>
                <w:lang w:val="en"/>
              </w:rPr>
              <w:t>２０２</w:t>
            </w:r>
            <w:r>
              <w:rPr>
                <w:rFonts w:ascii="宋体" w:hAnsi="宋体" w:cs="宋体" w:hint="eastAsia"/>
                <w:sz w:val="18"/>
                <w:szCs w:val="18"/>
              </w:rPr>
              <w:t>5</w:t>
            </w:r>
            <w:r>
              <w:rPr>
                <w:sz w:val="18"/>
                <w:szCs w:val="18"/>
                <w:lang w:val="en"/>
              </w:rPr>
              <w:t>年６月</w:t>
            </w:r>
          </w:p>
        </w:tc>
      </w:tr>
    </w:tbl>
    <w:p w:rsidR="00596C8B" w:rsidRDefault="00596C8B">
      <w:pPr>
        <w:spacing w:line="20" w:lineRule="exact"/>
        <w:ind w:firstLineChars="3900" w:firstLine="7020"/>
        <w:rPr>
          <w:sz w:val="18"/>
          <w:szCs w:val="18"/>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598"/>
        <w:gridCol w:w="692"/>
        <w:gridCol w:w="693"/>
        <w:gridCol w:w="693"/>
        <w:gridCol w:w="693"/>
        <w:gridCol w:w="693"/>
        <w:gridCol w:w="693"/>
        <w:gridCol w:w="693"/>
        <w:gridCol w:w="693"/>
      </w:tblGrid>
      <w:tr w:rsidR="00596C8B">
        <w:trPr>
          <w:trHeight w:val="142"/>
          <w:jc w:val="center"/>
        </w:trPr>
        <w:tc>
          <w:tcPr>
            <w:tcW w:w="3281" w:type="dxa"/>
            <w:vMerge w:val="restart"/>
            <w:tcBorders>
              <w:top w:val="single" w:sz="8" w:space="0" w:color="auto"/>
              <w:left w:val="nil"/>
              <w:bottom w:val="single" w:sz="2" w:space="0" w:color="auto"/>
              <w:right w:val="single" w:sz="2" w:space="0" w:color="auto"/>
            </w:tcBorders>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599" w:type="dxa"/>
            <w:vMerge w:val="restart"/>
            <w:tcBorders>
              <w:top w:val="single" w:sz="8" w:space="0" w:color="auto"/>
              <w:left w:val="single" w:sz="2" w:space="0" w:color="auto"/>
              <w:bottom w:val="single" w:sz="2" w:space="0" w:color="auto"/>
              <w:right w:val="single" w:sz="2" w:space="0" w:color="auto"/>
            </w:tcBorders>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692" w:type="dxa"/>
            <w:vMerge w:val="restart"/>
            <w:tcBorders>
              <w:top w:val="single" w:sz="8" w:space="0" w:color="auto"/>
              <w:left w:val="single" w:sz="2" w:space="0" w:color="auto"/>
              <w:bottom w:val="single" w:sz="2" w:space="0" w:color="auto"/>
              <w:right w:val="single" w:sz="2" w:space="0" w:color="auto"/>
            </w:tcBorders>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煤合计        (万吨)</w:t>
            </w:r>
          </w:p>
        </w:tc>
        <w:tc>
          <w:tcPr>
            <w:tcW w:w="692" w:type="dxa"/>
            <w:vMerge w:val="restart"/>
            <w:tcBorders>
              <w:top w:val="single" w:sz="8" w:space="0" w:color="auto"/>
              <w:left w:val="single" w:sz="2" w:space="0" w:color="auto"/>
              <w:bottom w:val="single" w:sz="2" w:space="0" w:color="auto"/>
              <w:right w:val="nil"/>
            </w:tcBorders>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 煤      (万吨)</w:t>
            </w:r>
          </w:p>
        </w:tc>
        <w:tc>
          <w:tcPr>
            <w:tcW w:w="692" w:type="dxa"/>
            <w:gridSpan w:val="4"/>
            <w:tcBorders>
              <w:top w:val="single" w:sz="8" w:space="0" w:color="auto"/>
              <w:left w:val="nil"/>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val="restart"/>
            <w:tcBorders>
              <w:top w:val="single" w:sz="8" w:space="0" w:color="auto"/>
              <w:left w:val="single" w:sz="2" w:space="0" w:color="auto"/>
              <w:bottom w:val="single" w:sz="2" w:space="0" w:color="auto"/>
              <w:right w:val="single" w:sz="2" w:space="0" w:color="auto"/>
            </w:tcBorders>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洗精煤  (万吨)</w:t>
            </w:r>
          </w:p>
        </w:tc>
        <w:tc>
          <w:tcPr>
            <w:tcW w:w="692" w:type="dxa"/>
            <w:vMerge w:val="restart"/>
            <w:tcBorders>
              <w:top w:val="single" w:sz="8" w:space="0" w:color="auto"/>
              <w:left w:val="single" w:sz="2" w:space="0" w:color="auto"/>
              <w:right w:val="nil"/>
            </w:tcBorders>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 他       洗 煤         (万吨)</w:t>
            </w:r>
          </w:p>
        </w:tc>
      </w:tr>
      <w:tr w:rsidR="00596C8B">
        <w:trPr>
          <w:trHeight w:val="303"/>
          <w:jc w:val="center"/>
        </w:trPr>
        <w:tc>
          <w:tcPr>
            <w:tcW w:w="3281" w:type="dxa"/>
            <w:vMerge/>
            <w:tcBorders>
              <w:top w:val="single" w:sz="2" w:space="0" w:color="auto"/>
              <w:left w:val="nil"/>
              <w:bottom w:val="single" w:sz="2" w:space="0" w:color="auto"/>
              <w:right w:val="single" w:sz="2" w:space="0" w:color="auto"/>
            </w:tcBorders>
            <w:vAlign w:val="center"/>
          </w:tcPr>
          <w:p w:rsidR="00596C8B" w:rsidRDefault="00596C8B">
            <w:pPr>
              <w:rPr>
                <w:rFonts w:asciiTheme="minorEastAsia" w:eastAsiaTheme="minorEastAsia" w:hAnsiTheme="minorEastAsia" w:cstheme="minorEastAsia"/>
                <w:sz w:val="18"/>
                <w:szCs w:val="18"/>
              </w:rPr>
            </w:pPr>
          </w:p>
        </w:tc>
        <w:tc>
          <w:tcPr>
            <w:tcW w:w="599" w:type="dxa"/>
            <w:vMerge/>
            <w:tcBorders>
              <w:top w:val="single" w:sz="2" w:space="0" w:color="auto"/>
              <w:left w:val="single" w:sz="2" w:space="0" w:color="auto"/>
              <w:bottom w:val="single" w:sz="2" w:space="0" w:color="auto"/>
              <w:right w:val="single" w:sz="2" w:space="0" w:color="auto"/>
            </w:tcBorders>
            <w:vAlign w:val="center"/>
          </w:tcPr>
          <w:p w:rsidR="00596C8B" w:rsidRDefault="00596C8B">
            <w:pPr>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val="restart"/>
            <w:tcBorders>
              <w:top w:val="single" w:sz="2" w:space="0" w:color="auto"/>
              <w:left w:val="single" w:sz="2" w:space="0" w:color="auto"/>
              <w:bottom w:val="single" w:sz="2" w:space="0" w:color="auto"/>
              <w:right w:val="single" w:sz="2" w:space="0" w:color="auto"/>
            </w:tcBorders>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无烟煤 (万吨)</w:t>
            </w:r>
          </w:p>
        </w:tc>
        <w:tc>
          <w:tcPr>
            <w:tcW w:w="6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烟煤(万吨)</w:t>
            </w:r>
          </w:p>
        </w:tc>
        <w:tc>
          <w:tcPr>
            <w:tcW w:w="69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褐 煤           (万吨)</w:t>
            </w:r>
          </w:p>
        </w:tc>
        <w:tc>
          <w:tcPr>
            <w:tcW w:w="692" w:type="dxa"/>
            <w:vMerge/>
            <w:tcBorders>
              <w:top w:val="single" w:sz="2" w:space="0" w:color="auto"/>
              <w:left w:val="single" w:sz="2" w:space="0" w:color="auto"/>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tcBorders>
              <w:left w:val="single" w:sz="2" w:space="0" w:color="auto"/>
              <w:right w:val="nil"/>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r>
      <w:tr w:rsidR="00596C8B">
        <w:trPr>
          <w:trHeight w:val="473"/>
          <w:jc w:val="center"/>
        </w:trPr>
        <w:tc>
          <w:tcPr>
            <w:tcW w:w="3281" w:type="dxa"/>
            <w:vMerge/>
            <w:tcBorders>
              <w:top w:val="single" w:sz="2" w:space="0" w:color="auto"/>
              <w:left w:val="nil"/>
              <w:bottom w:val="single" w:sz="2" w:space="0" w:color="auto"/>
              <w:right w:val="single" w:sz="2" w:space="0" w:color="auto"/>
            </w:tcBorders>
            <w:vAlign w:val="center"/>
          </w:tcPr>
          <w:p w:rsidR="00596C8B" w:rsidRDefault="00596C8B">
            <w:pPr>
              <w:rPr>
                <w:rFonts w:asciiTheme="minorEastAsia" w:eastAsiaTheme="minorEastAsia" w:hAnsiTheme="minorEastAsia" w:cstheme="minorEastAsia"/>
                <w:sz w:val="18"/>
                <w:szCs w:val="18"/>
              </w:rPr>
            </w:pPr>
          </w:p>
        </w:tc>
        <w:tc>
          <w:tcPr>
            <w:tcW w:w="599" w:type="dxa"/>
            <w:vMerge/>
            <w:tcBorders>
              <w:top w:val="single" w:sz="2" w:space="0" w:color="auto"/>
              <w:left w:val="single" w:sz="2" w:space="0" w:color="auto"/>
              <w:bottom w:val="single" w:sz="2" w:space="0" w:color="auto"/>
              <w:right w:val="single" w:sz="2" w:space="0" w:color="auto"/>
            </w:tcBorders>
            <w:vAlign w:val="center"/>
          </w:tcPr>
          <w:p w:rsidR="00596C8B" w:rsidRDefault="00596C8B">
            <w:pPr>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tcBorders>
              <w:top w:val="single" w:sz="2" w:space="0" w:color="auto"/>
              <w:left w:val="single" w:sz="2" w:space="0" w:color="auto"/>
              <w:bottom w:val="single" w:sz="2" w:space="0" w:color="auto"/>
              <w:right w:val="single" w:sz="2" w:space="0" w:color="auto"/>
            </w:tcBorders>
            <w:shd w:val="clear" w:color="auto" w:fill="auto"/>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炼焦          烟煤</w:t>
            </w:r>
          </w:p>
        </w:tc>
        <w:tc>
          <w:tcPr>
            <w:tcW w:w="692" w:type="dxa"/>
            <w:tcBorders>
              <w:top w:val="single" w:sz="2" w:space="0" w:color="auto"/>
              <w:left w:val="single" w:sz="2" w:space="0" w:color="auto"/>
              <w:bottom w:val="single" w:sz="2" w:space="0" w:color="auto"/>
              <w:right w:val="single" w:sz="2" w:space="0" w:color="auto"/>
            </w:tcBorders>
            <w:shd w:val="clear" w:color="auto" w:fill="auto"/>
            <w:vAlign w:val="center"/>
          </w:tcPr>
          <w:p w:rsidR="00596C8B" w:rsidRDefault="00B70825">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一般           烟煤</w:t>
            </w:r>
          </w:p>
        </w:tc>
        <w:tc>
          <w:tcPr>
            <w:tcW w:w="692" w:type="dxa"/>
            <w:vMerge/>
            <w:tcBorders>
              <w:top w:val="single" w:sz="2" w:space="0" w:color="auto"/>
              <w:left w:val="single" w:sz="2" w:space="0" w:color="auto"/>
              <w:bottom w:val="single" w:sz="2" w:space="0" w:color="auto"/>
              <w:right w:val="single" w:sz="2" w:space="0" w:color="auto"/>
            </w:tcBorders>
            <w:shd w:val="clear" w:color="auto" w:fill="auto"/>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c>
          <w:tcPr>
            <w:tcW w:w="692" w:type="dxa"/>
            <w:vMerge/>
            <w:tcBorders>
              <w:left w:val="single" w:sz="2" w:space="0" w:color="auto"/>
              <w:bottom w:val="single" w:sz="2" w:space="0" w:color="auto"/>
              <w:right w:val="nil"/>
            </w:tcBorders>
            <w:vAlign w:val="center"/>
          </w:tcPr>
          <w:p w:rsidR="00596C8B" w:rsidRDefault="00596C8B">
            <w:pPr>
              <w:ind w:leftChars="-50" w:left="-105" w:rightChars="-50" w:right="-105"/>
              <w:jc w:val="center"/>
              <w:rPr>
                <w:rFonts w:asciiTheme="minorEastAsia" w:eastAsiaTheme="minorEastAsia" w:hAnsiTheme="minorEastAsia" w:cstheme="minorEastAsia"/>
                <w:sz w:val="18"/>
                <w:szCs w:val="18"/>
              </w:rPr>
            </w:pPr>
          </w:p>
        </w:tc>
      </w:tr>
      <w:tr w:rsidR="00596C8B">
        <w:trPr>
          <w:trHeight w:val="306"/>
          <w:jc w:val="center"/>
        </w:trPr>
        <w:tc>
          <w:tcPr>
            <w:tcW w:w="3281" w:type="dxa"/>
            <w:tcBorders>
              <w:top w:val="single" w:sz="2" w:space="0" w:color="auto"/>
              <w:left w:val="nil"/>
              <w:bottom w:val="single" w:sz="2" w:space="0" w:color="auto"/>
              <w:right w:val="single" w:sz="2" w:space="0" w:color="auto"/>
            </w:tcBorders>
            <w:vAlign w:val="center"/>
          </w:tcPr>
          <w:p w:rsidR="00596C8B" w:rsidRDefault="00B70825">
            <w:pPr>
              <w:spacing w:line="240" w:lineRule="atLeas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599"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692"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2"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92"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692"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692"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692"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692" w:type="dxa"/>
            <w:tcBorders>
              <w:top w:val="single" w:sz="2" w:space="0" w:color="auto"/>
              <w:left w:val="single" w:sz="2" w:space="0" w:color="auto"/>
              <w:bottom w:val="single" w:sz="2" w:space="0" w:color="auto"/>
              <w:right w:val="single" w:sz="2" w:space="0" w:color="auto"/>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692" w:type="dxa"/>
            <w:tcBorders>
              <w:top w:val="single" w:sz="2" w:space="0" w:color="auto"/>
              <w:left w:val="single" w:sz="2" w:space="0" w:color="auto"/>
              <w:bottom w:val="single" w:sz="2" w:space="0" w:color="auto"/>
              <w:right w:val="nil"/>
            </w:tcBorders>
            <w:vAlign w:val="center"/>
          </w:tcPr>
          <w:p w:rsidR="00596C8B" w:rsidRDefault="00B70825">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r>
      <w:tr w:rsidR="00596C8B">
        <w:trPr>
          <w:trHeight w:val="989"/>
          <w:jc w:val="center"/>
        </w:trPr>
        <w:tc>
          <w:tcPr>
            <w:tcW w:w="3281" w:type="dxa"/>
            <w:tcBorders>
              <w:top w:val="single" w:sz="2" w:space="0" w:color="auto"/>
              <w:left w:val="nil"/>
              <w:bottom w:val="single" w:sz="8" w:space="0" w:color="auto"/>
              <w:right w:val="single" w:sz="2" w:space="0" w:color="auto"/>
            </w:tcBorders>
            <w:vAlign w:val="center"/>
          </w:tcPr>
          <w:p w:rsidR="00596C8B" w:rsidRDefault="00B70825">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一、可供本地区消费的能源量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1.年初库存量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2.一次能源生产量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3.外省(区、市)调入量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4.进口量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5.境内飞机和轮船在境外加油量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6.本省(区、市)调出量(-) </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7.出口量(-)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8.境外飞机和轮船在境内加油量(-)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9.年末库存量(-)</w:t>
            </w:r>
          </w:p>
          <w:p w:rsidR="00596C8B" w:rsidRDefault="00B70825">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二、加工转换投入</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bCs/>
                <w:kern w:val="0"/>
                <w:sz w:val="18"/>
                <w:szCs w:val="18"/>
              </w:rPr>
              <w:t xml:space="preserve"> 产出(+)量</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1.火力发电</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2.供热</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3.煤炭洗选 </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4.炼焦</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5.炼油及煤制油</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其中：油品再投入量(-)</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6.制气</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其中：再投入量(-)</w:t>
            </w:r>
          </w:p>
          <w:p w:rsidR="00596C8B" w:rsidRDefault="00B70825">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7.天然气液化</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8.煤制品加工</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9.回收能</w:t>
            </w:r>
          </w:p>
          <w:p w:rsidR="00596C8B" w:rsidRDefault="00B70825">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三、损失量</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其中：运输和输</w:t>
            </w:r>
            <w:proofErr w:type="gramStart"/>
            <w:r>
              <w:rPr>
                <w:rFonts w:asciiTheme="minorEastAsia" w:eastAsiaTheme="minorEastAsia" w:hAnsiTheme="minorEastAsia" w:cstheme="minorEastAsia" w:hint="eastAsia"/>
                <w:kern w:val="0"/>
                <w:sz w:val="18"/>
                <w:szCs w:val="18"/>
              </w:rPr>
              <w:t>配损失</w:t>
            </w:r>
            <w:proofErr w:type="gramEnd"/>
            <w:r>
              <w:rPr>
                <w:rFonts w:asciiTheme="minorEastAsia" w:eastAsiaTheme="minorEastAsia" w:hAnsiTheme="minorEastAsia" w:cstheme="minorEastAsia" w:hint="eastAsia"/>
                <w:bCs/>
                <w:kern w:val="0"/>
                <w:sz w:val="18"/>
                <w:szCs w:val="18"/>
              </w:rPr>
              <w:t>量</w:t>
            </w:r>
          </w:p>
          <w:p w:rsidR="00596C8B" w:rsidRDefault="00B70825">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四、终端消费量</w:t>
            </w:r>
          </w:p>
          <w:p w:rsidR="00596C8B" w:rsidRDefault="00B70825">
            <w:pPr>
              <w:widowControl/>
              <w:spacing w:line="256" w:lineRule="exact"/>
              <w:ind w:leftChars="120" w:left="252"/>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1.农、林、牧、渔业</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农、林、牧、渔业</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2.工业和建筑业</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工业</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其中：用作原料、材料</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建筑业</w:t>
            </w:r>
          </w:p>
          <w:p w:rsidR="00596C8B" w:rsidRDefault="00B70825" w:rsidP="00DB6720">
            <w:pPr>
              <w:widowControl/>
              <w:spacing w:line="256" w:lineRule="exact"/>
              <w:ind w:firstLineChars="140" w:firstLine="252"/>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3.服务业</w:t>
            </w:r>
            <w:r>
              <w:rPr>
                <w:rFonts w:asciiTheme="minorEastAsia" w:eastAsiaTheme="minorEastAsia" w:hAnsiTheme="minorEastAsia" w:cstheme="minorEastAsia" w:hint="eastAsia"/>
                <w:kern w:val="0"/>
                <w:sz w:val="18"/>
                <w:szCs w:val="18"/>
                <w:vertAlign w:val="superscript"/>
              </w:rPr>
              <w:t>*</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交通运输、仓储和邮政业</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批发和零售业、住宿和餐饮业</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其他</w:t>
            </w:r>
          </w:p>
          <w:p w:rsidR="00596C8B" w:rsidRDefault="00B70825" w:rsidP="00DB6720">
            <w:pPr>
              <w:widowControl/>
              <w:spacing w:line="256" w:lineRule="exact"/>
              <w:ind w:firstLineChars="140" w:firstLine="252"/>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4.居民生活</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城镇</w:t>
            </w:r>
          </w:p>
          <w:p w:rsidR="00596C8B" w:rsidRDefault="00B70825">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乡村</w:t>
            </w:r>
          </w:p>
          <w:p w:rsidR="00596C8B" w:rsidRDefault="00B70825">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五、平衡差额(+、-)</w:t>
            </w:r>
          </w:p>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kern w:val="0"/>
                <w:sz w:val="18"/>
                <w:szCs w:val="18"/>
              </w:rPr>
              <w:t>六、消费量合计</w:t>
            </w:r>
          </w:p>
        </w:tc>
        <w:tc>
          <w:tcPr>
            <w:tcW w:w="599" w:type="dxa"/>
            <w:tcBorders>
              <w:top w:val="single" w:sz="2" w:space="0" w:color="auto"/>
              <w:left w:val="single" w:sz="2" w:space="0" w:color="auto"/>
              <w:bottom w:val="single" w:sz="8" w:space="0" w:color="auto"/>
              <w:right w:val="single" w:sz="2" w:space="0" w:color="auto"/>
            </w:tcBorders>
          </w:tcPr>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w:t>
            </w:r>
          </w:p>
          <w:p w:rsidR="00596C8B" w:rsidRDefault="00B70825">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w:t>
            </w:r>
          </w:p>
          <w:p w:rsidR="00596C8B" w:rsidRDefault="00B70825">
            <w:pPr>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38</w:t>
            </w:r>
          </w:p>
          <w:p w:rsidR="00596C8B" w:rsidRDefault="00B70825">
            <w:pPr>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w:t>
            </w:r>
          </w:p>
          <w:p w:rsidR="00596C8B" w:rsidRDefault="00B70825">
            <w:pPr>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w:t>
            </w:r>
          </w:p>
        </w:tc>
        <w:tc>
          <w:tcPr>
            <w:tcW w:w="692" w:type="dxa"/>
            <w:gridSpan w:val="8"/>
            <w:tcBorders>
              <w:top w:val="single" w:sz="2" w:space="0" w:color="auto"/>
              <w:left w:val="single" w:sz="2" w:space="0" w:color="auto"/>
              <w:bottom w:val="single" w:sz="8" w:space="0" w:color="auto"/>
              <w:right w:val="nil"/>
            </w:tcBorders>
          </w:tcPr>
          <w:p w:rsidR="00596C8B" w:rsidRDefault="00596C8B">
            <w:pPr>
              <w:spacing w:line="260" w:lineRule="exact"/>
              <w:rPr>
                <w:rFonts w:asciiTheme="minorEastAsia" w:eastAsiaTheme="minorEastAsia" w:hAnsiTheme="minorEastAsia" w:cstheme="minorEastAsia"/>
                <w:sz w:val="18"/>
                <w:szCs w:val="18"/>
              </w:rPr>
            </w:pPr>
          </w:p>
        </w:tc>
      </w:tr>
    </w:tbl>
    <w:p w:rsidR="00596C8B" w:rsidRDefault="00B70825">
      <w:pPr>
        <w:rPr>
          <w:rFonts w:ascii="宋体" w:hAnsi="宋体"/>
          <w:sz w:val="18"/>
          <w:szCs w:val="18"/>
        </w:rPr>
      </w:pPr>
      <w:r>
        <w:br w:type="page"/>
      </w:r>
      <w:r>
        <w:rPr>
          <w:rFonts w:ascii="宋体" w:hAnsi="宋体" w:hint="eastAsia"/>
          <w:sz w:val="18"/>
          <w:szCs w:val="18"/>
        </w:rPr>
        <w:lastRenderedPageBreak/>
        <w:t>续表一</w:t>
      </w:r>
    </w:p>
    <w:tbl>
      <w:tblPr>
        <w:tblW w:w="9792" w:type="dxa"/>
        <w:tblInd w:w="-24" w:type="dxa"/>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00"/>
        <w:gridCol w:w="1052"/>
        <w:gridCol w:w="883"/>
        <w:gridCol w:w="975"/>
        <w:gridCol w:w="1022"/>
        <w:gridCol w:w="960"/>
        <w:gridCol w:w="960"/>
        <w:gridCol w:w="1155"/>
        <w:gridCol w:w="873"/>
        <w:gridCol w:w="912"/>
      </w:tblGrid>
      <w:tr w:rsidR="00596C8B">
        <w:trPr>
          <w:trHeight w:val="601"/>
        </w:trPr>
        <w:tc>
          <w:tcPr>
            <w:tcW w:w="1000" w:type="dxa"/>
            <w:noWrap/>
            <w:vAlign w:val="center"/>
          </w:tcPr>
          <w:p w:rsidR="00596C8B" w:rsidRDefault="00B70825">
            <w:pPr>
              <w:jc w:val="center"/>
              <w:rPr>
                <w:rFonts w:ascii="宋体" w:hAnsi="宋体"/>
                <w:sz w:val="18"/>
                <w:szCs w:val="18"/>
              </w:rPr>
            </w:pPr>
            <w:r>
              <w:rPr>
                <w:rFonts w:ascii="宋体" w:hAnsi="宋体" w:hint="eastAsia"/>
                <w:sz w:val="18"/>
                <w:szCs w:val="18"/>
              </w:rPr>
              <w:t xml:space="preserve">煤制品 </w:t>
            </w:r>
          </w:p>
          <w:p w:rsidR="00596C8B" w:rsidRDefault="00B70825">
            <w:pPr>
              <w:jc w:val="center"/>
              <w:rPr>
                <w:rFonts w:ascii="宋体" w:hAnsi="宋体"/>
                <w:sz w:val="18"/>
                <w:szCs w:val="18"/>
              </w:rPr>
            </w:pPr>
            <w:r>
              <w:rPr>
                <w:rFonts w:ascii="宋体" w:hAnsi="宋体" w:hint="eastAsia"/>
                <w:sz w:val="18"/>
                <w:szCs w:val="18"/>
              </w:rPr>
              <w:t>(万吨)</w:t>
            </w:r>
          </w:p>
        </w:tc>
        <w:tc>
          <w:tcPr>
            <w:tcW w:w="1052" w:type="dxa"/>
            <w:noWrap/>
            <w:vAlign w:val="center"/>
          </w:tcPr>
          <w:p w:rsidR="00596C8B" w:rsidRDefault="00B70825">
            <w:pPr>
              <w:jc w:val="center"/>
              <w:rPr>
                <w:rFonts w:ascii="宋体" w:hAnsi="宋体"/>
                <w:sz w:val="18"/>
                <w:szCs w:val="18"/>
              </w:rPr>
            </w:pPr>
            <w:r>
              <w:rPr>
                <w:rFonts w:ascii="宋体" w:hAnsi="宋体" w:hint="eastAsia"/>
                <w:sz w:val="18"/>
                <w:szCs w:val="18"/>
              </w:rPr>
              <w:t>煤矸石            (万吨)</w:t>
            </w:r>
          </w:p>
        </w:tc>
        <w:tc>
          <w:tcPr>
            <w:tcW w:w="883" w:type="dxa"/>
            <w:noWrap/>
            <w:vAlign w:val="center"/>
          </w:tcPr>
          <w:p w:rsidR="00596C8B" w:rsidRDefault="00B70825">
            <w:pPr>
              <w:jc w:val="center"/>
              <w:rPr>
                <w:rFonts w:ascii="宋体" w:hAnsi="宋体"/>
                <w:sz w:val="18"/>
                <w:szCs w:val="18"/>
              </w:rPr>
            </w:pPr>
            <w:r>
              <w:rPr>
                <w:rFonts w:ascii="宋体" w:hAnsi="宋体" w:hint="eastAsia"/>
                <w:sz w:val="18"/>
                <w:szCs w:val="18"/>
              </w:rPr>
              <w:t>焦炭           (万吨)</w:t>
            </w:r>
          </w:p>
        </w:tc>
        <w:tc>
          <w:tcPr>
            <w:tcW w:w="975" w:type="dxa"/>
            <w:noWrap/>
            <w:vAlign w:val="center"/>
          </w:tcPr>
          <w:p w:rsidR="00596C8B" w:rsidRDefault="00B70825">
            <w:pPr>
              <w:jc w:val="center"/>
              <w:rPr>
                <w:rFonts w:ascii="宋体" w:hAnsi="宋体"/>
                <w:sz w:val="18"/>
                <w:szCs w:val="18"/>
              </w:rPr>
            </w:pPr>
            <w:r>
              <w:rPr>
                <w:rFonts w:ascii="宋体" w:hAnsi="宋体" w:hint="eastAsia"/>
                <w:sz w:val="18"/>
                <w:szCs w:val="18"/>
              </w:rPr>
              <w:t>焦炉煤气</w:t>
            </w:r>
          </w:p>
          <w:p w:rsidR="00596C8B" w:rsidRDefault="00B70825">
            <w:pPr>
              <w:jc w:val="center"/>
              <w:rPr>
                <w:rFonts w:ascii="宋体" w:hAnsi="宋体"/>
                <w:sz w:val="18"/>
                <w:szCs w:val="18"/>
              </w:rPr>
            </w:pPr>
            <w:r>
              <w:rPr>
                <w:rFonts w:ascii="宋体" w:hAnsi="宋体" w:hint="eastAsia"/>
                <w:sz w:val="18"/>
                <w:szCs w:val="18"/>
              </w:rPr>
              <w:t>(</w:t>
            </w:r>
            <w:proofErr w:type="gramStart"/>
            <w:r>
              <w:rPr>
                <w:rFonts w:ascii="宋体" w:hAnsi="宋体" w:hint="eastAsia"/>
                <w:sz w:val="18"/>
                <w:szCs w:val="18"/>
              </w:rPr>
              <w:t>亿立方米</w:t>
            </w:r>
            <w:proofErr w:type="gramEnd"/>
            <w:r>
              <w:rPr>
                <w:rFonts w:ascii="宋体" w:hAnsi="宋体" w:hint="eastAsia"/>
                <w:sz w:val="18"/>
                <w:szCs w:val="18"/>
              </w:rPr>
              <w:t>)</w:t>
            </w:r>
          </w:p>
        </w:tc>
        <w:tc>
          <w:tcPr>
            <w:tcW w:w="1022" w:type="dxa"/>
            <w:noWrap/>
            <w:vAlign w:val="center"/>
          </w:tcPr>
          <w:p w:rsidR="00596C8B" w:rsidRDefault="00B70825">
            <w:pPr>
              <w:jc w:val="center"/>
              <w:rPr>
                <w:rFonts w:ascii="宋体" w:hAnsi="宋体"/>
                <w:sz w:val="18"/>
                <w:szCs w:val="18"/>
              </w:rPr>
            </w:pPr>
            <w:r>
              <w:rPr>
                <w:rFonts w:ascii="宋体" w:hAnsi="宋体" w:hint="eastAsia"/>
                <w:sz w:val="18"/>
                <w:szCs w:val="18"/>
              </w:rPr>
              <w:t>高炉煤气(</w:t>
            </w:r>
            <w:proofErr w:type="gramStart"/>
            <w:r>
              <w:rPr>
                <w:rFonts w:ascii="宋体" w:hAnsi="宋体" w:hint="eastAsia"/>
                <w:sz w:val="18"/>
                <w:szCs w:val="18"/>
              </w:rPr>
              <w:t>亿立方米</w:t>
            </w:r>
            <w:proofErr w:type="gramEnd"/>
            <w:r>
              <w:rPr>
                <w:rFonts w:ascii="宋体" w:hAnsi="宋体" w:hint="eastAsia"/>
                <w:sz w:val="18"/>
                <w:szCs w:val="18"/>
              </w:rPr>
              <w:t>)</w:t>
            </w:r>
          </w:p>
        </w:tc>
        <w:tc>
          <w:tcPr>
            <w:tcW w:w="960" w:type="dxa"/>
            <w:noWrap/>
            <w:vAlign w:val="center"/>
          </w:tcPr>
          <w:p w:rsidR="00596C8B" w:rsidRDefault="00B70825">
            <w:pPr>
              <w:jc w:val="center"/>
              <w:rPr>
                <w:rFonts w:ascii="宋体" w:hAnsi="宋体"/>
                <w:sz w:val="18"/>
                <w:szCs w:val="18"/>
              </w:rPr>
            </w:pPr>
            <w:r>
              <w:rPr>
                <w:rFonts w:ascii="宋体" w:hAnsi="宋体" w:hint="eastAsia"/>
                <w:sz w:val="18"/>
                <w:szCs w:val="18"/>
              </w:rPr>
              <w:t>转炉煤气(</w:t>
            </w:r>
            <w:proofErr w:type="gramStart"/>
            <w:r>
              <w:rPr>
                <w:rFonts w:ascii="宋体" w:hAnsi="宋体" w:hint="eastAsia"/>
                <w:sz w:val="18"/>
                <w:szCs w:val="18"/>
              </w:rPr>
              <w:t>亿立方米</w:t>
            </w:r>
            <w:proofErr w:type="gramEnd"/>
            <w:r>
              <w:rPr>
                <w:rFonts w:ascii="宋体" w:hAnsi="宋体" w:hint="eastAsia"/>
                <w:sz w:val="18"/>
                <w:szCs w:val="18"/>
              </w:rPr>
              <w:t>)</w:t>
            </w:r>
          </w:p>
        </w:tc>
        <w:tc>
          <w:tcPr>
            <w:tcW w:w="960" w:type="dxa"/>
            <w:noWrap/>
            <w:vAlign w:val="center"/>
          </w:tcPr>
          <w:p w:rsidR="00596C8B" w:rsidRDefault="00B70825">
            <w:pPr>
              <w:jc w:val="center"/>
              <w:rPr>
                <w:rFonts w:ascii="宋体" w:hAnsi="宋体"/>
                <w:sz w:val="18"/>
                <w:szCs w:val="18"/>
              </w:rPr>
            </w:pPr>
            <w:r>
              <w:rPr>
                <w:rFonts w:ascii="宋体" w:hAnsi="宋体" w:hint="eastAsia"/>
                <w:sz w:val="18"/>
                <w:szCs w:val="18"/>
              </w:rPr>
              <w:t>其他煤气(</w:t>
            </w:r>
            <w:proofErr w:type="gramStart"/>
            <w:r>
              <w:rPr>
                <w:rFonts w:ascii="宋体" w:hAnsi="宋体" w:hint="eastAsia"/>
                <w:sz w:val="18"/>
                <w:szCs w:val="18"/>
              </w:rPr>
              <w:t>亿立方米</w:t>
            </w:r>
            <w:proofErr w:type="gramEnd"/>
            <w:r>
              <w:rPr>
                <w:rFonts w:ascii="宋体" w:hAnsi="宋体" w:hint="eastAsia"/>
                <w:sz w:val="18"/>
                <w:szCs w:val="18"/>
              </w:rPr>
              <w:t>)</w:t>
            </w:r>
          </w:p>
        </w:tc>
        <w:tc>
          <w:tcPr>
            <w:tcW w:w="1155" w:type="dxa"/>
            <w:noWrap/>
            <w:vAlign w:val="center"/>
          </w:tcPr>
          <w:p w:rsidR="00596C8B" w:rsidRDefault="00B70825">
            <w:pPr>
              <w:jc w:val="center"/>
              <w:rPr>
                <w:rFonts w:ascii="宋体" w:hAnsi="宋体"/>
                <w:sz w:val="18"/>
                <w:szCs w:val="18"/>
              </w:rPr>
            </w:pPr>
            <w:r>
              <w:rPr>
                <w:rFonts w:ascii="宋体" w:hAnsi="宋体" w:hint="eastAsia"/>
                <w:sz w:val="18"/>
                <w:szCs w:val="18"/>
              </w:rPr>
              <w:t>其他焦化产品        (万吨)</w:t>
            </w:r>
          </w:p>
        </w:tc>
        <w:tc>
          <w:tcPr>
            <w:tcW w:w="873" w:type="dxa"/>
            <w:noWrap/>
            <w:vAlign w:val="center"/>
          </w:tcPr>
          <w:p w:rsidR="00596C8B" w:rsidRDefault="00B70825">
            <w:pPr>
              <w:jc w:val="center"/>
              <w:rPr>
                <w:rFonts w:ascii="宋体" w:hAnsi="宋体"/>
                <w:sz w:val="18"/>
                <w:szCs w:val="18"/>
              </w:rPr>
            </w:pPr>
            <w:r>
              <w:rPr>
                <w:rFonts w:ascii="宋体" w:hAnsi="宋体" w:hint="eastAsia"/>
                <w:sz w:val="18"/>
                <w:szCs w:val="18"/>
              </w:rPr>
              <w:t>油品合计(万吨)</w:t>
            </w:r>
          </w:p>
        </w:tc>
        <w:tc>
          <w:tcPr>
            <w:tcW w:w="912" w:type="dxa"/>
            <w:noWrap/>
            <w:vAlign w:val="center"/>
          </w:tcPr>
          <w:p w:rsidR="00596C8B" w:rsidRDefault="00B70825">
            <w:pPr>
              <w:jc w:val="center"/>
              <w:rPr>
                <w:rFonts w:ascii="宋体" w:hAnsi="宋体"/>
                <w:sz w:val="18"/>
                <w:szCs w:val="18"/>
              </w:rPr>
            </w:pPr>
            <w:r>
              <w:rPr>
                <w:rFonts w:ascii="宋体" w:hAnsi="宋体" w:hint="eastAsia"/>
                <w:sz w:val="18"/>
                <w:szCs w:val="18"/>
              </w:rPr>
              <w:t>原 油           (万吨)</w:t>
            </w:r>
          </w:p>
        </w:tc>
      </w:tr>
      <w:tr w:rsidR="00596C8B">
        <w:trPr>
          <w:trHeight w:val="340"/>
        </w:trPr>
        <w:tc>
          <w:tcPr>
            <w:tcW w:w="1000" w:type="dxa"/>
            <w:noWrap/>
            <w:vAlign w:val="center"/>
          </w:tcPr>
          <w:p w:rsidR="00596C8B" w:rsidRDefault="00B70825">
            <w:pPr>
              <w:jc w:val="center"/>
              <w:rPr>
                <w:rFonts w:ascii="宋体" w:hAnsi="宋体"/>
                <w:sz w:val="18"/>
                <w:szCs w:val="18"/>
              </w:rPr>
            </w:pPr>
            <w:r>
              <w:rPr>
                <w:rFonts w:ascii="宋体" w:hAnsi="宋体" w:hint="eastAsia"/>
                <w:sz w:val="18"/>
                <w:szCs w:val="18"/>
              </w:rPr>
              <w:t>9</w:t>
            </w:r>
          </w:p>
        </w:tc>
        <w:tc>
          <w:tcPr>
            <w:tcW w:w="1052" w:type="dxa"/>
            <w:noWrap/>
            <w:vAlign w:val="center"/>
          </w:tcPr>
          <w:p w:rsidR="00596C8B" w:rsidRDefault="00B70825">
            <w:pPr>
              <w:jc w:val="center"/>
              <w:rPr>
                <w:rFonts w:ascii="宋体" w:hAnsi="宋体"/>
                <w:sz w:val="18"/>
                <w:szCs w:val="18"/>
              </w:rPr>
            </w:pPr>
            <w:r>
              <w:rPr>
                <w:rFonts w:ascii="宋体" w:hAnsi="宋体" w:hint="eastAsia"/>
                <w:sz w:val="18"/>
                <w:szCs w:val="18"/>
              </w:rPr>
              <w:t>10</w:t>
            </w:r>
          </w:p>
        </w:tc>
        <w:tc>
          <w:tcPr>
            <w:tcW w:w="883" w:type="dxa"/>
            <w:noWrap/>
            <w:vAlign w:val="center"/>
          </w:tcPr>
          <w:p w:rsidR="00596C8B" w:rsidRDefault="00B70825">
            <w:pPr>
              <w:jc w:val="center"/>
              <w:rPr>
                <w:rFonts w:ascii="宋体" w:hAnsi="宋体"/>
                <w:sz w:val="18"/>
                <w:szCs w:val="18"/>
              </w:rPr>
            </w:pPr>
            <w:r>
              <w:rPr>
                <w:rFonts w:ascii="宋体" w:hAnsi="宋体" w:hint="eastAsia"/>
                <w:sz w:val="18"/>
                <w:szCs w:val="18"/>
              </w:rPr>
              <w:t>11</w:t>
            </w:r>
          </w:p>
        </w:tc>
        <w:tc>
          <w:tcPr>
            <w:tcW w:w="975" w:type="dxa"/>
            <w:noWrap/>
            <w:vAlign w:val="center"/>
          </w:tcPr>
          <w:p w:rsidR="00596C8B" w:rsidRDefault="00B70825">
            <w:pPr>
              <w:jc w:val="center"/>
              <w:rPr>
                <w:rFonts w:ascii="宋体" w:hAnsi="宋体"/>
                <w:sz w:val="18"/>
                <w:szCs w:val="18"/>
              </w:rPr>
            </w:pPr>
            <w:r>
              <w:rPr>
                <w:rFonts w:ascii="宋体" w:hAnsi="宋体" w:hint="eastAsia"/>
                <w:sz w:val="18"/>
                <w:szCs w:val="18"/>
              </w:rPr>
              <w:t>12</w:t>
            </w:r>
          </w:p>
        </w:tc>
        <w:tc>
          <w:tcPr>
            <w:tcW w:w="1022" w:type="dxa"/>
            <w:noWrap/>
            <w:vAlign w:val="center"/>
          </w:tcPr>
          <w:p w:rsidR="00596C8B" w:rsidRDefault="00B70825">
            <w:pPr>
              <w:jc w:val="center"/>
              <w:rPr>
                <w:rFonts w:ascii="宋体" w:hAnsi="宋体"/>
                <w:sz w:val="18"/>
                <w:szCs w:val="18"/>
              </w:rPr>
            </w:pPr>
            <w:r>
              <w:rPr>
                <w:rFonts w:ascii="宋体" w:hAnsi="宋体" w:hint="eastAsia"/>
                <w:sz w:val="18"/>
                <w:szCs w:val="18"/>
              </w:rPr>
              <w:t>13</w:t>
            </w:r>
          </w:p>
        </w:tc>
        <w:tc>
          <w:tcPr>
            <w:tcW w:w="960" w:type="dxa"/>
            <w:noWrap/>
            <w:vAlign w:val="center"/>
          </w:tcPr>
          <w:p w:rsidR="00596C8B" w:rsidRDefault="00B70825">
            <w:pPr>
              <w:jc w:val="center"/>
              <w:rPr>
                <w:rFonts w:ascii="宋体" w:hAnsi="宋体"/>
                <w:sz w:val="18"/>
                <w:szCs w:val="18"/>
              </w:rPr>
            </w:pPr>
            <w:r>
              <w:rPr>
                <w:rFonts w:ascii="宋体" w:hAnsi="宋体" w:hint="eastAsia"/>
                <w:sz w:val="18"/>
                <w:szCs w:val="18"/>
              </w:rPr>
              <w:t>14</w:t>
            </w:r>
          </w:p>
        </w:tc>
        <w:tc>
          <w:tcPr>
            <w:tcW w:w="960" w:type="dxa"/>
            <w:noWrap/>
            <w:vAlign w:val="center"/>
          </w:tcPr>
          <w:p w:rsidR="00596C8B" w:rsidRDefault="00B70825">
            <w:pPr>
              <w:jc w:val="center"/>
              <w:rPr>
                <w:rFonts w:ascii="宋体" w:hAnsi="宋体"/>
                <w:sz w:val="18"/>
                <w:szCs w:val="18"/>
              </w:rPr>
            </w:pPr>
            <w:r>
              <w:rPr>
                <w:rFonts w:ascii="宋体" w:hAnsi="宋体" w:hint="eastAsia"/>
                <w:sz w:val="18"/>
                <w:szCs w:val="18"/>
              </w:rPr>
              <w:t>15</w:t>
            </w:r>
          </w:p>
        </w:tc>
        <w:tc>
          <w:tcPr>
            <w:tcW w:w="1155" w:type="dxa"/>
            <w:noWrap/>
            <w:vAlign w:val="center"/>
          </w:tcPr>
          <w:p w:rsidR="00596C8B" w:rsidRDefault="00B70825">
            <w:pPr>
              <w:jc w:val="center"/>
              <w:rPr>
                <w:rFonts w:ascii="宋体" w:hAnsi="宋体"/>
                <w:sz w:val="18"/>
                <w:szCs w:val="18"/>
              </w:rPr>
            </w:pPr>
            <w:r>
              <w:rPr>
                <w:rFonts w:ascii="宋体" w:hAnsi="宋体" w:hint="eastAsia"/>
                <w:sz w:val="18"/>
                <w:szCs w:val="18"/>
              </w:rPr>
              <w:t>16</w:t>
            </w:r>
          </w:p>
        </w:tc>
        <w:tc>
          <w:tcPr>
            <w:tcW w:w="873" w:type="dxa"/>
            <w:noWrap/>
            <w:vAlign w:val="center"/>
          </w:tcPr>
          <w:p w:rsidR="00596C8B" w:rsidRDefault="00B70825">
            <w:pPr>
              <w:jc w:val="center"/>
              <w:rPr>
                <w:rFonts w:ascii="宋体" w:hAnsi="宋体"/>
                <w:sz w:val="18"/>
                <w:szCs w:val="18"/>
              </w:rPr>
            </w:pPr>
            <w:r>
              <w:rPr>
                <w:rFonts w:ascii="宋体" w:hAnsi="宋体" w:hint="eastAsia"/>
                <w:sz w:val="18"/>
                <w:szCs w:val="18"/>
              </w:rPr>
              <w:t>17</w:t>
            </w:r>
          </w:p>
        </w:tc>
        <w:tc>
          <w:tcPr>
            <w:tcW w:w="912" w:type="dxa"/>
            <w:noWrap/>
            <w:vAlign w:val="center"/>
          </w:tcPr>
          <w:p w:rsidR="00596C8B" w:rsidRDefault="00B70825">
            <w:pPr>
              <w:jc w:val="center"/>
              <w:rPr>
                <w:rFonts w:ascii="宋体" w:hAnsi="宋体"/>
                <w:sz w:val="18"/>
                <w:szCs w:val="18"/>
              </w:rPr>
            </w:pPr>
            <w:r>
              <w:rPr>
                <w:rFonts w:ascii="宋体" w:hAnsi="宋体" w:hint="eastAsia"/>
                <w:sz w:val="18"/>
                <w:szCs w:val="18"/>
              </w:rPr>
              <w:t>18</w:t>
            </w:r>
          </w:p>
        </w:tc>
      </w:tr>
    </w:tbl>
    <w:p w:rsidR="00596C8B" w:rsidRDefault="00B70825">
      <w:pPr>
        <w:spacing w:beforeLines="40" w:before="96"/>
        <w:rPr>
          <w:rFonts w:ascii="宋体" w:hAnsi="宋体"/>
          <w:sz w:val="18"/>
          <w:szCs w:val="18"/>
        </w:rPr>
      </w:pPr>
      <w:r>
        <w:rPr>
          <w:rFonts w:ascii="宋体" w:hAnsi="宋体" w:hint="eastAsia"/>
          <w:sz w:val="18"/>
          <w:szCs w:val="18"/>
        </w:rPr>
        <w:t>续表二</w:t>
      </w:r>
    </w:p>
    <w:tbl>
      <w:tblPr>
        <w:tblW w:w="9792" w:type="dxa"/>
        <w:tblInd w:w="-24" w:type="dxa"/>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2"/>
        <w:gridCol w:w="916"/>
        <w:gridCol w:w="878"/>
        <w:gridCol w:w="878"/>
        <w:gridCol w:w="878"/>
        <w:gridCol w:w="879"/>
        <w:gridCol w:w="878"/>
        <w:gridCol w:w="878"/>
        <w:gridCol w:w="878"/>
        <w:gridCol w:w="812"/>
        <w:gridCol w:w="945"/>
      </w:tblGrid>
      <w:tr w:rsidR="00596C8B">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汽 油       (万吨)</w:t>
            </w:r>
          </w:p>
        </w:tc>
        <w:tc>
          <w:tcPr>
            <w:tcW w:w="916" w:type="dxa"/>
            <w:noWrap/>
            <w:vAlign w:val="center"/>
          </w:tcPr>
          <w:p w:rsidR="00596C8B" w:rsidRDefault="00B70825">
            <w:pPr>
              <w:jc w:val="center"/>
              <w:rPr>
                <w:rFonts w:ascii="宋体" w:hAnsi="宋体"/>
                <w:sz w:val="18"/>
                <w:szCs w:val="18"/>
              </w:rPr>
            </w:pPr>
            <w:r>
              <w:rPr>
                <w:rFonts w:ascii="宋体" w:hAnsi="宋体" w:hint="eastAsia"/>
                <w:sz w:val="18"/>
                <w:szCs w:val="18"/>
              </w:rPr>
              <w:t>煤 油          (万吨)</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柴 油          (万吨)</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燃料油   (万吨)</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石脑油  (万吨)</w:t>
            </w:r>
          </w:p>
        </w:tc>
        <w:tc>
          <w:tcPr>
            <w:tcW w:w="879" w:type="dxa"/>
            <w:noWrap/>
            <w:vAlign w:val="center"/>
          </w:tcPr>
          <w:p w:rsidR="00596C8B" w:rsidRDefault="00B70825">
            <w:pPr>
              <w:jc w:val="center"/>
              <w:rPr>
                <w:rFonts w:ascii="宋体" w:hAnsi="宋体"/>
                <w:sz w:val="18"/>
                <w:szCs w:val="18"/>
              </w:rPr>
            </w:pPr>
            <w:r>
              <w:rPr>
                <w:rFonts w:ascii="宋体" w:hAnsi="宋体" w:hint="eastAsia"/>
                <w:sz w:val="18"/>
                <w:szCs w:val="18"/>
              </w:rPr>
              <w:t>润滑油  (万吨)</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石蜡          (万吨)</w:t>
            </w:r>
          </w:p>
        </w:tc>
        <w:tc>
          <w:tcPr>
            <w:tcW w:w="878" w:type="dxa"/>
            <w:tcBorders>
              <w:righ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溶剂油</w:t>
            </w:r>
          </w:p>
          <w:p w:rsidR="00596C8B" w:rsidRDefault="00B70825">
            <w:pPr>
              <w:jc w:val="center"/>
              <w:rPr>
                <w:rFonts w:ascii="宋体" w:hAnsi="宋体"/>
                <w:sz w:val="18"/>
                <w:szCs w:val="18"/>
              </w:rPr>
            </w:pPr>
            <w:r>
              <w:rPr>
                <w:rFonts w:ascii="宋体" w:hAnsi="宋体" w:hint="eastAsia"/>
                <w:sz w:val="18"/>
                <w:szCs w:val="18"/>
              </w:rPr>
              <w:t>(万吨)</w:t>
            </w:r>
          </w:p>
        </w:tc>
        <w:tc>
          <w:tcPr>
            <w:tcW w:w="878" w:type="dxa"/>
            <w:tcBorders>
              <w:lef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石油沥青 (万吨)</w:t>
            </w:r>
          </w:p>
        </w:tc>
        <w:tc>
          <w:tcPr>
            <w:tcW w:w="812" w:type="dxa"/>
            <w:noWrap/>
            <w:vAlign w:val="center"/>
          </w:tcPr>
          <w:p w:rsidR="00596C8B" w:rsidRDefault="00B70825">
            <w:pPr>
              <w:jc w:val="center"/>
              <w:rPr>
                <w:rFonts w:ascii="宋体" w:hAnsi="宋体"/>
                <w:sz w:val="18"/>
                <w:szCs w:val="18"/>
              </w:rPr>
            </w:pPr>
            <w:r>
              <w:rPr>
                <w:rFonts w:ascii="宋体" w:hAnsi="宋体" w:hint="eastAsia"/>
                <w:sz w:val="18"/>
                <w:szCs w:val="18"/>
              </w:rPr>
              <w:t>石油焦  (万吨)</w:t>
            </w:r>
          </w:p>
        </w:tc>
        <w:tc>
          <w:tcPr>
            <w:tcW w:w="945" w:type="dxa"/>
            <w:noWrap/>
            <w:vAlign w:val="center"/>
          </w:tcPr>
          <w:p w:rsidR="00596C8B" w:rsidRDefault="00B70825">
            <w:pPr>
              <w:jc w:val="center"/>
              <w:rPr>
                <w:rFonts w:ascii="宋体" w:hAnsi="宋体"/>
                <w:sz w:val="18"/>
                <w:szCs w:val="18"/>
              </w:rPr>
            </w:pPr>
            <w:r>
              <w:rPr>
                <w:rFonts w:ascii="宋体" w:hAnsi="宋体" w:hint="eastAsia"/>
                <w:sz w:val="18"/>
                <w:szCs w:val="18"/>
              </w:rPr>
              <w:t>液化石油气           (万吨)</w:t>
            </w:r>
          </w:p>
        </w:tc>
      </w:tr>
      <w:tr w:rsidR="00596C8B">
        <w:trPr>
          <w:trHeight w:val="340"/>
        </w:trPr>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19</w:t>
            </w:r>
          </w:p>
        </w:tc>
        <w:tc>
          <w:tcPr>
            <w:tcW w:w="916" w:type="dxa"/>
            <w:noWrap/>
            <w:vAlign w:val="center"/>
          </w:tcPr>
          <w:p w:rsidR="00596C8B" w:rsidRDefault="00B70825">
            <w:pPr>
              <w:jc w:val="center"/>
              <w:rPr>
                <w:rFonts w:ascii="宋体" w:hAnsi="宋体"/>
                <w:sz w:val="18"/>
                <w:szCs w:val="18"/>
              </w:rPr>
            </w:pPr>
            <w:r>
              <w:rPr>
                <w:rFonts w:ascii="宋体" w:hAnsi="宋体" w:hint="eastAsia"/>
                <w:sz w:val="18"/>
                <w:szCs w:val="18"/>
              </w:rPr>
              <w:t>20</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21</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22</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23</w:t>
            </w:r>
          </w:p>
        </w:tc>
        <w:tc>
          <w:tcPr>
            <w:tcW w:w="879" w:type="dxa"/>
            <w:noWrap/>
            <w:vAlign w:val="center"/>
          </w:tcPr>
          <w:p w:rsidR="00596C8B" w:rsidRDefault="00B70825">
            <w:pPr>
              <w:jc w:val="center"/>
              <w:rPr>
                <w:rFonts w:ascii="宋体" w:hAnsi="宋体"/>
                <w:sz w:val="18"/>
                <w:szCs w:val="18"/>
              </w:rPr>
            </w:pPr>
            <w:r>
              <w:rPr>
                <w:rFonts w:ascii="宋体" w:hAnsi="宋体" w:hint="eastAsia"/>
                <w:sz w:val="18"/>
                <w:szCs w:val="18"/>
              </w:rPr>
              <w:t>24</w:t>
            </w:r>
          </w:p>
        </w:tc>
        <w:tc>
          <w:tcPr>
            <w:tcW w:w="878" w:type="dxa"/>
            <w:noWrap/>
            <w:vAlign w:val="center"/>
          </w:tcPr>
          <w:p w:rsidR="00596C8B" w:rsidRDefault="00B70825">
            <w:pPr>
              <w:jc w:val="center"/>
              <w:rPr>
                <w:rFonts w:ascii="宋体" w:hAnsi="宋体"/>
                <w:sz w:val="18"/>
                <w:szCs w:val="18"/>
              </w:rPr>
            </w:pPr>
            <w:r>
              <w:rPr>
                <w:rFonts w:ascii="宋体" w:hAnsi="宋体" w:hint="eastAsia"/>
                <w:sz w:val="18"/>
                <w:szCs w:val="18"/>
              </w:rPr>
              <w:t>25</w:t>
            </w:r>
          </w:p>
        </w:tc>
        <w:tc>
          <w:tcPr>
            <w:tcW w:w="878" w:type="dxa"/>
            <w:tcBorders>
              <w:righ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26</w:t>
            </w:r>
          </w:p>
        </w:tc>
        <w:tc>
          <w:tcPr>
            <w:tcW w:w="878" w:type="dxa"/>
            <w:tcBorders>
              <w:lef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27</w:t>
            </w:r>
          </w:p>
        </w:tc>
        <w:tc>
          <w:tcPr>
            <w:tcW w:w="812" w:type="dxa"/>
            <w:noWrap/>
            <w:vAlign w:val="center"/>
          </w:tcPr>
          <w:p w:rsidR="00596C8B" w:rsidRDefault="00B70825">
            <w:pPr>
              <w:jc w:val="center"/>
              <w:rPr>
                <w:rFonts w:ascii="宋体" w:hAnsi="宋体"/>
                <w:sz w:val="18"/>
                <w:szCs w:val="18"/>
              </w:rPr>
            </w:pPr>
            <w:r>
              <w:rPr>
                <w:rFonts w:ascii="宋体" w:hAnsi="宋体" w:hint="eastAsia"/>
                <w:sz w:val="18"/>
                <w:szCs w:val="18"/>
              </w:rPr>
              <w:t>28</w:t>
            </w:r>
          </w:p>
        </w:tc>
        <w:tc>
          <w:tcPr>
            <w:tcW w:w="945" w:type="dxa"/>
            <w:noWrap/>
            <w:vAlign w:val="center"/>
          </w:tcPr>
          <w:p w:rsidR="00596C8B" w:rsidRDefault="00B70825">
            <w:pPr>
              <w:jc w:val="center"/>
              <w:rPr>
                <w:rFonts w:ascii="宋体" w:hAnsi="宋体"/>
                <w:sz w:val="18"/>
                <w:szCs w:val="18"/>
              </w:rPr>
            </w:pPr>
            <w:r>
              <w:rPr>
                <w:rFonts w:ascii="宋体" w:hAnsi="宋体" w:hint="eastAsia"/>
                <w:sz w:val="18"/>
                <w:szCs w:val="18"/>
              </w:rPr>
              <w:t>29</w:t>
            </w:r>
          </w:p>
        </w:tc>
      </w:tr>
    </w:tbl>
    <w:p w:rsidR="00596C8B" w:rsidRDefault="00B70825">
      <w:pPr>
        <w:spacing w:beforeLines="40" w:before="96"/>
        <w:rPr>
          <w:rFonts w:ascii="宋体" w:hAnsi="宋体"/>
          <w:sz w:val="18"/>
          <w:szCs w:val="18"/>
        </w:rPr>
      </w:pPr>
      <w:r>
        <w:rPr>
          <w:rFonts w:ascii="宋体" w:hAnsi="宋体" w:hint="eastAsia"/>
          <w:sz w:val="18"/>
          <w:szCs w:val="18"/>
        </w:rPr>
        <w:t>续表三</w:t>
      </w:r>
    </w:p>
    <w:tbl>
      <w:tblPr>
        <w:tblW w:w="9792" w:type="dxa"/>
        <w:tblInd w:w="-24" w:type="dxa"/>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2"/>
        <w:gridCol w:w="1092"/>
        <w:gridCol w:w="966"/>
        <w:gridCol w:w="966"/>
        <w:gridCol w:w="849"/>
        <w:gridCol w:w="857"/>
        <w:gridCol w:w="1005"/>
        <w:gridCol w:w="1245"/>
        <w:gridCol w:w="874"/>
        <w:gridCol w:w="966"/>
      </w:tblGrid>
      <w:tr w:rsidR="00596C8B">
        <w:trPr>
          <w:trHeight w:val="804"/>
        </w:trPr>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炼厂干气          (万吨)</w:t>
            </w:r>
          </w:p>
        </w:tc>
        <w:tc>
          <w:tcPr>
            <w:tcW w:w="1092" w:type="dxa"/>
            <w:noWrap/>
            <w:vAlign w:val="center"/>
          </w:tcPr>
          <w:p w:rsidR="00596C8B" w:rsidRDefault="00B70825">
            <w:pPr>
              <w:jc w:val="center"/>
              <w:rPr>
                <w:rFonts w:ascii="宋体" w:hAnsi="宋体"/>
                <w:sz w:val="18"/>
                <w:szCs w:val="18"/>
              </w:rPr>
            </w:pPr>
            <w:r>
              <w:rPr>
                <w:rFonts w:ascii="宋体" w:hAnsi="宋体" w:hint="eastAsia"/>
                <w:sz w:val="18"/>
                <w:szCs w:val="18"/>
              </w:rPr>
              <w:t>其他石油制品(万吨)</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天然气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液化天然气  (万吨)</w:t>
            </w:r>
          </w:p>
        </w:tc>
        <w:tc>
          <w:tcPr>
            <w:tcW w:w="849" w:type="dxa"/>
            <w:noWrap/>
            <w:vAlign w:val="center"/>
          </w:tcPr>
          <w:p w:rsidR="00596C8B" w:rsidRDefault="00B70825">
            <w:pPr>
              <w:jc w:val="center"/>
              <w:rPr>
                <w:rFonts w:ascii="宋体" w:hAnsi="宋体"/>
                <w:sz w:val="18"/>
                <w:szCs w:val="18"/>
              </w:rPr>
            </w:pPr>
            <w:r>
              <w:rPr>
                <w:rFonts w:ascii="宋体" w:hAnsi="宋体" w:hint="eastAsia"/>
                <w:sz w:val="18"/>
                <w:szCs w:val="18"/>
              </w:rPr>
              <w:t>氢能            (万吨)</w:t>
            </w:r>
          </w:p>
        </w:tc>
        <w:tc>
          <w:tcPr>
            <w:tcW w:w="857" w:type="dxa"/>
            <w:noWrap/>
            <w:vAlign w:val="center"/>
          </w:tcPr>
          <w:p w:rsidR="00596C8B" w:rsidRDefault="00B70825">
            <w:pPr>
              <w:jc w:val="center"/>
              <w:rPr>
                <w:rFonts w:ascii="宋体" w:hAnsi="宋体"/>
                <w:sz w:val="18"/>
                <w:szCs w:val="18"/>
              </w:rPr>
            </w:pPr>
            <w:r>
              <w:rPr>
                <w:rFonts w:ascii="宋体" w:hAnsi="宋体" w:hint="eastAsia"/>
                <w:sz w:val="18"/>
                <w:szCs w:val="18"/>
              </w:rPr>
              <w:t>秸秆薪柴           (万吨)</w:t>
            </w:r>
          </w:p>
        </w:tc>
        <w:tc>
          <w:tcPr>
            <w:tcW w:w="1005" w:type="dxa"/>
            <w:noWrap/>
            <w:vAlign w:val="center"/>
          </w:tcPr>
          <w:p w:rsidR="00596C8B" w:rsidRDefault="00B70825">
            <w:pPr>
              <w:jc w:val="center"/>
              <w:rPr>
                <w:rFonts w:ascii="宋体" w:hAnsi="宋体"/>
                <w:sz w:val="18"/>
                <w:szCs w:val="18"/>
              </w:rPr>
            </w:pPr>
            <w:proofErr w:type="gramStart"/>
            <w:r>
              <w:rPr>
                <w:rFonts w:ascii="宋体" w:hAnsi="宋体" w:hint="eastAsia"/>
                <w:sz w:val="18"/>
                <w:szCs w:val="18"/>
              </w:rPr>
              <w:t>沼</w:t>
            </w:r>
            <w:proofErr w:type="gramEnd"/>
            <w:r>
              <w:rPr>
                <w:rFonts w:ascii="宋体" w:hAnsi="宋体" w:hint="eastAsia"/>
                <w:sz w:val="18"/>
                <w:szCs w:val="18"/>
              </w:rPr>
              <w:t xml:space="preserve">  气          (</w:t>
            </w:r>
            <w:proofErr w:type="gramStart"/>
            <w:r>
              <w:rPr>
                <w:rFonts w:ascii="宋体" w:hAnsi="宋体" w:hint="eastAsia"/>
                <w:sz w:val="18"/>
                <w:szCs w:val="18"/>
              </w:rPr>
              <w:t>万立方米</w:t>
            </w:r>
            <w:proofErr w:type="gramEnd"/>
            <w:r>
              <w:rPr>
                <w:rFonts w:ascii="宋体" w:hAnsi="宋体" w:hint="eastAsia"/>
                <w:sz w:val="18"/>
                <w:szCs w:val="18"/>
              </w:rPr>
              <w:t>)</w:t>
            </w:r>
          </w:p>
        </w:tc>
        <w:tc>
          <w:tcPr>
            <w:tcW w:w="1245" w:type="dxa"/>
            <w:noWrap/>
            <w:vAlign w:val="center"/>
          </w:tcPr>
          <w:p w:rsidR="00596C8B" w:rsidRDefault="00B70825">
            <w:pPr>
              <w:jc w:val="center"/>
              <w:rPr>
                <w:rFonts w:ascii="宋体" w:hAnsi="宋体"/>
                <w:sz w:val="18"/>
                <w:szCs w:val="18"/>
              </w:rPr>
            </w:pPr>
            <w:r>
              <w:rPr>
                <w:rFonts w:ascii="宋体" w:hAnsi="宋体" w:hint="eastAsia"/>
                <w:sz w:val="18"/>
                <w:szCs w:val="18"/>
              </w:rPr>
              <w:t>热  力             (万百万千焦)</w:t>
            </w:r>
          </w:p>
        </w:tc>
        <w:tc>
          <w:tcPr>
            <w:tcW w:w="874" w:type="dxa"/>
            <w:noWrap/>
            <w:vAlign w:val="center"/>
          </w:tcPr>
          <w:p w:rsidR="00596C8B" w:rsidRDefault="00B70825">
            <w:pPr>
              <w:jc w:val="center"/>
              <w:rPr>
                <w:rFonts w:ascii="宋体" w:hAnsi="宋体"/>
                <w:sz w:val="18"/>
                <w:szCs w:val="18"/>
              </w:rPr>
            </w:pPr>
            <w:r>
              <w:rPr>
                <w:rFonts w:ascii="宋体" w:hAnsi="宋体" w:hint="eastAsia"/>
                <w:sz w:val="18"/>
                <w:szCs w:val="18"/>
              </w:rPr>
              <w:t>电  力           (亿千瓦时)</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其他能源</w:t>
            </w:r>
          </w:p>
          <w:p w:rsidR="00596C8B" w:rsidRDefault="00B70825">
            <w:pPr>
              <w:jc w:val="center"/>
              <w:rPr>
                <w:rFonts w:ascii="宋体" w:hAnsi="宋体"/>
                <w:sz w:val="18"/>
                <w:szCs w:val="18"/>
              </w:rPr>
            </w:pPr>
            <w:r>
              <w:rPr>
                <w:rFonts w:ascii="宋体" w:hAnsi="宋体" w:hint="eastAsia"/>
                <w:sz w:val="18"/>
                <w:szCs w:val="18"/>
              </w:rPr>
              <w:t>(万吨标煤)</w:t>
            </w:r>
          </w:p>
        </w:tc>
      </w:tr>
      <w:tr w:rsidR="00596C8B">
        <w:trPr>
          <w:trHeight w:val="340"/>
        </w:trPr>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30</w:t>
            </w:r>
          </w:p>
        </w:tc>
        <w:tc>
          <w:tcPr>
            <w:tcW w:w="1092" w:type="dxa"/>
            <w:noWrap/>
            <w:vAlign w:val="center"/>
          </w:tcPr>
          <w:p w:rsidR="00596C8B" w:rsidRDefault="00B70825">
            <w:pPr>
              <w:jc w:val="center"/>
              <w:rPr>
                <w:rFonts w:ascii="宋体" w:hAnsi="宋体"/>
                <w:sz w:val="18"/>
                <w:szCs w:val="18"/>
              </w:rPr>
            </w:pPr>
            <w:r>
              <w:rPr>
                <w:rFonts w:ascii="宋体" w:hAnsi="宋体" w:hint="eastAsia"/>
                <w:sz w:val="18"/>
                <w:szCs w:val="18"/>
              </w:rPr>
              <w:t>31</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32</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33</w:t>
            </w:r>
          </w:p>
        </w:tc>
        <w:tc>
          <w:tcPr>
            <w:tcW w:w="849" w:type="dxa"/>
            <w:noWrap/>
            <w:vAlign w:val="center"/>
          </w:tcPr>
          <w:p w:rsidR="00596C8B" w:rsidRDefault="00B70825">
            <w:pPr>
              <w:jc w:val="center"/>
              <w:rPr>
                <w:rFonts w:ascii="宋体" w:hAnsi="宋体"/>
                <w:sz w:val="18"/>
                <w:szCs w:val="18"/>
              </w:rPr>
            </w:pPr>
            <w:r>
              <w:rPr>
                <w:rFonts w:ascii="宋体" w:hAnsi="宋体" w:hint="eastAsia"/>
                <w:sz w:val="18"/>
                <w:szCs w:val="18"/>
              </w:rPr>
              <w:t>34</w:t>
            </w:r>
          </w:p>
        </w:tc>
        <w:tc>
          <w:tcPr>
            <w:tcW w:w="857" w:type="dxa"/>
            <w:noWrap/>
            <w:vAlign w:val="center"/>
          </w:tcPr>
          <w:p w:rsidR="00596C8B" w:rsidRDefault="00B70825">
            <w:pPr>
              <w:jc w:val="center"/>
              <w:rPr>
                <w:rFonts w:ascii="宋体" w:hAnsi="宋体"/>
                <w:sz w:val="18"/>
                <w:szCs w:val="18"/>
              </w:rPr>
            </w:pPr>
            <w:r>
              <w:rPr>
                <w:rFonts w:ascii="宋体" w:hAnsi="宋体" w:hint="eastAsia"/>
                <w:sz w:val="18"/>
                <w:szCs w:val="18"/>
              </w:rPr>
              <w:t>35</w:t>
            </w:r>
          </w:p>
        </w:tc>
        <w:tc>
          <w:tcPr>
            <w:tcW w:w="1005" w:type="dxa"/>
            <w:noWrap/>
            <w:vAlign w:val="center"/>
          </w:tcPr>
          <w:p w:rsidR="00596C8B" w:rsidRDefault="00B70825">
            <w:pPr>
              <w:jc w:val="center"/>
              <w:rPr>
                <w:rFonts w:ascii="宋体" w:hAnsi="宋体"/>
                <w:sz w:val="18"/>
                <w:szCs w:val="18"/>
              </w:rPr>
            </w:pPr>
            <w:r>
              <w:rPr>
                <w:rFonts w:ascii="宋体" w:hAnsi="宋体" w:hint="eastAsia"/>
                <w:sz w:val="18"/>
                <w:szCs w:val="18"/>
              </w:rPr>
              <w:t>36</w:t>
            </w:r>
          </w:p>
        </w:tc>
        <w:tc>
          <w:tcPr>
            <w:tcW w:w="1245" w:type="dxa"/>
            <w:noWrap/>
            <w:vAlign w:val="center"/>
          </w:tcPr>
          <w:p w:rsidR="00596C8B" w:rsidRDefault="00B70825">
            <w:pPr>
              <w:jc w:val="center"/>
              <w:rPr>
                <w:rFonts w:ascii="宋体" w:hAnsi="宋体"/>
                <w:sz w:val="18"/>
                <w:szCs w:val="18"/>
              </w:rPr>
            </w:pPr>
            <w:r>
              <w:rPr>
                <w:rFonts w:ascii="宋体" w:hAnsi="宋体" w:hint="eastAsia"/>
                <w:sz w:val="18"/>
                <w:szCs w:val="18"/>
              </w:rPr>
              <w:t>37</w:t>
            </w:r>
          </w:p>
        </w:tc>
        <w:tc>
          <w:tcPr>
            <w:tcW w:w="874" w:type="dxa"/>
            <w:noWrap/>
            <w:vAlign w:val="center"/>
          </w:tcPr>
          <w:p w:rsidR="00596C8B" w:rsidRDefault="00B70825">
            <w:pPr>
              <w:jc w:val="center"/>
              <w:rPr>
                <w:rFonts w:ascii="宋体" w:hAnsi="宋体"/>
                <w:sz w:val="18"/>
                <w:szCs w:val="18"/>
              </w:rPr>
            </w:pPr>
            <w:r>
              <w:rPr>
                <w:rFonts w:ascii="宋体" w:hAnsi="宋体" w:hint="eastAsia"/>
                <w:sz w:val="18"/>
                <w:szCs w:val="18"/>
              </w:rPr>
              <w:t>38</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39</w:t>
            </w:r>
          </w:p>
        </w:tc>
      </w:tr>
    </w:tbl>
    <w:p w:rsidR="00596C8B" w:rsidRDefault="00B70825">
      <w:pPr>
        <w:spacing w:beforeLines="40" w:before="96"/>
        <w:rPr>
          <w:rFonts w:ascii="宋体" w:hAnsi="宋体"/>
          <w:sz w:val="18"/>
          <w:szCs w:val="18"/>
        </w:rPr>
      </w:pPr>
      <w:r>
        <w:rPr>
          <w:rFonts w:ascii="宋体" w:hAnsi="宋体" w:hint="eastAsia"/>
          <w:sz w:val="18"/>
          <w:szCs w:val="18"/>
        </w:rPr>
        <w:t xml:space="preserve">补充资料1：电力产量                                                                   计量单位：亿千瓦时                                               </w:t>
      </w:r>
    </w:p>
    <w:tbl>
      <w:tblPr>
        <w:tblW w:w="9792" w:type="dxa"/>
        <w:tblInd w:w="-2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
        <w:gridCol w:w="1320"/>
        <w:gridCol w:w="1080"/>
        <w:gridCol w:w="1080"/>
        <w:gridCol w:w="1080"/>
        <w:gridCol w:w="1080"/>
        <w:gridCol w:w="1080"/>
        <w:gridCol w:w="1080"/>
        <w:gridCol w:w="1020"/>
      </w:tblGrid>
      <w:tr w:rsidR="00596C8B">
        <w:tc>
          <w:tcPr>
            <w:tcW w:w="972" w:type="dxa"/>
            <w:tcBorders>
              <w:top w:val="single" w:sz="8"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1320"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合  计</w:t>
            </w:r>
          </w:p>
        </w:tc>
        <w:tc>
          <w:tcPr>
            <w:tcW w:w="1080"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太阳能          热发电</w:t>
            </w:r>
          </w:p>
        </w:tc>
        <w:tc>
          <w:tcPr>
            <w:tcW w:w="1080"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太阳能</w:t>
            </w:r>
          </w:p>
          <w:p w:rsidR="00596C8B" w:rsidRDefault="00B70825">
            <w:pPr>
              <w:jc w:val="center"/>
              <w:rPr>
                <w:rFonts w:ascii="宋体" w:hAnsi="宋体"/>
                <w:sz w:val="18"/>
                <w:szCs w:val="18"/>
              </w:rPr>
            </w:pPr>
            <w:r>
              <w:rPr>
                <w:rFonts w:ascii="宋体" w:hAnsi="宋体" w:hint="eastAsia"/>
                <w:sz w:val="18"/>
                <w:szCs w:val="18"/>
              </w:rPr>
              <w:t>光伏发电</w:t>
            </w:r>
          </w:p>
        </w:tc>
        <w:tc>
          <w:tcPr>
            <w:tcW w:w="1080"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风  电</w:t>
            </w:r>
          </w:p>
        </w:tc>
        <w:tc>
          <w:tcPr>
            <w:tcW w:w="1080"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核  电</w:t>
            </w:r>
          </w:p>
        </w:tc>
        <w:tc>
          <w:tcPr>
            <w:tcW w:w="1080"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水  电</w:t>
            </w:r>
          </w:p>
        </w:tc>
        <w:tc>
          <w:tcPr>
            <w:tcW w:w="1080"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其    他          能源发电</w:t>
            </w:r>
          </w:p>
        </w:tc>
        <w:tc>
          <w:tcPr>
            <w:tcW w:w="1020" w:type="dxa"/>
            <w:tcBorders>
              <w:top w:val="single" w:sz="8" w:space="0" w:color="auto"/>
              <w:left w:val="single" w:sz="2" w:space="0" w:color="auto"/>
              <w:bottom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火  电</w:t>
            </w:r>
          </w:p>
        </w:tc>
      </w:tr>
      <w:tr w:rsidR="00596C8B">
        <w:trPr>
          <w:trHeight w:val="340"/>
        </w:trPr>
        <w:tc>
          <w:tcPr>
            <w:tcW w:w="972" w:type="dxa"/>
            <w:tcBorders>
              <w:top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甲</w:t>
            </w:r>
          </w:p>
        </w:tc>
        <w:tc>
          <w:tcPr>
            <w:tcW w:w="132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w:t>
            </w:r>
          </w:p>
        </w:tc>
        <w:tc>
          <w:tcPr>
            <w:tcW w:w="108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w:t>
            </w:r>
          </w:p>
        </w:tc>
        <w:tc>
          <w:tcPr>
            <w:tcW w:w="108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w:t>
            </w:r>
          </w:p>
        </w:tc>
        <w:tc>
          <w:tcPr>
            <w:tcW w:w="108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4</w:t>
            </w:r>
          </w:p>
        </w:tc>
        <w:tc>
          <w:tcPr>
            <w:tcW w:w="108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5</w:t>
            </w:r>
          </w:p>
        </w:tc>
        <w:tc>
          <w:tcPr>
            <w:tcW w:w="108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6</w:t>
            </w:r>
          </w:p>
        </w:tc>
        <w:tc>
          <w:tcPr>
            <w:tcW w:w="108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7</w:t>
            </w:r>
          </w:p>
        </w:tc>
        <w:tc>
          <w:tcPr>
            <w:tcW w:w="1020" w:type="dxa"/>
            <w:tcBorders>
              <w:top w:val="single" w:sz="2" w:space="0" w:color="auto"/>
              <w:left w:val="single" w:sz="2" w:space="0" w:color="auto"/>
              <w:bottom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8</w:t>
            </w:r>
          </w:p>
        </w:tc>
      </w:tr>
      <w:tr w:rsidR="00596C8B">
        <w:trPr>
          <w:trHeight w:val="340"/>
        </w:trPr>
        <w:tc>
          <w:tcPr>
            <w:tcW w:w="972" w:type="dxa"/>
            <w:tcBorders>
              <w:top w:val="single" w:sz="2" w:space="0" w:color="auto"/>
              <w:bottom w:val="single" w:sz="8"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产量</w:t>
            </w:r>
          </w:p>
        </w:tc>
        <w:tc>
          <w:tcPr>
            <w:tcW w:w="8820" w:type="dxa"/>
            <w:gridSpan w:val="8"/>
            <w:tcBorders>
              <w:top w:val="single" w:sz="2" w:space="0" w:color="auto"/>
              <w:left w:val="single" w:sz="2" w:space="0" w:color="auto"/>
              <w:bottom w:val="single" w:sz="8" w:space="0" w:color="auto"/>
            </w:tcBorders>
            <w:noWrap/>
            <w:vAlign w:val="center"/>
          </w:tcPr>
          <w:p w:rsidR="00596C8B" w:rsidRDefault="00596C8B">
            <w:pPr>
              <w:rPr>
                <w:rFonts w:ascii="宋体" w:hAnsi="宋体"/>
                <w:sz w:val="18"/>
                <w:szCs w:val="18"/>
              </w:rPr>
            </w:pPr>
          </w:p>
        </w:tc>
      </w:tr>
    </w:tbl>
    <w:p w:rsidR="00596C8B" w:rsidRDefault="00B70825">
      <w:pPr>
        <w:spacing w:beforeLines="40" w:before="96"/>
        <w:rPr>
          <w:rFonts w:ascii="宋体" w:hAnsi="宋体"/>
          <w:sz w:val="18"/>
          <w:szCs w:val="18"/>
        </w:rPr>
      </w:pPr>
      <w:r>
        <w:rPr>
          <w:rFonts w:ascii="宋体" w:hAnsi="宋体" w:hint="eastAsia"/>
          <w:sz w:val="18"/>
          <w:szCs w:val="18"/>
        </w:rPr>
        <w:t>补充资料2：国际燃料舱                                                                  计量单位：万吨</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2043"/>
        <w:gridCol w:w="2043"/>
        <w:gridCol w:w="2043"/>
        <w:gridCol w:w="2184"/>
      </w:tblGrid>
      <w:tr w:rsidR="00596C8B">
        <w:trPr>
          <w:trHeight w:val="371"/>
        </w:trPr>
        <w:tc>
          <w:tcPr>
            <w:tcW w:w="1423" w:type="dxa"/>
            <w:tcBorders>
              <w:top w:val="single" w:sz="8"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2043"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汽油</w:t>
            </w:r>
          </w:p>
        </w:tc>
        <w:tc>
          <w:tcPr>
            <w:tcW w:w="2043"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煤油</w:t>
            </w:r>
          </w:p>
        </w:tc>
        <w:tc>
          <w:tcPr>
            <w:tcW w:w="2043" w:type="dxa"/>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柴油</w:t>
            </w:r>
          </w:p>
        </w:tc>
        <w:tc>
          <w:tcPr>
            <w:tcW w:w="2184" w:type="dxa"/>
            <w:tcBorders>
              <w:top w:val="single" w:sz="8" w:space="0" w:color="auto"/>
              <w:left w:val="single" w:sz="2" w:space="0" w:color="auto"/>
              <w:bottom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燃料油</w:t>
            </w:r>
          </w:p>
        </w:tc>
      </w:tr>
      <w:tr w:rsidR="00596C8B">
        <w:trPr>
          <w:trHeight w:val="340"/>
        </w:trPr>
        <w:tc>
          <w:tcPr>
            <w:tcW w:w="1423" w:type="dxa"/>
            <w:tcBorders>
              <w:top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甲</w:t>
            </w:r>
          </w:p>
        </w:tc>
        <w:tc>
          <w:tcPr>
            <w:tcW w:w="2043"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w:t>
            </w:r>
          </w:p>
        </w:tc>
        <w:tc>
          <w:tcPr>
            <w:tcW w:w="2043"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w:t>
            </w:r>
          </w:p>
        </w:tc>
        <w:tc>
          <w:tcPr>
            <w:tcW w:w="2043"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w:t>
            </w:r>
          </w:p>
        </w:tc>
        <w:tc>
          <w:tcPr>
            <w:tcW w:w="2184" w:type="dxa"/>
            <w:tcBorders>
              <w:top w:val="single" w:sz="2" w:space="0" w:color="auto"/>
              <w:left w:val="single" w:sz="2" w:space="0" w:color="auto"/>
              <w:bottom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4</w:t>
            </w:r>
          </w:p>
        </w:tc>
      </w:tr>
      <w:tr w:rsidR="00596C8B">
        <w:trPr>
          <w:trHeight w:val="426"/>
        </w:trPr>
        <w:tc>
          <w:tcPr>
            <w:tcW w:w="1423" w:type="dxa"/>
            <w:tcBorders>
              <w:top w:val="single" w:sz="2" w:space="0" w:color="auto"/>
              <w:bottom w:val="single" w:sz="8" w:space="0" w:color="auto"/>
              <w:right w:val="single" w:sz="2" w:space="0" w:color="auto"/>
            </w:tcBorders>
            <w:noWrap/>
            <w:vAlign w:val="center"/>
          </w:tcPr>
          <w:p w:rsidR="00596C8B" w:rsidRDefault="00B70825">
            <w:pPr>
              <w:rPr>
                <w:rFonts w:ascii="宋体" w:hAnsi="宋体"/>
                <w:sz w:val="18"/>
                <w:szCs w:val="18"/>
              </w:rPr>
            </w:pPr>
            <w:r>
              <w:rPr>
                <w:rFonts w:ascii="宋体" w:hAnsi="宋体" w:hint="eastAsia"/>
                <w:sz w:val="18"/>
                <w:szCs w:val="18"/>
              </w:rPr>
              <w:t>国际航空</w:t>
            </w:r>
          </w:p>
          <w:p w:rsidR="00596C8B" w:rsidRDefault="00B70825">
            <w:pPr>
              <w:rPr>
                <w:rFonts w:ascii="宋体" w:hAnsi="宋体"/>
                <w:sz w:val="18"/>
                <w:szCs w:val="18"/>
              </w:rPr>
            </w:pPr>
            <w:r>
              <w:rPr>
                <w:rFonts w:ascii="宋体" w:hAnsi="宋体" w:hint="eastAsia"/>
                <w:sz w:val="18"/>
                <w:szCs w:val="18"/>
              </w:rPr>
              <w:t>国际海运</w:t>
            </w:r>
          </w:p>
        </w:tc>
        <w:tc>
          <w:tcPr>
            <w:tcW w:w="8312" w:type="dxa"/>
            <w:gridSpan w:val="4"/>
            <w:tcBorders>
              <w:top w:val="single" w:sz="2" w:space="0" w:color="auto"/>
              <w:left w:val="single" w:sz="2" w:space="0" w:color="auto"/>
              <w:bottom w:val="single" w:sz="8" w:space="0" w:color="auto"/>
            </w:tcBorders>
            <w:noWrap/>
          </w:tcPr>
          <w:p w:rsidR="00596C8B" w:rsidRDefault="00596C8B">
            <w:pPr>
              <w:rPr>
                <w:rFonts w:ascii="宋体" w:hAnsi="宋体"/>
                <w:sz w:val="18"/>
                <w:szCs w:val="18"/>
              </w:rPr>
            </w:pPr>
          </w:p>
        </w:tc>
      </w:tr>
    </w:tbl>
    <w:p w:rsidR="00596C8B" w:rsidRDefault="00B70825">
      <w:pPr>
        <w:jc w:val="center"/>
        <w:rPr>
          <w:rFonts w:ascii="宋体" w:hAnsi="宋体"/>
          <w:sz w:val="18"/>
          <w:szCs w:val="18"/>
        </w:rPr>
      </w:pPr>
      <w:r>
        <w:rPr>
          <w:rFonts w:ascii="宋体" w:hAnsi="宋体" w:cs="宋体" w:hint="eastAsia"/>
          <w:kern w:val="0"/>
          <w:sz w:val="18"/>
          <w:szCs w:val="18"/>
        </w:rPr>
        <w:t>单位负责人：         统计负责人：         填表人：         联系电话：         报出日期：２０   年  月  日</w:t>
      </w:r>
    </w:p>
    <w:p w:rsidR="00596C8B" w:rsidRDefault="00596C8B">
      <w:pPr>
        <w:ind w:right="-40"/>
        <w:rPr>
          <w:rFonts w:ascii="宋体" w:hAnsi="宋体"/>
          <w:b/>
          <w:sz w:val="18"/>
          <w:szCs w:val="18"/>
        </w:rPr>
      </w:pPr>
    </w:p>
    <w:p w:rsidR="00596C8B" w:rsidRDefault="00B70825">
      <w:pPr>
        <w:spacing w:line="260" w:lineRule="exact"/>
        <w:ind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：1.统计范围：辖区内除军队系统以外的全部能源生产和消费活动。</w:t>
      </w:r>
    </w:p>
    <w:p w:rsidR="00596C8B" w:rsidRDefault="00B70825">
      <w:pPr>
        <w:spacing w:line="260" w:lineRule="exact"/>
        <w:ind w:leftChars="265" w:left="556"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2.本表由各区统计机构根据现有资料加工编制并负责报送。报送时间为次年5月30日前，报送方式为电子邮件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596C8B" w:rsidRDefault="00B70825">
      <w:pPr>
        <w:spacing w:line="260" w:lineRule="exact"/>
        <w:ind w:leftChars="265" w:left="556"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3.平衡关系：</w:t>
      </w:r>
    </w:p>
    <w:p w:rsidR="00596C8B" w:rsidRDefault="00B70825">
      <w:pPr>
        <w:spacing w:line="260" w:lineRule="exact"/>
        <w:ind w:leftChars="273" w:left="573" w:right="-40" w:firstLineChars="100" w:firstLine="18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关系：(1)第1列煤合计=2+7+8+9 （01-39行）</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(2)第2列原煤=3+4+5+6 </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(3)第17列油品合计=18+19+……+31（01-39行）</w:t>
      </w:r>
    </w:p>
    <w:p w:rsidR="00596C8B" w:rsidRDefault="00B70825">
      <w:pPr>
        <w:spacing w:line="260" w:lineRule="exact"/>
        <w:ind w:leftChars="273" w:left="573" w:right="-40" w:firstLineChars="100" w:firstLine="18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关系：(1)平衡差额(39)=01+11-23-25</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(2)消费量合计(40)=加工转换投入量(加工转换部分的全部负值求和后取绝对值)+23+25</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(3)可供本地区消费的能源量(01)=02+03+……+10</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(4)加工转换投入产出(11)=12+13+……+22                 </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(5)损失量(23)≥24</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(6)终端消费量(25)=26+28+32+36                         </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(7)农、林、牧、渔业(26)≥27</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(8)工业和建筑业(28)=29+31                                 </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(9)工业(29)≥30</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(10)服务业</w:t>
      </w:r>
      <w:r>
        <w:rPr>
          <w:rFonts w:asciiTheme="minorEastAsia" w:eastAsiaTheme="minorEastAsia" w:hAnsiTheme="minorEastAsia" w:cstheme="minorEastAsia" w:hint="eastAsia"/>
          <w:kern w:val="0"/>
          <w:sz w:val="18"/>
          <w:szCs w:val="18"/>
          <w:vertAlign w:val="superscript"/>
        </w:rPr>
        <w:t>*</w:t>
      </w:r>
      <w:r>
        <w:rPr>
          <w:rFonts w:asciiTheme="minorEastAsia" w:eastAsiaTheme="minorEastAsia" w:hAnsiTheme="minorEastAsia" w:cstheme="minorEastAsia" w:hint="eastAsia"/>
          <w:sz w:val="18"/>
          <w:szCs w:val="18"/>
        </w:rPr>
        <w:t xml:space="preserve">(32)=33+34+35                             </w:t>
      </w:r>
    </w:p>
    <w:p w:rsidR="00596C8B" w:rsidRDefault="00B70825">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(11)居民生活(36)=37+38</w:t>
      </w:r>
    </w:p>
    <w:p w:rsidR="00596C8B" w:rsidRDefault="00B70825">
      <w:pPr>
        <w:spacing w:line="260" w:lineRule="exact"/>
        <w:ind w:leftChars="273" w:left="573"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4.电力产量：合计(1)=2+3+4+5+6+7+8</w:t>
      </w:r>
    </w:p>
    <w:p w:rsidR="00596C8B" w:rsidRDefault="00B70825">
      <w:pPr>
        <w:spacing w:line="260" w:lineRule="exact"/>
        <w:ind w:leftChars="273" w:left="573"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5.国际</w:t>
      </w:r>
      <w:proofErr w:type="gramStart"/>
      <w:r>
        <w:rPr>
          <w:rFonts w:asciiTheme="minorEastAsia" w:eastAsiaTheme="minorEastAsia" w:hAnsiTheme="minorEastAsia" w:cstheme="minorEastAsia" w:hint="eastAsia"/>
          <w:sz w:val="18"/>
          <w:szCs w:val="18"/>
        </w:rPr>
        <w:t>燃料舱指用于</w:t>
      </w:r>
      <w:proofErr w:type="gramEnd"/>
      <w:r>
        <w:rPr>
          <w:rFonts w:asciiTheme="minorEastAsia" w:eastAsiaTheme="minorEastAsia" w:hAnsiTheme="minorEastAsia" w:cstheme="minorEastAsia" w:hint="eastAsia"/>
          <w:sz w:val="18"/>
          <w:szCs w:val="18"/>
        </w:rPr>
        <w:t>国际航空和海运航线</w:t>
      </w:r>
      <w:r>
        <w:rPr>
          <w:rFonts w:asciiTheme="minorEastAsia" w:eastAsiaTheme="minorEastAsia" w:hAnsiTheme="minorEastAsia" w:cstheme="minorEastAsia" w:hint="eastAsia"/>
          <w:kern w:val="0"/>
          <w:sz w:val="18"/>
          <w:szCs w:val="18"/>
        </w:rPr>
        <w:t>飞机和轮船</w:t>
      </w:r>
      <w:r>
        <w:rPr>
          <w:rFonts w:asciiTheme="minorEastAsia" w:eastAsiaTheme="minorEastAsia" w:hAnsiTheme="minorEastAsia" w:cstheme="minorEastAsia" w:hint="eastAsia"/>
          <w:sz w:val="18"/>
          <w:szCs w:val="18"/>
        </w:rPr>
        <w:t>的消费量。</w:t>
      </w:r>
    </w:p>
    <w:p w:rsidR="00596C8B" w:rsidRDefault="00B70825">
      <w:pPr>
        <w:spacing w:line="260" w:lineRule="exact"/>
        <w:jc w:val="center"/>
      </w:pPr>
      <w:r>
        <w:br w:type="page"/>
      </w:r>
    </w:p>
    <w:p w:rsidR="00596C8B" w:rsidRDefault="00B70825">
      <w:pPr>
        <w:jc w:val="center"/>
        <w:rPr>
          <w:rFonts w:ascii="宋体" w:hAnsi="宋体"/>
          <w:b/>
          <w:sz w:val="18"/>
          <w:szCs w:val="18"/>
        </w:rPr>
      </w:pPr>
      <w:r>
        <w:rPr>
          <w:rFonts w:ascii="宋体" w:hAnsi="宋体" w:hint="eastAsia"/>
          <w:b/>
          <w:sz w:val="32"/>
          <w:szCs w:val="32"/>
        </w:rPr>
        <w:lastRenderedPageBreak/>
        <w:t>分行业能源消费量(实物量)</w:t>
      </w:r>
    </w:p>
    <w:p w:rsidR="00596C8B" w:rsidRDefault="00B70825">
      <w:pPr>
        <w:spacing w:line="480" w:lineRule="exact"/>
        <w:jc w:val="center"/>
        <w:rPr>
          <w:rFonts w:ascii="宋体" w:hAnsi="宋体"/>
          <w:sz w:val="28"/>
          <w:szCs w:val="28"/>
        </w:rPr>
      </w:pPr>
      <w:r>
        <w:rPr>
          <w:rFonts w:ascii="宋体" w:hAnsi="宋体" w:hint="eastAsia"/>
          <w:sz w:val="28"/>
          <w:szCs w:val="28"/>
        </w:rPr>
        <w:t xml:space="preserve"> (包括中间投入和损失量)</w:t>
      </w:r>
    </w:p>
    <w:tbl>
      <w:tblPr>
        <w:tblW w:w="9735" w:type="dxa"/>
        <w:jc w:val="center"/>
        <w:tblCellMar>
          <w:left w:w="0" w:type="dxa"/>
          <w:right w:w="0" w:type="dxa"/>
        </w:tblCellMar>
        <w:tblLook w:val="04A0" w:firstRow="1" w:lastRow="0" w:firstColumn="1" w:lastColumn="0" w:noHBand="0" w:noVBand="1"/>
      </w:tblPr>
      <w:tblGrid>
        <w:gridCol w:w="1980"/>
        <w:gridCol w:w="720"/>
        <w:gridCol w:w="907"/>
        <w:gridCol w:w="198"/>
        <w:gridCol w:w="710"/>
        <w:gridCol w:w="130"/>
        <w:gridCol w:w="755"/>
        <w:gridCol w:w="900"/>
        <w:gridCol w:w="645"/>
        <w:gridCol w:w="255"/>
        <w:gridCol w:w="600"/>
        <w:gridCol w:w="285"/>
        <w:gridCol w:w="787"/>
        <w:gridCol w:w="863"/>
        <w:gridCol w:w="30"/>
      </w:tblGrid>
      <w:tr w:rsidR="00596C8B">
        <w:trPr>
          <w:gridAfter w:val="1"/>
          <w:wAfter w:w="30" w:type="dxa"/>
          <w:jc w:val="center"/>
        </w:trPr>
        <w:tc>
          <w:tcPr>
            <w:tcW w:w="3805" w:type="dxa"/>
            <w:gridSpan w:val="4"/>
          </w:tcPr>
          <w:p w:rsidR="00596C8B" w:rsidRDefault="00596C8B">
            <w:pPr>
              <w:spacing w:line="260" w:lineRule="exact"/>
              <w:rPr>
                <w:rFonts w:asciiTheme="minorEastAsia" w:eastAsiaTheme="minorEastAsia" w:hAnsiTheme="minorEastAsia" w:cstheme="minorEastAsia"/>
                <w:sz w:val="18"/>
                <w:szCs w:val="18"/>
              </w:rPr>
            </w:pPr>
          </w:p>
        </w:tc>
        <w:tc>
          <w:tcPr>
            <w:tcW w:w="840" w:type="dxa"/>
            <w:gridSpan w:val="2"/>
          </w:tcPr>
          <w:p w:rsidR="00596C8B" w:rsidRDefault="00596C8B">
            <w:pPr>
              <w:spacing w:line="260" w:lineRule="exact"/>
              <w:rPr>
                <w:rFonts w:asciiTheme="minorEastAsia" w:eastAsiaTheme="minorEastAsia" w:hAnsiTheme="minorEastAsia" w:cstheme="minorEastAsia"/>
                <w:sz w:val="18"/>
                <w:szCs w:val="18"/>
              </w:rPr>
            </w:pPr>
          </w:p>
        </w:tc>
        <w:tc>
          <w:tcPr>
            <w:tcW w:w="2300" w:type="dxa"/>
            <w:gridSpan w:val="3"/>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p>
        </w:tc>
        <w:tc>
          <w:tcPr>
            <w:tcW w:w="855" w:type="dxa"/>
            <w:gridSpan w:val="2"/>
            <w:tcMar>
              <w:left w:w="0" w:type="dxa"/>
              <w:right w:w="0" w:type="dxa"/>
            </w:tcMa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35" w:type="dxa"/>
            <w:gridSpan w:val="3"/>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Ｐ３０３－２表</w:t>
            </w:r>
          </w:p>
        </w:tc>
      </w:tr>
      <w:tr w:rsidR="00596C8B">
        <w:trPr>
          <w:gridAfter w:val="1"/>
          <w:wAfter w:w="30" w:type="dxa"/>
          <w:jc w:val="center"/>
        </w:trPr>
        <w:tc>
          <w:tcPr>
            <w:tcW w:w="3805" w:type="dxa"/>
            <w:gridSpan w:val="4"/>
          </w:tcPr>
          <w:p w:rsidR="00596C8B" w:rsidRDefault="00596C8B">
            <w:pPr>
              <w:spacing w:line="260" w:lineRule="exact"/>
              <w:rPr>
                <w:rFonts w:asciiTheme="minorEastAsia" w:eastAsiaTheme="minorEastAsia" w:hAnsiTheme="minorEastAsia" w:cstheme="minorEastAsia"/>
                <w:sz w:val="18"/>
                <w:szCs w:val="18"/>
              </w:rPr>
            </w:pPr>
          </w:p>
        </w:tc>
        <w:tc>
          <w:tcPr>
            <w:tcW w:w="840" w:type="dxa"/>
            <w:gridSpan w:val="2"/>
          </w:tcPr>
          <w:p w:rsidR="00596C8B" w:rsidRDefault="00596C8B">
            <w:pPr>
              <w:spacing w:line="260" w:lineRule="exact"/>
              <w:rPr>
                <w:rFonts w:asciiTheme="minorEastAsia" w:eastAsiaTheme="minorEastAsia" w:hAnsiTheme="minorEastAsia" w:cstheme="minorEastAsia"/>
                <w:sz w:val="18"/>
                <w:szCs w:val="18"/>
              </w:rPr>
            </w:pPr>
          </w:p>
        </w:tc>
        <w:tc>
          <w:tcPr>
            <w:tcW w:w="2300" w:type="dxa"/>
            <w:gridSpan w:val="3"/>
          </w:tcPr>
          <w:p w:rsidR="00596C8B" w:rsidRDefault="00596C8B">
            <w:pPr>
              <w:spacing w:line="260" w:lineRule="exact"/>
              <w:rPr>
                <w:rFonts w:asciiTheme="minorEastAsia" w:eastAsiaTheme="minorEastAsia" w:hAnsiTheme="minorEastAsia" w:cstheme="minorEastAsia"/>
                <w:sz w:val="18"/>
                <w:szCs w:val="18"/>
              </w:rPr>
            </w:pPr>
          </w:p>
        </w:tc>
        <w:tc>
          <w:tcPr>
            <w:tcW w:w="855" w:type="dxa"/>
            <w:gridSpan w:val="2"/>
            <w:tcMar>
              <w:left w:w="0" w:type="dxa"/>
              <w:right w:w="0"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935" w:type="dxa"/>
            <w:gridSpan w:val="3"/>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 家 统 计 局</w:t>
            </w:r>
          </w:p>
        </w:tc>
      </w:tr>
      <w:tr w:rsidR="00596C8B">
        <w:trPr>
          <w:gridAfter w:val="1"/>
          <w:wAfter w:w="30" w:type="dxa"/>
          <w:jc w:val="center"/>
        </w:trPr>
        <w:tc>
          <w:tcPr>
            <w:tcW w:w="3805" w:type="dxa"/>
            <w:gridSpan w:val="4"/>
          </w:tcPr>
          <w:p w:rsidR="00596C8B" w:rsidRDefault="00596C8B">
            <w:pPr>
              <w:spacing w:line="260" w:lineRule="exact"/>
              <w:jc w:val="left"/>
              <w:rPr>
                <w:rFonts w:asciiTheme="minorEastAsia" w:eastAsiaTheme="minorEastAsia" w:hAnsiTheme="minorEastAsia" w:cstheme="minorEastAsia"/>
                <w:sz w:val="18"/>
                <w:szCs w:val="18"/>
              </w:rPr>
            </w:pPr>
          </w:p>
        </w:tc>
        <w:tc>
          <w:tcPr>
            <w:tcW w:w="840" w:type="dxa"/>
            <w:gridSpan w:val="2"/>
          </w:tcPr>
          <w:p w:rsidR="00596C8B" w:rsidRDefault="00596C8B">
            <w:pPr>
              <w:spacing w:line="260" w:lineRule="exact"/>
              <w:rPr>
                <w:rFonts w:asciiTheme="minorEastAsia" w:eastAsiaTheme="minorEastAsia" w:hAnsiTheme="minorEastAsia" w:cstheme="minorEastAsia"/>
                <w:sz w:val="18"/>
                <w:szCs w:val="18"/>
              </w:rPr>
            </w:pPr>
          </w:p>
        </w:tc>
        <w:tc>
          <w:tcPr>
            <w:tcW w:w="2300" w:type="dxa"/>
            <w:gridSpan w:val="3"/>
          </w:tcPr>
          <w:p w:rsidR="00596C8B" w:rsidRDefault="00596C8B">
            <w:pPr>
              <w:spacing w:line="260" w:lineRule="exact"/>
              <w:rPr>
                <w:rFonts w:asciiTheme="minorEastAsia" w:eastAsiaTheme="minorEastAsia" w:hAnsiTheme="minorEastAsia" w:cstheme="minorEastAsia"/>
                <w:sz w:val="18"/>
                <w:szCs w:val="18"/>
              </w:rPr>
            </w:pPr>
          </w:p>
        </w:tc>
        <w:tc>
          <w:tcPr>
            <w:tcW w:w="855" w:type="dxa"/>
            <w:gridSpan w:val="2"/>
            <w:tcMar>
              <w:left w:w="0" w:type="dxa"/>
              <w:right w:w="0"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935" w:type="dxa"/>
            <w:gridSpan w:val="3"/>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w:t>
            </w:r>
            <w:r>
              <w:rPr>
                <w:rFonts w:asciiTheme="minorEastAsia" w:eastAsiaTheme="minorEastAsia" w:hAnsiTheme="minorEastAsia" w:cstheme="minorEastAsia" w:hint="eastAsia"/>
                <w:spacing w:val="-16"/>
                <w:sz w:val="18"/>
                <w:szCs w:val="18"/>
              </w:rPr>
              <w:t>字〔２０２4〕77号</w:t>
            </w:r>
          </w:p>
        </w:tc>
      </w:tr>
      <w:tr w:rsidR="00596C8B">
        <w:trPr>
          <w:gridAfter w:val="1"/>
          <w:wAfter w:w="30" w:type="dxa"/>
          <w:jc w:val="center"/>
        </w:trPr>
        <w:tc>
          <w:tcPr>
            <w:tcW w:w="3805" w:type="dxa"/>
            <w:gridSpan w:val="4"/>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综合机关名称：</w:t>
            </w:r>
          </w:p>
        </w:tc>
        <w:tc>
          <w:tcPr>
            <w:tcW w:w="840" w:type="dxa"/>
            <w:gridSpan w:val="2"/>
          </w:tcPr>
          <w:p w:rsidR="00596C8B" w:rsidRDefault="00596C8B">
            <w:pPr>
              <w:spacing w:line="260" w:lineRule="exact"/>
              <w:rPr>
                <w:rFonts w:asciiTheme="minorEastAsia" w:eastAsiaTheme="minorEastAsia" w:hAnsiTheme="minorEastAsia" w:cstheme="minorEastAsia"/>
                <w:sz w:val="18"/>
                <w:szCs w:val="18"/>
              </w:rPr>
            </w:pPr>
          </w:p>
        </w:tc>
        <w:tc>
          <w:tcPr>
            <w:tcW w:w="2300" w:type="dxa"/>
            <w:gridSpan w:val="3"/>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　　年</w:t>
            </w:r>
            <w:proofErr w:type="gramStart"/>
            <w:r>
              <w:rPr>
                <w:rFonts w:asciiTheme="minorEastAsia" w:eastAsiaTheme="minorEastAsia" w:hAnsiTheme="minorEastAsia" w:cstheme="minorEastAsia" w:hint="eastAsia"/>
                <w:sz w:val="18"/>
                <w:szCs w:val="18"/>
              </w:rPr>
              <w:t xml:space="preserve">　　　　　　　　　</w:t>
            </w:r>
            <w:proofErr w:type="gramEnd"/>
          </w:p>
        </w:tc>
        <w:tc>
          <w:tcPr>
            <w:tcW w:w="855" w:type="dxa"/>
            <w:gridSpan w:val="2"/>
            <w:tcMar>
              <w:left w:w="0" w:type="dxa"/>
              <w:right w:w="0"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935" w:type="dxa"/>
            <w:gridSpan w:val="3"/>
            <w:vAlign w:val="center"/>
          </w:tcPr>
          <w:p w:rsidR="00596C8B" w:rsidRDefault="00B70825">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２０２5年６月</w:t>
            </w:r>
          </w:p>
        </w:tc>
      </w:tr>
      <w:tr w:rsidR="00596C8B">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125"/>
          <w:jc w:val="center"/>
        </w:trPr>
        <w:tc>
          <w:tcPr>
            <w:tcW w:w="1980" w:type="dxa"/>
            <w:vMerge w:val="restart"/>
            <w:noWrap/>
            <w:vAlign w:val="center"/>
          </w:tcPr>
          <w:p w:rsidR="00596C8B" w:rsidRDefault="00B70825">
            <w:pPr>
              <w:jc w:val="center"/>
              <w:rPr>
                <w:rFonts w:ascii="宋体" w:hAnsi="宋体"/>
                <w:sz w:val="18"/>
                <w:szCs w:val="18"/>
              </w:rPr>
            </w:pPr>
            <w:r>
              <w:rPr>
                <w:rFonts w:ascii="宋体" w:hAnsi="宋体" w:hint="eastAsia"/>
                <w:sz w:val="18"/>
                <w:szCs w:val="18"/>
              </w:rPr>
              <w:t>指标名称</w:t>
            </w:r>
          </w:p>
        </w:tc>
        <w:tc>
          <w:tcPr>
            <w:tcW w:w="720" w:type="dxa"/>
            <w:vMerge w:val="restart"/>
            <w:noWrap/>
            <w:vAlign w:val="center"/>
          </w:tcPr>
          <w:p w:rsidR="00596C8B" w:rsidRDefault="00B70825">
            <w:pPr>
              <w:jc w:val="center"/>
              <w:rPr>
                <w:rFonts w:ascii="宋体" w:hAnsi="宋体"/>
                <w:sz w:val="18"/>
                <w:szCs w:val="18"/>
              </w:rPr>
            </w:pPr>
            <w:r>
              <w:rPr>
                <w:rFonts w:ascii="宋体" w:hAnsi="宋体" w:hint="eastAsia"/>
                <w:sz w:val="18"/>
                <w:szCs w:val="18"/>
              </w:rPr>
              <w:t>代码</w:t>
            </w:r>
          </w:p>
        </w:tc>
        <w:tc>
          <w:tcPr>
            <w:tcW w:w="907" w:type="dxa"/>
            <w:vMerge w:val="restart"/>
            <w:noWrap/>
            <w:vAlign w:val="center"/>
          </w:tcPr>
          <w:p w:rsidR="00596C8B" w:rsidRDefault="00B70825">
            <w:pPr>
              <w:jc w:val="center"/>
              <w:rPr>
                <w:rFonts w:ascii="宋体" w:hAnsi="宋体"/>
                <w:sz w:val="18"/>
                <w:szCs w:val="18"/>
              </w:rPr>
            </w:pPr>
            <w:r>
              <w:rPr>
                <w:rFonts w:ascii="宋体" w:hAnsi="宋体" w:hint="eastAsia"/>
                <w:sz w:val="18"/>
                <w:szCs w:val="18"/>
              </w:rPr>
              <w:t>煤合</w:t>
            </w:r>
            <w:r>
              <w:rPr>
                <w:rFonts w:ascii="宋体" w:hAnsi="宋体"/>
                <w:sz w:val="18"/>
                <w:szCs w:val="18"/>
              </w:rPr>
              <w:t>计</w:t>
            </w:r>
          </w:p>
          <w:p w:rsidR="00596C8B" w:rsidRDefault="00B70825">
            <w:pPr>
              <w:jc w:val="center"/>
              <w:rPr>
                <w:rFonts w:ascii="宋体" w:hAnsi="宋体"/>
                <w:sz w:val="18"/>
                <w:szCs w:val="18"/>
              </w:rPr>
            </w:pPr>
            <w:r>
              <w:rPr>
                <w:rFonts w:ascii="宋体" w:hAnsi="宋体"/>
                <w:sz w:val="18"/>
                <w:szCs w:val="18"/>
              </w:rPr>
              <w:t>(万吨)</w:t>
            </w:r>
          </w:p>
        </w:tc>
        <w:tc>
          <w:tcPr>
            <w:tcW w:w="908" w:type="dxa"/>
            <w:gridSpan w:val="2"/>
            <w:vMerge w:val="restart"/>
            <w:tcBorders>
              <w:top w:val="single" w:sz="8" w:space="0" w:color="auto"/>
              <w:bottom w:val="single" w:sz="2" w:space="0" w:color="auto"/>
              <w:right w:val="nil"/>
            </w:tcBorders>
            <w:noWrap/>
            <w:vAlign w:val="center"/>
          </w:tcPr>
          <w:p w:rsidR="00596C8B" w:rsidRDefault="00B70825">
            <w:pPr>
              <w:jc w:val="center"/>
              <w:rPr>
                <w:rFonts w:ascii="宋体" w:hAnsi="宋体"/>
                <w:sz w:val="18"/>
                <w:szCs w:val="18"/>
              </w:rPr>
            </w:pPr>
            <w:r>
              <w:rPr>
                <w:rFonts w:ascii="宋体" w:hAnsi="宋体" w:hint="eastAsia"/>
                <w:sz w:val="18"/>
                <w:szCs w:val="18"/>
              </w:rPr>
              <w:t xml:space="preserve">原 </w:t>
            </w:r>
            <w:r>
              <w:rPr>
                <w:rFonts w:ascii="宋体" w:hAnsi="宋体"/>
                <w:sz w:val="18"/>
                <w:szCs w:val="18"/>
              </w:rPr>
              <w:t>煤</w:t>
            </w:r>
          </w:p>
          <w:p w:rsidR="00596C8B" w:rsidRDefault="00B70825">
            <w:pPr>
              <w:jc w:val="center"/>
              <w:rPr>
                <w:rFonts w:ascii="宋体" w:hAnsi="宋体"/>
                <w:sz w:val="18"/>
                <w:szCs w:val="18"/>
              </w:rPr>
            </w:pPr>
            <w:r>
              <w:rPr>
                <w:rFonts w:ascii="宋体" w:hAnsi="宋体"/>
                <w:sz w:val="18"/>
                <w:szCs w:val="18"/>
              </w:rPr>
              <w:t>(万吨)</w:t>
            </w:r>
          </w:p>
        </w:tc>
        <w:tc>
          <w:tcPr>
            <w:tcW w:w="3570" w:type="dxa"/>
            <w:gridSpan w:val="7"/>
            <w:tcBorders>
              <w:top w:val="single" w:sz="8" w:space="0" w:color="auto"/>
              <w:left w:val="nil"/>
              <w:bottom w:val="single" w:sz="2" w:space="0" w:color="auto"/>
            </w:tcBorders>
            <w:noWrap/>
            <w:vAlign w:val="center"/>
          </w:tcPr>
          <w:p w:rsidR="00596C8B" w:rsidRDefault="00596C8B">
            <w:pPr>
              <w:jc w:val="center"/>
              <w:rPr>
                <w:rFonts w:ascii="宋体" w:hAnsi="宋体"/>
                <w:sz w:val="18"/>
                <w:szCs w:val="18"/>
              </w:rPr>
            </w:pPr>
          </w:p>
        </w:tc>
        <w:tc>
          <w:tcPr>
            <w:tcW w:w="787" w:type="dxa"/>
            <w:vMerge w:val="restart"/>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洗精煤         (万吨)</w:t>
            </w:r>
          </w:p>
        </w:tc>
        <w:tc>
          <w:tcPr>
            <w:tcW w:w="893" w:type="dxa"/>
            <w:gridSpan w:val="2"/>
            <w:vMerge w:val="restart"/>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其他洗煤         (万吨)</w:t>
            </w:r>
          </w:p>
        </w:tc>
      </w:tr>
      <w:tr w:rsidR="00596C8B">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195"/>
          <w:jc w:val="center"/>
        </w:trPr>
        <w:tc>
          <w:tcPr>
            <w:tcW w:w="1980" w:type="dxa"/>
            <w:vMerge/>
            <w:noWrap/>
            <w:vAlign w:val="center"/>
          </w:tcPr>
          <w:p w:rsidR="00596C8B" w:rsidRDefault="00596C8B">
            <w:pPr>
              <w:jc w:val="center"/>
              <w:rPr>
                <w:rFonts w:ascii="宋体" w:hAnsi="宋体"/>
                <w:sz w:val="18"/>
                <w:szCs w:val="18"/>
              </w:rPr>
            </w:pPr>
          </w:p>
        </w:tc>
        <w:tc>
          <w:tcPr>
            <w:tcW w:w="720" w:type="dxa"/>
            <w:vMerge/>
            <w:noWrap/>
            <w:vAlign w:val="center"/>
          </w:tcPr>
          <w:p w:rsidR="00596C8B" w:rsidRDefault="00596C8B">
            <w:pPr>
              <w:jc w:val="center"/>
              <w:rPr>
                <w:rFonts w:ascii="宋体" w:hAnsi="宋体"/>
                <w:sz w:val="18"/>
                <w:szCs w:val="18"/>
              </w:rPr>
            </w:pPr>
          </w:p>
        </w:tc>
        <w:tc>
          <w:tcPr>
            <w:tcW w:w="907" w:type="dxa"/>
            <w:vMerge/>
            <w:noWrap/>
            <w:vAlign w:val="center"/>
          </w:tcPr>
          <w:p w:rsidR="00596C8B" w:rsidRDefault="00596C8B">
            <w:pPr>
              <w:jc w:val="center"/>
              <w:rPr>
                <w:rFonts w:ascii="宋体" w:hAnsi="宋体"/>
                <w:sz w:val="18"/>
                <w:szCs w:val="18"/>
              </w:rPr>
            </w:pPr>
          </w:p>
        </w:tc>
        <w:tc>
          <w:tcPr>
            <w:tcW w:w="908" w:type="dxa"/>
            <w:gridSpan w:val="2"/>
            <w:vMerge/>
            <w:tcBorders>
              <w:top w:val="single" w:sz="2" w:space="0" w:color="auto"/>
            </w:tcBorders>
            <w:noWrap/>
            <w:vAlign w:val="center"/>
          </w:tcPr>
          <w:p w:rsidR="00596C8B" w:rsidRDefault="00596C8B">
            <w:pPr>
              <w:jc w:val="center"/>
              <w:rPr>
                <w:rFonts w:ascii="宋体" w:hAnsi="宋体"/>
                <w:sz w:val="18"/>
                <w:szCs w:val="18"/>
              </w:rPr>
            </w:pPr>
          </w:p>
        </w:tc>
        <w:tc>
          <w:tcPr>
            <w:tcW w:w="885" w:type="dxa"/>
            <w:gridSpan w:val="2"/>
            <w:vMerge w:val="restart"/>
            <w:tcBorders>
              <w:top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无烟煤 (万吨)</w:t>
            </w:r>
          </w:p>
        </w:tc>
        <w:tc>
          <w:tcPr>
            <w:tcW w:w="1800" w:type="dxa"/>
            <w:gridSpan w:val="3"/>
            <w:tcBorders>
              <w:top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烟煤(万吨)</w:t>
            </w:r>
          </w:p>
        </w:tc>
        <w:tc>
          <w:tcPr>
            <w:tcW w:w="885" w:type="dxa"/>
            <w:gridSpan w:val="2"/>
            <w:vMerge w:val="restart"/>
            <w:tcBorders>
              <w:top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 xml:space="preserve">褐 煤 </w:t>
            </w:r>
          </w:p>
          <w:p w:rsidR="00596C8B" w:rsidRDefault="00B70825">
            <w:pPr>
              <w:jc w:val="center"/>
              <w:rPr>
                <w:rFonts w:ascii="宋体" w:hAnsi="宋体"/>
                <w:sz w:val="18"/>
                <w:szCs w:val="18"/>
              </w:rPr>
            </w:pPr>
            <w:r>
              <w:rPr>
                <w:rFonts w:ascii="宋体" w:hAnsi="宋体" w:hint="eastAsia"/>
                <w:sz w:val="18"/>
                <w:szCs w:val="18"/>
              </w:rPr>
              <w:t>(万吨)</w:t>
            </w:r>
          </w:p>
        </w:tc>
        <w:tc>
          <w:tcPr>
            <w:tcW w:w="787" w:type="dxa"/>
            <w:vMerge/>
            <w:noWrap/>
            <w:vAlign w:val="center"/>
          </w:tcPr>
          <w:p w:rsidR="00596C8B" w:rsidRDefault="00596C8B">
            <w:pPr>
              <w:jc w:val="center"/>
              <w:rPr>
                <w:rFonts w:ascii="宋体" w:hAnsi="宋体"/>
                <w:sz w:val="18"/>
                <w:szCs w:val="18"/>
              </w:rPr>
            </w:pPr>
          </w:p>
        </w:tc>
        <w:tc>
          <w:tcPr>
            <w:tcW w:w="893" w:type="dxa"/>
            <w:gridSpan w:val="2"/>
            <w:vMerge/>
            <w:noWrap/>
            <w:vAlign w:val="center"/>
          </w:tcPr>
          <w:p w:rsidR="00596C8B" w:rsidRDefault="00596C8B">
            <w:pPr>
              <w:jc w:val="center"/>
              <w:rPr>
                <w:rFonts w:ascii="宋体" w:hAnsi="宋体"/>
                <w:sz w:val="18"/>
                <w:szCs w:val="18"/>
              </w:rPr>
            </w:pPr>
          </w:p>
        </w:tc>
      </w:tr>
      <w:tr w:rsidR="00596C8B">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310"/>
          <w:jc w:val="center"/>
        </w:trPr>
        <w:tc>
          <w:tcPr>
            <w:tcW w:w="1980" w:type="dxa"/>
            <w:vMerge/>
            <w:noWrap/>
            <w:vAlign w:val="center"/>
          </w:tcPr>
          <w:p w:rsidR="00596C8B" w:rsidRDefault="00596C8B">
            <w:pPr>
              <w:jc w:val="center"/>
              <w:rPr>
                <w:rFonts w:ascii="宋体" w:hAnsi="宋体"/>
                <w:sz w:val="18"/>
                <w:szCs w:val="18"/>
              </w:rPr>
            </w:pPr>
          </w:p>
        </w:tc>
        <w:tc>
          <w:tcPr>
            <w:tcW w:w="720" w:type="dxa"/>
            <w:vMerge/>
            <w:noWrap/>
            <w:vAlign w:val="center"/>
          </w:tcPr>
          <w:p w:rsidR="00596C8B" w:rsidRDefault="00596C8B">
            <w:pPr>
              <w:jc w:val="center"/>
              <w:rPr>
                <w:rFonts w:ascii="宋体" w:hAnsi="宋体"/>
                <w:sz w:val="18"/>
                <w:szCs w:val="18"/>
              </w:rPr>
            </w:pPr>
          </w:p>
        </w:tc>
        <w:tc>
          <w:tcPr>
            <w:tcW w:w="907" w:type="dxa"/>
            <w:vMerge/>
            <w:noWrap/>
            <w:vAlign w:val="center"/>
          </w:tcPr>
          <w:p w:rsidR="00596C8B" w:rsidRDefault="00596C8B">
            <w:pPr>
              <w:jc w:val="center"/>
              <w:rPr>
                <w:rFonts w:ascii="宋体" w:hAnsi="宋体"/>
                <w:sz w:val="18"/>
                <w:szCs w:val="18"/>
              </w:rPr>
            </w:pPr>
          </w:p>
        </w:tc>
        <w:tc>
          <w:tcPr>
            <w:tcW w:w="908" w:type="dxa"/>
            <w:gridSpan w:val="2"/>
            <w:vMerge/>
            <w:noWrap/>
            <w:vAlign w:val="center"/>
          </w:tcPr>
          <w:p w:rsidR="00596C8B" w:rsidRDefault="00596C8B">
            <w:pPr>
              <w:jc w:val="center"/>
              <w:rPr>
                <w:rFonts w:ascii="宋体" w:hAnsi="宋体"/>
                <w:sz w:val="18"/>
                <w:szCs w:val="18"/>
              </w:rPr>
            </w:pPr>
          </w:p>
        </w:tc>
        <w:tc>
          <w:tcPr>
            <w:tcW w:w="885" w:type="dxa"/>
            <w:gridSpan w:val="2"/>
            <w:vMerge/>
            <w:noWrap/>
            <w:vAlign w:val="center"/>
          </w:tcPr>
          <w:p w:rsidR="00596C8B" w:rsidRDefault="00596C8B">
            <w:pPr>
              <w:jc w:val="center"/>
              <w:rPr>
                <w:rFonts w:ascii="宋体" w:hAnsi="宋体"/>
                <w:sz w:val="18"/>
                <w:szCs w:val="18"/>
              </w:rPr>
            </w:pPr>
          </w:p>
        </w:tc>
        <w:tc>
          <w:tcPr>
            <w:tcW w:w="900" w:type="dxa"/>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炼焦烟煤</w:t>
            </w:r>
          </w:p>
        </w:tc>
        <w:tc>
          <w:tcPr>
            <w:tcW w:w="900" w:type="dxa"/>
            <w:gridSpan w:val="2"/>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一般烟煤</w:t>
            </w:r>
          </w:p>
        </w:tc>
        <w:tc>
          <w:tcPr>
            <w:tcW w:w="885" w:type="dxa"/>
            <w:gridSpan w:val="2"/>
            <w:vMerge/>
            <w:noWrap/>
            <w:vAlign w:val="center"/>
          </w:tcPr>
          <w:p w:rsidR="00596C8B" w:rsidRDefault="00596C8B">
            <w:pPr>
              <w:jc w:val="center"/>
              <w:rPr>
                <w:rFonts w:ascii="宋体" w:hAnsi="宋体"/>
                <w:sz w:val="18"/>
                <w:szCs w:val="18"/>
              </w:rPr>
            </w:pPr>
          </w:p>
        </w:tc>
        <w:tc>
          <w:tcPr>
            <w:tcW w:w="787" w:type="dxa"/>
            <w:vMerge/>
            <w:noWrap/>
            <w:vAlign w:val="center"/>
          </w:tcPr>
          <w:p w:rsidR="00596C8B" w:rsidRDefault="00596C8B">
            <w:pPr>
              <w:jc w:val="center"/>
              <w:rPr>
                <w:rFonts w:ascii="宋体" w:hAnsi="宋体"/>
                <w:sz w:val="18"/>
                <w:szCs w:val="18"/>
              </w:rPr>
            </w:pPr>
          </w:p>
        </w:tc>
        <w:tc>
          <w:tcPr>
            <w:tcW w:w="893" w:type="dxa"/>
            <w:gridSpan w:val="2"/>
            <w:vMerge/>
            <w:noWrap/>
            <w:vAlign w:val="center"/>
          </w:tcPr>
          <w:p w:rsidR="00596C8B" w:rsidRDefault="00596C8B">
            <w:pPr>
              <w:jc w:val="center"/>
              <w:rPr>
                <w:rFonts w:ascii="宋体" w:hAnsi="宋体"/>
                <w:sz w:val="18"/>
                <w:szCs w:val="18"/>
              </w:rPr>
            </w:pPr>
          </w:p>
        </w:tc>
      </w:tr>
      <w:tr w:rsidR="00596C8B">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hRule="exact" w:val="494"/>
          <w:jc w:val="center"/>
        </w:trPr>
        <w:tc>
          <w:tcPr>
            <w:tcW w:w="1980" w:type="dxa"/>
            <w:noWrap/>
            <w:vAlign w:val="center"/>
          </w:tcPr>
          <w:p w:rsidR="00596C8B" w:rsidRDefault="00B70825">
            <w:pPr>
              <w:jc w:val="center"/>
              <w:rPr>
                <w:rFonts w:ascii="宋体" w:hAnsi="宋体"/>
                <w:sz w:val="18"/>
                <w:szCs w:val="18"/>
              </w:rPr>
            </w:pPr>
            <w:r>
              <w:rPr>
                <w:rFonts w:ascii="宋体" w:hAnsi="宋体" w:hint="eastAsia"/>
                <w:sz w:val="18"/>
                <w:szCs w:val="18"/>
              </w:rPr>
              <w:t>甲</w:t>
            </w:r>
          </w:p>
        </w:tc>
        <w:tc>
          <w:tcPr>
            <w:tcW w:w="720" w:type="dxa"/>
            <w:noWrap/>
            <w:vAlign w:val="center"/>
          </w:tcPr>
          <w:p w:rsidR="00596C8B" w:rsidRDefault="00B70825">
            <w:pPr>
              <w:jc w:val="center"/>
              <w:rPr>
                <w:rFonts w:ascii="宋体" w:hAnsi="宋体"/>
                <w:sz w:val="18"/>
                <w:szCs w:val="18"/>
              </w:rPr>
            </w:pPr>
            <w:r>
              <w:rPr>
                <w:rFonts w:ascii="宋体" w:hAnsi="宋体" w:hint="eastAsia"/>
                <w:sz w:val="18"/>
                <w:szCs w:val="18"/>
              </w:rPr>
              <w:t>乙</w:t>
            </w:r>
          </w:p>
        </w:tc>
        <w:tc>
          <w:tcPr>
            <w:tcW w:w="907" w:type="dxa"/>
            <w:noWrap/>
            <w:vAlign w:val="center"/>
          </w:tcPr>
          <w:p w:rsidR="00596C8B" w:rsidRDefault="00B70825">
            <w:pPr>
              <w:jc w:val="center"/>
              <w:rPr>
                <w:rFonts w:ascii="宋体" w:hAnsi="宋体"/>
                <w:sz w:val="18"/>
                <w:szCs w:val="18"/>
              </w:rPr>
            </w:pPr>
            <w:r>
              <w:rPr>
                <w:rFonts w:ascii="宋体" w:hAnsi="宋体"/>
                <w:sz w:val="18"/>
                <w:szCs w:val="18"/>
              </w:rPr>
              <w:t>1</w:t>
            </w:r>
          </w:p>
        </w:tc>
        <w:tc>
          <w:tcPr>
            <w:tcW w:w="908" w:type="dxa"/>
            <w:gridSpan w:val="2"/>
            <w:noWrap/>
            <w:vAlign w:val="center"/>
          </w:tcPr>
          <w:p w:rsidR="00596C8B" w:rsidRDefault="00B70825">
            <w:pPr>
              <w:jc w:val="center"/>
              <w:rPr>
                <w:rFonts w:ascii="宋体" w:hAnsi="宋体"/>
                <w:sz w:val="18"/>
                <w:szCs w:val="18"/>
              </w:rPr>
            </w:pPr>
            <w:r>
              <w:rPr>
                <w:rFonts w:ascii="宋体" w:hAnsi="宋体"/>
                <w:sz w:val="18"/>
                <w:szCs w:val="18"/>
              </w:rPr>
              <w:t>2</w:t>
            </w:r>
          </w:p>
        </w:tc>
        <w:tc>
          <w:tcPr>
            <w:tcW w:w="885" w:type="dxa"/>
            <w:gridSpan w:val="2"/>
            <w:noWrap/>
            <w:vAlign w:val="center"/>
          </w:tcPr>
          <w:p w:rsidR="00596C8B" w:rsidRDefault="00B70825">
            <w:pPr>
              <w:jc w:val="center"/>
              <w:rPr>
                <w:rFonts w:ascii="宋体" w:hAnsi="宋体"/>
                <w:sz w:val="18"/>
                <w:szCs w:val="18"/>
              </w:rPr>
            </w:pPr>
            <w:r>
              <w:rPr>
                <w:rFonts w:ascii="宋体" w:hAnsi="宋体"/>
                <w:sz w:val="18"/>
                <w:szCs w:val="18"/>
              </w:rPr>
              <w:t>3</w:t>
            </w:r>
          </w:p>
        </w:tc>
        <w:tc>
          <w:tcPr>
            <w:tcW w:w="900" w:type="dxa"/>
            <w:noWrap/>
            <w:vAlign w:val="center"/>
          </w:tcPr>
          <w:p w:rsidR="00596C8B" w:rsidRDefault="00B70825">
            <w:pPr>
              <w:jc w:val="center"/>
              <w:rPr>
                <w:rFonts w:ascii="宋体" w:hAnsi="宋体"/>
                <w:sz w:val="18"/>
                <w:szCs w:val="18"/>
              </w:rPr>
            </w:pPr>
            <w:r>
              <w:rPr>
                <w:rFonts w:ascii="宋体" w:hAnsi="宋体"/>
                <w:sz w:val="18"/>
                <w:szCs w:val="18"/>
              </w:rPr>
              <w:t>4</w:t>
            </w:r>
          </w:p>
        </w:tc>
        <w:tc>
          <w:tcPr>
            <w:tcW w:w="900" w:type="dxa"/>
            <w:gridSpan w:val="2"/>
            <w:noWrap/>
            <w:vAlign w:val="center"/>
          </w:tcPr>
          <w:p w:rsidR="00596C8B" w:rsidRDefault="00B70825">
            <w:pPr>
              <w:jc w:val="center"/>
              <w:rPr>
                <w:rFonts w:ascii="宋体" w:hAnsi="宋体"/>
                <w:sz w:val="18"/>
                <w:szCs w:val="18"/>
              </w:rPr>
            </w:pPr>
            <w:r>
              <w:rPr>
                <w:rFonts w:ascii="宋体" w:hAnsi="宋体"/>
                <w:sz w:val="18"/>
                <w:szCs w:val="18"/>
              </w:rPr>
              <w:t>5</w:t>
            </w:r>
          </w:p>
        </w:tc>
        <w:tc>
          <w:tcPr>
            <w:tcW w:w="885" w:type="dxa"/>
            <w:gridSpan w:val="2"/>
            <w:noWrap/>
            <w:vAlign w:val="center"/>
          </w:tcPr>
          <w:p w:rsidR="00596C8B" w:rsidRDefault="00B70825">
            <w:pPr>
              <w:jc w:val="center"/>
              <w:rPr>
                <w:rFonts w:ascii="宋体" w:hAnsi="宋体"/>
                <w:sz w:val="18"/>
                <w:szCs w:val="18"/>
              </w:rPr>
            </w:pPr>
            <w:r>
              <w:rPr>
                <w:rFonts w:ascii="宋体" w:hAnsi="宋体"/>
                <w:sz w:val="18"/>
                <w:szCs w:val="18"/>
              </w:rPr>
              <w:t>6</w:t>
            </w:r>
          </w:p>
        </w:tc>
        <w:tc>
          <w:tcPr>
            <w:tcW w:w="787" w:type="dxa"/>
            <w:noWrap/>
            <w:vAlign w:val="center"/>
          </w:tcPr>
          <w:p w:rsidR="00596C8B" w:rsidRDefault="00B70825">
            <w:pPr>
              <w:jc w:val="center"/>
              <w:rPr>
                <w:rFonts w:ascii="宋体" w:hAnsi="宋体"/>
                <w:sz w:val="18"/>
                <w:szCs w:val="18"/>
              </w:rPr>
            </w:pPr>
            <w:r>
              <w:rPr>
                <w:rFonts w:ascii="宋体" w:hAnsi="宋体"/>
                <w:sz w:val="18"/>
                <w:szCs w:val="18"/>
              </w:rPr>
              <w:t>7</w:t>
            </w:r>
          </w:p>
        </w:tc>
        <w:tc>
          <w:tcPr>
            <w:tcW w:w="893" w:type="dxa"/>
            <w:gridSpan w:val="2"/>
            <w:noWrap/>
            <w:vAlign w:val="center"/>
          </w:tcPr>
          <w:p w:rsidR="00596C8B" w:rsidRDefault="00B70825">
            <w:pPr>
              <w:jc w:val="center"/>
              <w:rPr>
                <w:rFonts w:ascii="宋体" w:hAnsi="宋体"/>
                <w:sz w:val="18"/>
                <w:szCs w:val="18"/>
              </w:rPr>
            </w:pPr>
            <w:r>
              <w:rPr>
                <w:rFonts w:ascii="宋体" w:hAnsi="宋体"/>
                <w:sz w:val="18"/>
                <w:szCs w:val="18"/>
              </w:rPr>
              <w:t>8</w:t>
            </w:r>
          </w:p>
        </w:tc>
      </w:tr>
      <w:tr w:rsidR="00596C8B">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340"/>
          <w:jc w:val="center"/>
        </w:trPr>
        <w:tc>
          <w:tcPr>
            <w:tcW w:w="1980" w:type="dxa"/>
            <w:noWrap/>
            <w:vAlign w:val="center"/>
          </w:tcPr>
          <w:p w:rsidR="00596C8B" w:rsidRDefault="00B70825">
            <w:pPr>
              <w:rPr>
                <w:rFonts w:ascii="宋体" w:hAnsi="宋体"/>
                <w:sz w:val="18"/>
                <w:szCs w:val="18"/>
              </w:rPr>
            </w:pPr>
            <w:r>
              <w:rPr>
                <w:rFonts w:ascii="宋体" w:hAnsi="宋体" w:hint="eastAsia"/>
                <w:sz w:val="18"/>
                <w:szCs w:val="18"/>
              </w:rPr>
              <w:t>按《分行业能源消费量目录》填报</w:t>
            </w:r>
          </w:p>
        </w:tc>
        <w:tc>
          <w:tcPr>
            <w:tcW w:w="7785" w:type="dxa"/>
            <w:gridSpan w:val="14"/>
            <w:noWrap/>
          </w:tcPr>
          <w:p w:rsidR="00596C8B" w:rsidRDefault="00596C8B">
            <w:pPr>
              <w:widowControl/>
              <w:rPr>
                <w:rFonts w:ascii="宋体" w:hAnsi="宋体"/>
                <w:sz w:val="18"/>
                <w:szCs w:val="18"/>
              </w:rPr>
            </w:pPr>
          </w:p>
        </w:tc>
      </w:tr>
    </w:tbl>
    <w:p w:rsidR="00596C8B" w:rsidRDefault="00B70825">
      <w:pPr>
        <w:spacing w:beforeLines="40" w:before="96"/>
        <w:rPr>
          <w:rFonts w:ascii="宋体" w:hAnsi="宋体"/>
          <w:sz w:val="18"/>
          <w:szCs w:val="18"/>
        </w:rPr>
      </w:pPr>
      <w:r>
        <w:rPr>
          <w:rFonts w:ascii="宋体" w:hAnsi="宋体" w:hint="eastAsia"/>
          <w:sz w:val="18"/>
          <w:szCs w:val="18"/>
        </w:rPr>
        <w:t>续表一</w:t>
      </w:r>
    </w:p>
    <w:tbl>
      <w:tblPr>
        <w:tblW w:w="9768"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80"/>
        <w:gridCol w:w="972"/>
        <w:gridCol w:w="972"/>
        <w:gridCol w:w="972"/>
        <w:gridCol w:w="972"/>
        <w:gridCol w:w="972"/>
        <w:gridCol w:w="972"/>
        <w:gridCol w:w="1071"/>
        <w:gridCol w:w="892"/>
        <w:gridCol w:w="893"/>
      </w:tblGrid>
      <w:tr w:rsidR="00596C8B">
        <w:trPr>
          <w:trHeight w:val="645"/>
          <w:jc w:val="center"/>
        </w:trPr>
        <w:tc>
          <w:tcPr>
            <w:tcW w:w="1080" w:type="dxa"/>
            <w:noWrap/>
            <w:vAlign w:val="center"/>
          </w:tcPr>
          <w:p w:rsidR="00596C8B" w:rsidRDefault="00B70825">
            <w:pPr>
              <w:jc w:val="center"/>
              <w:rPr>
                <w:rFonts w:ascii="宋体" w:hAnsi="宋体"/>
                <w:sz w:val="18"/>
                <w:szCs w:val="18"/>
              </w:rPr>
            </w:pPr>
            <w:r>
              <w:rPr>
                <w:rFonts w:ascii="宋体" w:hAnsi="宋体" w:hint="eastAsia"/>
                <w:sz w:val="18"/>
                <w:szCs w:val="18"/>
              </w:rPr>
              <w:t>煤制品       (万吨)</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煤矸石           (万吨)</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焦炭            (万吨)</w:t>
            </w:r>
          </w:p>
        </w:tc>
        <w:tc>
          <w:tcPr>
            <w:tcW w:w="972" w:type="dxa"/>
            <w:noWrap/>
            <w:vAlign w:val="center"/>
          </w:tcPr>
          <w:p w:rsidR="00596C8B" w:rsidRDefault="00B70825">
            <w:pPr>
              <w:jc w:val="center"/>
              <w:rPr>
                <w:rFonts w:ascii="宋体" w:hAnsi="宋体"/>
                <w:spacing w:val="-16"/>
                <w:sz w:val="18"/>
                <w:szCs w:val="18"/>
              </w:rPr>
            </w:pPr>
            <w:r>
              <w:rPr>
                <w:rFonts w:ascii="宋体" w:hAnsi="宋体" w:hint="eastAsia"/>
                <w:spacing w:val="-16"/>
                <w:sz w:val="18"/>
                <w:szCs w:val="18"/>
              </w:rPr>
              <w:t>焦炉煤气     (</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972" w:type="dxa"/>
            <w:noWrap/>
            <w:vAlign w:val="center"/>
          </w:tcPr>
          <w:p w:rsidR="00596C8B" w:rsidRDefault="00B70825">
            <w:pPr>
              <w:jc w:val="center"/>
              <w:rPr>
                <w:rFonts w:ascii="宋体" w:hAnsi="宋体"/>
                <w:spacing w:val="-16"/>
                <w:sz w:val="18"/>
                <w:szCs w:val="18"/>
              </w:rPr>
            </w:pPr>
            <w:r>
              <w:rPr>
                <w:rFonts w:ascii="宋体" w:hAnsi="宋体" w:hint="eastAsia"/>
                <w:spacing w:val="-16"/>
                <w:sz w:val="18"/>
                <w:szCs w:val="18"/>
              </w:rPr>
              <w:t>高炉煤气</w:t>
            </w:r>
          </w:p>
          <w:p w:rsidR="00596C8B" w:rsidRDefault="00B70825">
            <w:pPr>
              <w:jc w:val="center"/>
              <w:rPr>
                <w:rFonts w:ascii="宋体" w:hAnsi="宋体"/>
                <w:spacing w:val="-16"/>
                <w:sz w:val="18"/>
                <w:szCs w:val="18"/>
              </w:rPr>
            </w:pPr>
            <w:r>
              <w:rPr>
                <w:rFonts w:ascii="宋体" w:hAnsi="宋体" w:hint="eastAsia"/>
                <w:spacing w:val="-16"/>
                <w:sz w:val="18"/>
                <w:szCs w:val="18"/>
              </w:rPr>
              <w:t xml:space="preserve"> (</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972" w:type="dxa"/>
            <w:noWrap/>
            <w:vAlign w:val="center"/>
          </w:tcPr>
          <w:p w:rsidR="00596C8B" w:rsidRDefault="00B70825">
            <w:pPr>
              <w:jc w:val="center"/>
              <w:rPr>
                <w:rFonts w:ascii="宋体" w:hAnsi="宋体"/>
                <w:spacing w:val="-16"/>
                <w:sz w:val="18"/>
                <w:szCs w:val="18"/>
              </w:rPr>
            </w:pPr>
            <w:r>
              <w:rPr>
                <w:rFonts w:ascii="宋体" w:hAnsi="宋体" w:hint="eastAsia"/>
                <w:spacing w:val="-16"/>
                <w:sz w:val="18"/>
                <w:szCs w:val="18"/>
              </w:rPr>
              <w:t xml:space="preserve">转炉煤气 </w:t>
            </w:r>
          </w:p>
          <w:p w:rsidR="00596C8B" w:rsidRDefault="00B70825">
            <w:pPr>
              <w:jc w:val="center"/>
              <w:rPr>
                <w:rFonts w:ascii="宋体" w:hAnsi="宋体"/>
                <w:spacing w:val="-16"/>
                <w:sz w:val="18"/>
                <w:szCs w:val="18"/>
              </w:rPr>
            </w:pPr>
            <w:r>
              <w:rPr>
                <w:rFonts w:ascii="宋体" w:hAnsi="宋体" w:hint="eastAsia"/>
                <w:spacing w:val="-16"/>
                <w:sz w:val="18"/>
                <w:szCs w:val="18"/>
              </w:rPr>
              <w:t>(</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972" w:type="dxa"/>
            <w:noWrap/>
            <w:vAlign w:val="center"/>
          </w:tcPr>
          <w:p w:rsidR="00596C8B" w:rsidRDefault="00B70825">
            <w:pPr>
              <w:jc w:val="center"/>
              <w:rPr>
                <w:rFonts w:ascii="宋体" w:hAnsi="宋体"/>
                <w:spacing w:val="-16"/>
                <w:sz w:val="18"/>
                <w:szCs w:val="18"/>
              </w:rPr>
            </w:pPr>
            <w:r>
              <w:rPr>
                <w:rFonts w:ascii="宋体" w:hAnsi="宋体" w:hint="eastAsia"/>
                <w:spacing w:val="-16"/>
                <w:sz w:val="18"/>
                <w:szCs w:val="18"/>
              </w:rPr>
              <w:t>其他煤气</w:t>
            </w:r>
          </w:p>
          <w:p w:rsidR="00596C8B" w:rsidRDefault="00B70825">
            <w:pPr>
              <w:jc w:val="center"/>
              <w:rPr>
                <w:rFonts w:ascii="宋体" w:hAnsi="宋体"/>
                <w:spacing w:val="-16"/>
                <w:sz w:val="18"/>
                <w:szCs w:val="18"/>
              </w:rPr>
            </w:pPr>
            <w:r>
              <w:rPr>
                <w:rFonts w:ascii="宋体" w:hAnsi="宋体" w:hint="eastAsia"/>
                <w:spacing w:val="-16"/>
                <w:sz w:val="18"/>
                <w:szCs w:val="18"/>
              </w:rPr>
              <w:t xml:space="preserve"> (</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1071" w:type="dxa"/>
            <w:noWrap/>
            <w:vAlign w:val="center"/>
          </w:tcPr>
          <w:p w:rsidR="00596C8B" w:rsidRDefault="00B70825">
            <w:pPr>
              <w:jc w:val="center"/>
              <w:rPr>
                <w:rFonts w:ascii="宋体" w:hAnsi="宋体"/>
                <w:spacing w:val="-10"/>
                <w:sz w:val="18"/>
                <w:szCs w:val="18"/>
              </w:rPr>
            </w:pPr>
            <w:r>
              <w:rPr>
                <w:rFonts w:ascii="宋体" w:hAnsi="宋体" w:hint="eastAsia"/>
                <w:spacing w:val="-10"/>
                <w:sz w:val="18"/>
                <w:szCs w:val="18"/>
              </w:rPr>
              <w:t>其他焦化产品(万吨)</w:t>
            </w:r>
          </w:p>
        </w:tc>
        <w:tc>
          <w:tcPr>
            <w:tcW w:w="892" w:type="dxa"/>
            <w:noWrap/>
            <w:vAlign w:val="center"/>
          </w:tcPr>
          <w:p w:rsidR="00596C8B" w:rsidRDefault="00B70825">
            <w:pPr>
              <w:jc w:val="center"/>
              <w:rPr>
                <w:rFonts w:ascii="宋体" w:hAnsi="宋体"/>
                <w:spacing w:val="-10"/>
                <w:sz w:val="18"/>
                <w:szCs w:val="18"/>
              </w:rPr>
            </w:pPr>
            <w:r>
              <w:rPr>
                <w:rFonts w:ascii="宋体" w:hAnsi="宋体" w:hint="eastAsia"/>
                <w:spacing w:val="-10"/>
                <w:sz w:val="18"/>
                <w:szCs w:val="18"/>
              </w:rPr>
              <w:t>油品合计 (万吨)</w:t>
            </w:r>
          </w:p>
        </w:tc>
        <w:tc>
          <w:tcPr>
            <w:tcW w:w="893" w:type="dxa"/>
            <w:noWrap/>
            <w:vAlign w:val="center"/>
          </w:tcPr>
          <w:p w:rsidR="00596C8B" w:rsidRDefault="00B70825">
            <w:pPr>
              <w:jc w:val="center"/>
              <w:rPr>
                <w:rFonts w:ascii="宋体" w:hAnsi="宋体"/>
                <w:spacing w:val="-10"/>
                <w:sz w:val="18"/>
                <w:szCs w:val="18"/>
              </w:rPr>
            </w:pPr>
            <w:r>
              <w:rPr>
                <w:rFonts w:ascii="宋体" w:hAnsi="宋体" w:hint="eastAsia"/>
                <w:spacing w:val="-10"/>
                <w:sz w:val="18"/>
                <w:szCs w:val="18"/>
              </w:rPr>
              <w:t>原 油           (万吨)</w:t>
            </w:r>
          </w:p>
        </w:tc>
      </w:tr>
      <w:tr w:rsidR="00596C8B">
        <w:trPr>
          <w:trHeight w:hRule="exact" w:val="340"/>
          <w:jc w:val="center"/>
        </w:trPr>
        <w:tc>
          <w:tcPr>
            <w:tcW w:w="1080" w:type="dxa"/>
            <w:noWrap/>
            <w:vAlign w:val="center"/>
          </w:tcPr>
          <w:p w:rsidR="00596C8B" w:rsidRDefault="00B70825">
            <w:pPr>
              <w:jc w:val="center"/>
              <w:rPr>
                <w:rFonts w:ascii="宋体" w:hAnsi="宋体"/>
                <w:sz w:val="18"/>
                <w:szCs w:val="18"/>
              </w:rPr>
            </w:pPr>
            <w:r>
              <w:rPr>
                <w:rFonts w:ascii="宋体" w:hAnsi="宋体" w:hint="eastAsia"/>
                <w:sz w:val="18"/>
                <w:szCs w:val="18"/>
              </w:rPr>
              <w:t>9</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10</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11</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12</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13</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14</w:t>
            </w:r>
          </w:p>
        </w:tc>
        <w:tc>
          <w:tcPr>
            <w:tcW w:w="972" w:type="dxa"/>
            <w:noWrap/>
            <w:vAlign w:val="center"/>
          </w:tcPr>
          <w:p w:rsidR="00596C8B" w:rsidRDefault="00B70825">
            <w:pPr>
              <w:jc w:val="center"/>
              <w:rPr>
                <w:rFonts w:ascii="宋体" w:hAnsi="宋体"/>
                <w:sz w:val="18"/>
                <w:szCs w:val="18"/>
              </w:rPr>
            </w:pPr>
            <w:r>
              <w:rPr>
                <w:rFonts w:ascii="宋体" w:hAnsi="宋体" w:hint="eastAsia"/>
                <w:sz w:val="18"/>
                <w:szCs w:val="18"/>
              </w:rPr>
              <w:t>15</w:t>
            </w:r>
          </w:p>
        </w:tc>
        <w:tc>
          <w:tcPr>
            <w:tcW w:w="1071" w:type="dxa"/>
            <w:noWrap/>
            <w:vAlign w:val="center"/>
          </w:tcPr>
          <w:p w:rsidR="00596C8B" w:rsidRDefault="00B70825">
            <w:pPr>
              <w:jc w:val="center"/>
              <w:rPr>
                <w:rFonts w:ascii="宋体" w:hAnsi="宋体"/>
                <w:sz w:val="18"/>
                <w:szCs w:val="18"/>
              </w:rPr>
            </w:pPr>
            <w:r>
              <w:rPr>
                <w:rFonts w:ascii="宋体" w:hAnsi="宋体" w:hint="eastAsia"/>
                <w:sz w:val="18"/>
                <w:szCs w:val="18"/>
              </w:rPr>
              <w:t>16</w:t>
            </w:r>
          </w:p>
        </w:tc>
        <w:tc>
          <w:tcPr>
            <w:tcW w:w="892" w:type="dxa"/>
            <w:noWrap/>
            <w:vAlign w:val="center"/>
          </w:tcPr>
          <w:p w:rsidR="00596C8B" w:rsidRDefault="00B70825">
            <w:pPr>
              <w:jc w:val="center"/>
              <w:rPr>
                <w:rFonts w:ascii="宋体" w:hAnsi="宋体"/>
                <w:sz w:val="18"/>
                <w:szCs w:val="18"/>
              </w:rPr>
            </w:pPr>
            <w:r>
              <w:rPr>
                <w:rFonts w:ascii="宋体" w:hAnsi="宋体" w:hint="eastAsia"/>
                <w:sz w:val="18"/>
                <w:szCs w:val="18"/>
              </w:rPr>
              <w:t>17</w:t>
            </w:r>
          </w:p>
        </w:tc>
        <w:tc>
          <w:tcPr>
            <w:tcW w:w="893" w:type="dxa"/>
            <w:noWrap/>
            <w:vAlign w:val="center"/>
          </w:tcPr>
          <w:p w:rsidR="00596C8B" w:rsidRDefault="00B70825">
            <w:pPr>
              <w:jc w:val="center"/>
              <w:rPr>
                <w:rFonts w:ascii="宋体" w:hAnsi="宋体"/>
                <w:sz w:val="18"/>
                <w:szCs w:val="18"/>
              </w:rPr>
            </w:pPr>
            <w:r>
              <w:rPr>
                <w:rFonts w:ascii="宋体" w:hAnsi="宋体" w:hint="eastAsia"/>
                <w:sz w:val="18"/>
                <w:szCs w:val="18"/>
              </w:rPr>
              <w:t>18</w:t>
            </w:r>
          </w:p>
        </w:tc>
      </w:tr>
    </w:tbl>
    <w:p w:rsidR="00596C8B" w:rsidRDefault="00B70825">
      <w:pPr>
        <w:spacing w:beforeLines="40" w:before="96"/>
        <w:rPr>
          <w:rFonts w:ascii="宋体" w:hAnsi="宋体"/>
          <w:sz w:val="18"/>
          <w:szCs w:val="18"/>
        </w:rPr>
      </w:pPr>
      <w:r>
        <w:rPr>
          <w:rFonts w:ascii="宋体" w:hAnsi="宋体" w:hint="eastAsia"/>
          <w:sz w:val="18"/>
          <w:szCs w:val="18"/>
        </w:rPr>
        <w:t>续表二</w:t>
      </w:r>
    </w:p>
    <w:tbl>
      <w:tblPr>
        <w:tblW w:w="9768"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9"/>
        <w:gridCol w:w="872"/>
        <w:gridCol w:w="871"/>
        <w:gridCol w:w="872"/>
        <w:gridCol w:w="871"/>
        <w:gridCol w:w="872"/>
        <w:gridCol w:w="871"/>
        <w:gridCol w:w="872"/>
        <w:gridCol w:w="871"/>
        <w:gridCol w:w="872"/>
        <w:gridCol w:w="945"/>
      </w:tblGrid>
      <w:tr w:rsidR="00596C8B">
        <w:trPr>
          <w:trHeight w:val="466"/>
          <w:jc w:val="center"/>
        </w:trPr>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汽 油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煤 油          (万吨)</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柴 油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燃料油   (万吨)</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石脑油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润滑油  (万吨)</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石蜡          (万吨)</w:t>
            </w:r>
          </w:p>
        </w:tc>
        <w:tc>
          <w:tcPr>
            <w:tcW w:w="872" w:type="dxa"/>
            <w:tcBorders>
              <w:righ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溶剂油</w:t>
            </w:r>
          </w:p>
          <w:p w:rsidR="00596C8B" w:rsidRDefault="00B70825">
            <w:pPr>
              <w:jc w:val="center"/>
              <w:rPr>
                <w:rFonts w:ascii="宋体" w:hAnsi="宋体"/>
                <w:sz w:val="18"/>
                <w:szCs w:val="18"/>
              </w:rPr>
            </w:pPr>
            <w:r>
              <w:rPr>
                <w:rFonts w:ascii="宋体" w:hAnsi="宋体" w:hint="eastAsia"/>
                <w:sz w:val="18"/>
                <w:szCs w:val="18"/>
              </w:rPr>
              <w:t>(万吨)</w:t>
            </w:r>
          </w:p>
        </w:tc>
        <w:tc>
          <w:tcPr>
            <w:tcW w:w="871" w:type="dxa"/>
            <w:tcBorders>
              <w:lef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石油沥青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石油焦  (万吨)</w:t>
            </w:r>
          </w:p>
        </w:tc>
        <w:tc>
          <w:tcPr>
            <w:tcW w:w="945" w:type="dxa"/>
            <w:noWrap/>
            <w:vAlign w:val="center"/>
          </w:tcPr>
          <w:p w:rsidR="00596C8B" w:rsidRDefault="00B70825">
            <w:pPr>
              <w:jc w:val="center"/>
              <w:rPr>
                <w:rFonts w:ascii="宋体" w:hAnsi="宋体"/>
                <w:sz w:val="18"/>
                <w:szCs w:val="18"/>
              </w:rPr>
            </w:pPr>
            <w:r>
              <w:rPr>
                <w:rFonts w:ascii="宋体" w:hAnsi="宋体" w:hint="eastAsia"/>
                <w:sz w:val="18"/>
                <w:szCs w:val="18"/>
              </w:rPr>
              <w:t>液化石油气           (万吨)</w:t>
            </w:r>
          </w:p>
        </w:tc>
      </w:tr>
      <w:tr w:rsidR="00596C8B">
        <w:trPr>
          <w:trHeight w:hRule="exact" w:val="340"/>
          <w:jc w:val="center"/>
        </w:trPr>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19</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20</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21</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22</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23</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24</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25</w:t>
            </w:r>
          </w:p>
        </w:tc>
        <w:tc>
          <w:tcPr>
            <w:tcW w:w="872" w:type="dxa"/>
            <w:tcBorders>
              <w:righ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26</w:t>
            </w:r>
          </w:p>
        </w:tc>
        <w:tc>
          <w:tcPr>
            <w:tcW w:w="871" w:type="dxa"/>
            <w:tcBorders>
              <w:lef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27</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28</w:t>
            </w:r>
          </w:p>
        </w:tc>
        <w:tc>
          <w:tcPr>
            <w:tcW w:w="945" w:type="dxa"/>
            <w:noWrap/>
            <w:vAlign w:val="center"/>
          </w:tcPr>
          <w:p w:rsidR="00596C8B" w:rsidRDefault="00B70825">
            <w:pPr>
              <w:jc w:val="center"/>
              <w:rPr>
                <w:rFonts w:ascii="宋体" w:hAnsi="宋体"/>
                <w:sz w:val="18"/>
                <w:szCs w:val="18"/>
              </w:rPr>
            </w:pPr>
            <w:r>
              <w:rPr>
                <w:rFonts w:ascii="宋体" w:hAnsi="宋体" w:hint="eastAsia"/>
                <w:sz w:val="18"/>
                <w:szCs w:val="18"/>
              </w:rPr>
              <w:t>29</w:t>
            </w:r>
          </w:p>
        </w:tc>
      </w:tr>
    </w:tbl>
    <w:p w:rsidR="00596C8B" w:rsidRDefault="00B70825">
      <w:pPr>
        <w:spacing w:beforeLines="40" w:before="96"/>
        <w:rPr>
          <w:rFonts w:ascii="宋体" w:hAnsi="宋体"/>
          <w:sz w:val="18"/>
          <w:szCs w:val="18"/>
        </w:rPr>
      </w:pPr>
      <w:r>
        <w:rPr>
          <w:rFonts w:ascii="宋体" w:hAnsi="宋体" w:hint="eastAsia"/>
          <w:sz w:val="18"/>
          <w:szCs w:val="18"/>
        </w:rPr>
        <w:t>续表三</w:t>
      </w:r>
    </w:p>
    <w:tbl>
      <w:tblPr>
        <w:tblW w:w="9768"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48"/>
        <w:gridCol w:w="1092"/>
        <w:gridCol w:w="966"/>
        <w:gridCol w:w="966"/>
        <w:gridCol w:w="862"/>
        <w:gridCol w:w="881"/>
        <w:gridCol w:w="932"/>
        <w:gridCol w:w="1168"/>
        <w:gridCol w:w="987"/>
        <w:gridCol w:w="966"/>
      </w:tblGrid>
      <w:tr w:rsidR="00596C8B">
        <w:trPr>
          <w:trHeight w:val="724"/>
          <w:jc w:val="center"/>
        </w:trPr>
        <w:tc>
          <w:tcPr>
            <w:tcW w:w="948" w:type="dxa"/>
            <w:noWrap/>
            <w:vAlign w:val="center"/>
          </w:tcPr>
          <w:p w:rsidR="00596C8B" w:rsidRDefault="00B70825">
            <w:pPr>
              <w:jc w:val="center"/>
              <w:rPr>
                <w:rFonts w:ascii="宋体" w:hAnsi="宋体"/>
                <w:sz w:val="18"/>
                <w:szCs w:val="18"/>
              </w:rPr>
            </w:pPr>
            <w:r>
              <w:rPr>
                <w:rFonts w:ascii="宋体" w:hAnsi="宋体" w:hint="eastAsia"/>
                <w:sz w:val="18"/>
                <w:szCs w:val="18"/>
              </w:rPr>
              <w:t>炼厂干气          (万吨)</w:t>
            </w:r>
          </w:p>
        </w:tc>
        <w:tc>
          <w:tcPr>
            <w:tcW w:w="1092" w:type="dxa"/>
            <w:noWrap/>
            <w:vAlign w:val="center"/>
          </w:tcPr>
          <w:p w:rsidR="00596C8B" w:rsidRDefault="00B70825">
            <w:pPr>
              <w:jc w:val="center"/>
              <w:rPr>
                <w:rFonts w:ascii="宋体" w:hAnsi="宋体"/>
                <w:sz w:val="18"/>
                <w:szCs w:val="18"/>
              </w:rPr>
            </w:pPr>
            <w:r>
              <w:rPr>
                <w:rFonts w:ascii="宋体" w:hAnsi="宋体" w:hint="eastAsia"/>
                <w:sz w:val="18"/>
                <w:szCs w:val="18"/>
              </w:rPr>
              <w:t>其他石油制品(万吨)</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天然气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液化天然气 (万吨)</w:t>
            </w:r>
          </w:p>
        </w:tc>
        <w:tc>
          <w:tcPr>
            <w:tcW w:w="862" w:type="dxa"/>
            <w:noWrap/>
            <w:vAlign w:val="center"/>
          </w:tcPr>
          <w:p w:rsidR="00596C8B" w:rsidRDefault="00B70825">
            <w:pPr>
              <w:jc w:val="center"/>
              <w:rPr>
                <w:rFonts w:ascii="宋体" w:hAnsi="宋体"/>
                <w:sz w:val="18"/>
                <w:szCs w:val="18"/>
              </w:rPr>
            </w:pPr>
            <w:r>
              <w:rPr>
                <w:rFonts w:ascii="宋体" w:hAnsi="宋体" w:hint="eastAsia"/>
                <w:sz w:val="18"/>
                <w:szCs w:val="18"/>
              </w:rPr>
              <w:t>氢能            (万吨)</w:t>
            </w:r>
          </w:p>
        </w:tc>
        <w:tc>
          <w:tcPr>
            <w:tcW w:w="881" w:type="dxa"/>
            <w:noWrap/>
            <w:vAlign w:val="center"/>
          </w:tcPr>
          <w:p w:rsidR="00596C8B" w:rsidRDefault="00B70825">
            <w:pPr>
              <w:jc w:val="center"/>
              <w:rPr>
                <w:rFonts w:ascii="宋体" w:hAnsi="宋体"/>
                <w:sz w:val="18"/>
                <w:szCs w:val="18"/>
              </w:rPr>
            </w:pPr>
            <w:r>
              <w:rPr>
                <w:rFonts w:ascii="宋体" w:hAnsi="宋体" w:hint="eastAsia"/>
                <w:sz w:val="18"/>
                <w:szCs w:val="18"/>
              </w:rPr>
              <w:t>秸秆薪柴           (万吨)</w:t>
            </w:r>
          </w:p>
        </w:tc>
        <w:tc>
          <w:tcPr>
            <w:tcW w:w="932" w:type="dxa"/>
            <w:noWrap/>
            <w:vAlign w:val="center"/>
          </w:tcPr>
          <w:p w:rsidR="00596C8B" w:rsidRDefault="00B70825">
            <w:pPr>
              <w:jc w:val="center"/>
              <w:rPr>
                <w:rFonts w:ascii="宋体" w:hAnsi="宋体"/>
                <w:sz w:val="18"/>
                <w:szCs w:val="18"/>
              </w:rPr>
            </w:pPr>
            <w:proofErr w:type="gramStart"/>
            <w:r>
              <w:rPr>
                <w:rFonts w:ascii="宋体" w:hAnsi="宋体" w:hint="eastAsia"/>
                <w:sz w:val="18"/>
                <w:szCs w:val="18"/>
              </w:rPr>
              <w:t>沼</w:t>
            </w:r>
            <w:proofErr w:type="gramEnd"/>
            <w:r>
              <w:rPr>
                <w:rFonts w:ascii="宋体" w:hAnsi="宋体" w:hint="eastAsia"/>
                <w:sz w:val="18"/>
                <w:szCs w:val="18"/>
              </w:rPr>
              <w:t xml:space="preserve">  气          (</w:t>
            </w:r>
            <w:proofErr w:type="gramStart"/>
            <w:r>
              <w:rPr>
                <w:rFonts w:ascii="宋体" w:hAnsi="宋体" w:hint="eastAsia"/>
                <w:sz w:val="18"/>
                <w:szCs w:val="18"/>
              </w:rPr>
              <w:t>万立方米</w:t>
            </w:r>
            <w:proofErr w:type="gramEnd"/>
            <w:r>
              <w:rPr>
                <w:rFonts w:ascii="宋体" w:hAnsi="宋体" w:hint="eastAsia"/>
                <w:sz w:val="18"/>
                <w:szCs w:val="18"/>
              </w:rPr>
              <w:t>)</w:t>
            </w:r>
          </w:p>
        </w:tc>
        <w:tc>
          <w:tcPr>
            <w:tcW w:w="1168" w:type="dxa"/>
            <w:noWrap/>
            <w:vAlign w:val="center"/>
          </w:tcPr>
          <w:p w:rsidR="00596C8B" w:rsidRDefault="00B70825">
            <w:pPr>
              <w:adjustRightInd w:val="0"/>
              <w:snapToGrid w:val="0"/>
              <w:jc w:val="center"/>
              <w:rPr>
                <w:rFonts w:ascii="宋体" w:hAnsi="宋体"/>
                <w:sz w:val="18"/>
                <w:szCs w:val="18"/>
              </w:rPr>
            </w:pPr>
            <w:r>
              <w:rPr>
                <w:rFonts w:ascii="宋体" w:hAnsi="宋体" w:hint="eastAsia"/>
                <w:sz w:val="18"/>
                <w:szCs w:val="18"/>
              </w:rPr>
              <w:t>热  力             (万百万千焦)</w:t>
            </w:r>
          </w:p>
        </w:tc>
        <w:tc>
          <w:tcPr>
            <w:tcW w:w="987" w:type="dxa"/>
            <w:noWrap/>
            <w:vAlign w:val="center"/>
          </w:tcPr>
          <w:p w:rsidR="00596C8B" w:rsidRDefault="00B70825">
            <w:pPr>
              <w:jc w:val="center"/>
              <w:rPr>
                <w:rFonts w:ascii="宋体" w:hAnsi="宋体"/>
                <w:sz w:val="18"/>
                <w:szCs w:val="18"/>
              </w:rPr>
            </w:pPr>
            <w:r>
              <w:rPr>
                <w:rFonts w:ascii="宋体" w:hAnsi="宋体" w:hint="eastAsia"/>
                <w:sz w:val="18"/>
                <w:szCs w:val="18"/>
              </w:rPr>
              <w:t>电  力           (亿千瓦时)</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其他能源</w:t>
            </w:r>
          </w:p>
          <w:p w:rsidR="00596C8B" w:rsidRDefault="00B70825">
            <w:pPr>
              <w:jc w:val="center"/>
              <w:rPr>
                <w:rFonts w:ascii="宋体" w:hAnsi="宋体"/>
                <w:sz w:val="18"/>
                <w:szCs w:val="18"/>
              </w:rPr>
            </w:pPr>
            <w:r>
              <w:rPr>
                <w:rFonts w:ascii="宋体" w:hAnsi="宋体" w:hint="eastAsia"/>
                <w:sz w:val="18"/>
                <w:szCs w:val="18"/>
              </w:rPr>
              <w:t>(万吨标煤)</w:t>
            </w:r>
          </w:p>
        </w:tc>
      </w:tr>
      <w:tr w:rsidR="00596C8B">
        <w:trPr>
          <w:trHeight w:hRule="exact" w:val="340"/>
          <w:jc w:val="center"/>
        </w:trPr>
        <w:tc>
          <w:tcPr>
            <w:tcW w:w="948" w:type="dxa"/>
            <w:noWrap/>
            <w:vAlign w:val="center"/>
          </w:tcPr>
          <w:p w:rsidR="00596C8B" w:rsidRDefault="00B70825">
            <w:pPr>
              <w:jc w:val="center"/>
              <w:rPr>
                <w:rFonts w:ascii="宋体" w:hAnsi="宋体"/>
                <w:sz w:val="18"/>
                <w:szCs w:val="18"/>
              </w:rPr>
            </w:pPr>
            <w:r>
              <w:rPr>
                <w:rFonts w:ascii="宋体" w:hAnsi="宋体" w:hint="eastAsia"/>
                <w:sz w:val="18"/>
                <w:szCs w:val="18"/>
              </w:rPr>
              <w:t>30</w:t>
            </w:r>
          </w:p>
        </w:tc>
        <w:tc>
          <w:tcPr>
            <w:tcW w:w="1092" w:type="dxa"/>
            <w:noWrap/>
            <w:vAlign w:val="center"/>
          </w:tcPr>
          <w:p w:rsidR="00596C8B" w:rsidRDefault="00B70825">
            <w:pPr>
              <w:jc w:val="center"/>
              <w:rPr>
                <w:rFonts w:ascii="宋体" w:hAnsi="宋体"/>
                <w:sz w:val="18"/>
                <w:szCs w:val="18"/>
              </w:rPr>
            </w:pPr>
            <w:r>
              <w:rPr>
                <w:rFonts w:ascii="宋体" w:hAnsi="宋体" w:hint="eastAsia"/>
                <w:sz w:val="18"/>
                <w:szCs w:val="18"/>
              </w:rPr>
              <w:t>31</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32</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33</w:t>
            </w:r>
          </w:p>
        </w:tc>
        <w:tc>
          <w:tcPr>
            <w:tcW w:w="862" w:type="dxa"/>
            <w:noWrap/>
            <w:vAlign w:val="center"/>
          </w:tcPr>
          <w:p w:rsidR="00596C8B" w:rsidRDefault="00B70825">
            <w:pPr>
              <w:jc w:val="center"/>
              <w:rPr>
                <w:rFonts w:ascii="宋体" w:hAnsi="宋体"/>
                <w:sz w:val="18"/>
                <w:szCs w:val="18"/>
              </w:rPr>
            </w:pPr>
            <w:r>
              <w:rPr>
                <w:rFonts w:ascii="宋体" w:hAnsi="宋体" w:hint="eastAsia"/>
                <w:sz w:val="18"/>
                <w:szCs w:val="18"/>
              </w:rPr>
              <w:t>34</w:t>
            </w:r>
          </w:p>
        </w:tc>
        <w:tc>
          <w:tcPr>
            <w:tcW w:w="881" w:type="dxa"/>
            <w:noWrap/>
            <w:vAlign w:val="center"/>
          </w:tcPr>
          <w:p w:rsidR="00596C8B" w:rsidRDefault="00B70825">
            <w:pPr>
              <w:jc w:val="center"/>
              <w:rPr>
                <w:rFonts w:ascii="宋体" w:hAnsi="宋体"/>
                <w:sz w:val="18"/>
                <w:szCs w:val="18"/>
              </w:rPr>
            </w:pPr>
            <w:r>
              <w:rPr>
                <w:rFonts w:ascii="宋体" w:hAnsi="宋体" w:hint="eastAsia"/>
                <w:sz w:val="18"/>
                <w:szCs w:val="18"/>
              </w:rPr>
              <w:t>35</w:t>
            </w:r>
          </w:p>
        </w:tc>
        <w:tc>
          <w:tcPr>
            <w:tcW w:w="932" w:type="dxa"/>
            <w:noWrap/>
            <w:vAlign w:val="center"/>
          </w:tcPr>
          <w:p w:rsidR="00596C8B" w:rsidRDefault="00B70825">
            <w:pPr>
              <w:jc w:val="center"/>
              <w:rPr>
                <w:rFonts w:ascii="宋体" w:hAnsi="宋体"/>
                <w:sz w:val="18"/>
                <w:szCs w:val="18"/>
              </w:rPr>
            </w:pPr>
            <w:r>
              <w:rPr>
                <w:rFonts w:ascii="宋体" w:hAnsi="宋体" w:hint="eastAsia"/>
                <w:sz w:val="18"/>
                <w:szCs w:val="18"/>
              </w:rPr>
              <w:t>36</w:t>
            </w:r>
          </w:p>
        </w:tc>
        <w:tc>
          <w:tcPr>
            <w:tcW w:w="1168" w:type="dxa"/>
            <w:noWrap/>
            <w:vAlign w:val="center"/>
          </w:tcPr>
          <w:p w:rsidR="00596C8B" w:rsidRDefault="00B70825">
            <w:pPr>
              <w:jc w:val="center"/>
              <w:rPr>
                <w:rFonts w:ascii="宋体" w:hAnsi="宋体"/>
                <w:sz w:val="18"/>
                <w:szCs w:val="18"/>
              </w:rPr>
            </w:pPr>
            <w:r>
              <w:rPr>
                <w:rFonts w:ascii="宋体" w:hAnsi="宋体" w:hint="eastAsia"/>
                <w:sz w:val="18"/>
                <w:szCs w:val="18"/>
              </w:rPr>
              <w:t>37</w:t>
            </w:r>
          </w:p>
        </w:tc>
        <w:tc>
          <w:tcPr>
            <w:tcW w:w="987" w:type="dxa"/>
            <w:noWrap/>
            <w:vAlign w:val="center"/>
          </w:tcPr>
          <w:p w:rsidR="00596C8B" w:rsidRDefault="00B70825">
            <w:pPr>
              <w:jc w:val="center"/>
              <w:rPr>
                <w:rFonts w:ascii="宋体" w:hAnsi="宋体"/>
                <w:sz w:val="18"/>
                <w:szCs w:val="18"/>
              </w:rPr>
            </w:pPr>
            <w:r>
              <w:rPr>
                <w:rFonts w:ascii="宋体" w:hAnsi="宋体" w:hint="eastAsia"/>
                <w:sz w:val="18"/>
                <w:szCs w:val="18"/>
              </w:rPr>
              <w:t>38</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39</w:t>
            </w:r>
          </w:p>
        </w:tc>
      </w:tr>
    </w:tbl>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单位负责人：         统计负责人：         填表人：         联系电话：         报出日期：２０   年  月  日</w:t>
      </w:r>
    </w:p>
    <w:p w:rsidR="00596C8B" w:rsidRDefault="00596C8B">
      <w:pPr>
        <w:spacing w:line="260" w:lineRule="exact"/>
        <w:ind w:rightChars="-20" w:right="-42"/>
        <w:rPr>
          <w:rFonts w:asciiTheme="minorEastAsia" w:eastAsiaTheme="minorEastAsia" w:hAnsiTheme="minorEastAsia" w:cstheme="minorEastAsia"/>
          <w:sz w:val="18"/>
        </w:rPr>
      </w:pPr>
    </w:p>
    <w:p w:rsidR="00596C8B" w:rsidRDefault="00B70825">
      <w:pPr>
        <w:spacing w:line="280" w:lineRule="exact"/>
        <w:ind w:rightChars="-20" w:right="-4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：1.统计范围：辖区内除军队系统以外的全部能源生产和消费活动。</w:t>
      </w:r>
    </w:p>
    <w:p w:rsidR="00596C8B" w:rsidRDefault="00B70825">
      <w:pPr>
        <w:spacing w:line="280" w:lineRule="exact"/>
        <w:ind w:leftChars="258" w:left="722" w:right="-40"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2.本表由各区统计机构根据现有资料加工编制并负责报送。报送时间为次年5月30日前，报送方式为电子邮件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596C8B" w:rsidRDefault="00B70825">
      <w:pPr>
        <w:spacing w:line="280" w:lineRule="exact"/>
        <w:ind w:rightChars="-20" w:right="-42" w:firstLine="54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3.平衡关系：</w:t>
      </w:r>
    </w:p>
    <w:p w:rsidR="00596C8B" w:rsidRDefault="00B70825">
      <w:pPr>
        <w:spacing w:line="280" w:lineRule="exact"/>
        <w:ind w:rightChars="-20" w:right="-42" w:firstLineChars="400" w:firstLine="720"/>
        <w:rPr>
          <w:rFonts w:asciiTheme="minorEastAsia" w:eastAsiaTheme="minorEastAsia" w:hAnsiTheme="minorEastAsia" w:cstheme="minorEastAsia"/>
          <w:sz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关系：(1)煤合计(1)=2+7+8+9</w:t>
      </w:r>
    </w:p>
    <w:p w:rsidR="00596C8B" w:rsidRDefault="00B70825">
      <w:pPr>
        <w:spacing w:line="28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(2)原煤(2)=3+4+5+6</w:t>
      </w:r>
    </w:p>
    <w:p w:rsidR="00596C8B" w:rsidRDefault="00B70825">
      <w:pPr>
        <w:spacing w:line="28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(3)油品合计(17)=18+19+……+31</w:t>
      </w:r>
    </w:p>
    <w:p w:rsidR="00596C8B" w:rsidRDefault="00B70825">
      <w:pPr>
        <w:spacing w:line="280" w:lineRule="exact"/>
        <w:ind w:right="-40"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 xml:space="preserve">关系：与行业分类目录平衡关系一致。 </w:t>
      </w:r>
    </w:p>
    <w:p w:rsidR="00596C8B" w:rsidRDefault="00596C8B">
      <w:pPr>
        <w:pStyle w:val="a5"/>
        <w:ind w:firstLine="360"/>
        <w:rPr>
          <w:rFonts w:ascii="宋体" w:hAnsi="宋体"/>
          <w:sz w:val="18"/>
          <w:szCs w:val="18"/>
        </w:rPr>
      </w:pPr>
    </w:p>
    <w:p w:rsidR="00596C8B" w:rsidRDefault="00596C8B">
      <w:pPr>
        <w:pStyle w:val="a0"/>
        <w:rPr>
          <w:sz w:val="18"/>
          <w:szCs w:val="18"/>
        </w:rPr>
      </w:pPr>
    </w:p>
    <w:p w:rsidR="00596C8B" w:rsidRDefault="00596C8B">
      <w:pPr>
        <w:pStyle w:val="a4"/>
        <w:rPr>
          <w:rFonts w:ascii="宋体" w:hAnsi="宋体"/>
          <w:sz w:val="18"/>
          <w:szCs w:val="18"/>
        </w:rPr>
      </w:pPr>
    </w:p>
    <w:p w:rsidR="00596C8B" w:rsidRDefault="00596C8B">
      <w:pPr>
        <w:rPr>
          <w:rFonts w:ascii="宋体" w:hAnsi="宋体"/>
          <w:sz w:val="18"/>
          <w:szCs w:val="18"/>
        </w:rPr>
      </w:pPr>
    </w:p>
    <w:p w:rsidR="00596C8B" w:rsidRDefault="00596C8B">
      <w:pPr>
        <w:pStyle w:val="a5"/>
        <w:ind w:firstLine="360"/>
        <w:rPr>
          <w:rFonts w:ascii="宋体" w:hAnsi="宋体"/>
          <w:sz w:val="18"/>
          <w:szCs w:val="18"/>
        </w:rPr>
      </w:pPr>
    </w:p>
    <w:p w:rsidR="00596C8B" w:rsidRDefault="00596C8B">
      <w:pPr>
        <w:pStyle w:val="a0"/>
        <w:rPr>
          <w:sz w:val="18"/>
          <w:szCs w:val="18"/>
        </w:rPr>
      </w:pPr>
    </w:p>
    <w:p w:rsidR="00596C8B" w:rsidRDefault="00596C8B">
      <w:pPr>
        <w:pStyle w:val="a4"/>
        <w:rPr>
          <w:rFonts w:ascii="宋体" w:hAnsi="宋体"/>
          <w:sz w:val="18"/>
          <w:szCs w:val="18"/>
        </w:rPr>
      </w:pPr>
    </w:p>
    <w:p w:rsidR="00596C8B" w:rsidRDefault="00596C8B">
      <w:pPr>
        <w:rPr>
          <w:rFonts w:ascii="宋体" w:hAnsi="宋体"/>
          <w:sz w:val="18"/>
          <w:szCs w:val="18"/>
        </w:rPr>
      </w:pPr>
    </w:p>
    <w:p w:rsidR="00596C8B" w:rsidRDefault="00596C8B">
      <w:pPr>
        <w:pStyle w:val="a5"/>
        <w:ind w:firstLine="360"/>
        <w:rPr>
          <w:rFonts w:ascii="宋体" w:hAnsi="宋体"/>
          <w:sz w:val="18"/>
          <w:szCs w:val="18"/>
        </w:rPr>
      </w:pPr>
    </w:p>
    <w:p w:rsidR="00596C8B" w:rsidRDefault="00596C8B">
      <w:pPr>
        <w:ind w:right="-40" w:firstLineChars="400" w:firstLine="720"/>
        <w:rPr>
          <w:rFonts w:ascii="宋体" w:hAnsi="宋体"/>
          <w:sz w:val="18"/>
          <w:szCs w:val="18"/>
        </w:rPr>
      </w:pPr>
    </w:p>
    <w:p w:rsidR="00596C8B" w:rsidRDefault="00596C8B">
      <w:pPr>
        <w:jc w:val="center"/>
      </w:pPr>
    </w:p>
    <w:p w:rsidR="00596C8B" w:rsidRDefault="00B70825">
      <w:pPr>
        <w:spacing w:afterLines="100" w:after="240"/>
        <w:jc w:val="center"/>
        <w:rPr>
          <w:rFonts w:ascii="宋体" w:hAnsi="宋体"/>
          <w:b/>
          <w:sz w:val="28"/>
          <w:szCs w:val="28"/>
        </w:rPr>
      </w:pPr>
      <w:r>
        <w:rPr>
          <w:rFonts w:ascii="宋体" w:hAnsi="宋体" w:hint="eastAsia"/>
          <w:b/>
          <w:sz w:val="32"/>
          <w:szCs w:val="32"/>
        </w:rPr>
        <w:lastRenderedPageBreak/>
        <w:t>分行业终端能源消费量(实物量)</w:t>
      </w:r>
    </w:p>
    <w:tbl>
      <w:tblPr>
        <w:tblW w:w="9647" w:type="dxa"/>
        <w:jc w:val="center"/>
        <w:tblCellMar>
          <w:left w:w="0" w:type="dxa"/>
          <w:right w:w="0" w:type="dxa"/>
        </w:tblCellMar>
        <w:tblLook w:val="04A0" w:firstRow="1" w:lastRow="0" w:firstColumn="1" w:lastColumn="0" w:noHBand="0" w:noVBand="1"/>
      </w:tblPr>
      <w:tblGrid>
        <w:gridCol w:w="2160"/>
        <w:gridCol w:w="720"/>
        <w:gridCol w:w="922"/>
        <w:gridCol w:w="7"/>
        <w:gridCol w:w="840"/>
        <w:gridCol w:w="76"/>
        <w:gridCol w:w="855"/>
        <w:gridCol w:w="900"/>
        <w:gridCol w:w="377"/>
        <w:gridCol w:w="523"/>
        <w:gridCol w:w="302"/>
        <w:gridCol w:w="508"/>
        <w:gridCol w:w="735"/>
        <w:gridCol w:w="722"/>
        <w:gridCol w:w="107"/>
      </w:tblGrid>
      <w:tr w:rsidR="00596C8B">
        <w:trPr>
          <w:gridAfter w:val="1"/>
          <w:wAfter w:w="107" w:type="dxa"/>
          <w:jc w:val="center"/>
        </w:trPr>
        <w:tc>
          <w:tcPr>
            <w:tcW w:w="3809" w:type="dxa"/>
            <w:gridSpan w:val="4"/>
          </w:tcPr>
          <w:p w:rsidR="00596C8B" w:rsidRDefault="00596C8B">
            <w:pPr>
              <w:spacing w:line="260" w:lineRule="exact"/>
              <w:rPr>
                <w:sz w:val="18"/>
                <w:szCs w:val="18"/>
              </w:rPr>
            </w:pPr>
          </w:p>
        </w:tc>
        <w:tc>
          <w:tcPr>
            <w:tcW w:w="840" w:type="dxa"/>
          </w:tcPr>
          <w:p w:rsidR="00596C8B" w:rsidRDefault="00596C8B">
            <w:pPr>
              <w:spacing w:line="260" w:lineRule="exact"/>
              <w:rPr>
                <w:sz w:val="18"/>
                <w:szCs w:val="18"/>
              </w:rPr>
            </w:pPr>
          </w:p>
        </w:tc>
        <w:tc>
          <w:tcPr>
            <w:tcW w:w="2208" w:type="dxa"/>
            <w:gridSpan w:val="4"/>
          </w:tcPr>
          <w:p w:rsidR="00596C8B" w:rsidRDefault="00B70825">
            <w:pPr>
              <w:spacing w:line="260" w:lineRule="exact"/>
              <w:rPr>
                <w:sz w:val="18"/>
                <w:szCs w:val="18"/>
              </w:rPr>
            </w:pPr>
            <w:r>
              <w:rPr>
                <w:sz w:val="18"/>
                <w:szCs w:val="18"/>
              </w:rPr>
              <w:t xml:space="preserve">　　　　　　　　　　　　　</w:t>
            </w:r>
          </w:p>
        </w:tc>
        <w:tc>
          <w:tcPr>
            <w:tcW w:w="825" w:type="dxa"/>
            <w:gridSpan w:val="2"/>
            <w:tcMar>
              <w:left w:w="0" w:type="dxa"/>
              <w:right w:w="0" w:type="dxa"/>
            </w:tcMar>
          </w:tcPr>
          <w:p w:rsidR="00596C8B" w:rsidRDefault="00B70825">
            <w:pPr>
              <w:spacing w:line="260" w:lineRule="exact"/>
              <w:rPr>
                <w:sz w:val="18"/>
                <w:szCs w:val="18"/>
              </w:rPr>
            </w:pPr>
            <w:r>
              <w:rPr>
                <w:sz w:val="18"/>
                <w:szCs w:val="18"/>
              </w:rPr>
              <w:t>表</w:t>
            </w:r>
            <w:r>
              <w:rPr>
                <w:sz w:val="18"/>
                <w:szCs w:val="18"/>
              </w:rPr>
              <w:t xml:space="preserve">    </w:t>
            </w:r>
            <w:r>
              <w:rPr>
                <w:sz w:val="18"/>
                <w:szCs w:val="18"/>
              </w:rPr>
              <w:t>号：</w:t>
            </w:r>
          </w:p>
        </w:tc>
        <w:tc>
          <w:tcPr>
            <w:tcW w:w="1965" w:type="dxa"/>
            <w:gridSpan w:val="3"/>
            <w:vAlign w:val="center"/>
          </w:tcPr>
          <w:p w:rsidR="00596C8B" w:rsidRDefault="00B70825">
            <w:pPr>
              <w:spacing w:line="260" w:lineRule="exact"/>
              <w:jc w:val="distribute"/>
              <w:rPr>
                <w:sz w:val="18"/>
                <w:szCs w:val="18"/>
              </w:rPr>
            </w:pPr>
            <w:r>
              <w:rPr>
                <w:sz w:val="18"/>
                <w:szCs w:val="18"/>
              </w:rPr>
              <w:t>Ｐ３０３－３表</w:t>
            </w:r>
          </w:p>
        </w:tc>
      </w:tr>
      <w:tr w:rsidR="00596C8B">
        <w:trPr>
          <w:gridAfter w:val="1"/>
          <w:wAfter w:w="107" w:type="dxa"/>
          <w:jc w:val="center"/>
        </w:trPr>
        <w:tc>
          <w:tcPr>
            <w:tcW w:w="3809" w:type="dxa"/>
            <w:gridSpan w:val="4"/>
          </w:tcPr>
          <w:p w:rsidR="00596C8B" w:rsidRDefault="00596C8B">
            <w:pPr>
              <w:spacing w:line="260" w:lineRule="exact"/>
              <w:rPr>
                <w:sz w:val="18"/>
                <w:szCs w:val="18"/>
              </w:rPr>
            </w:pPr>
          </w:p>
        </w:tc>
        <w:tc>
          <w:tcPr>
            <w:tcW w:w="840" w:type="dxa"/>
          </w:tcPr>
          <w:p w:rsidR="00596C8B" w:rsidRDefault="00596C8B">
            <w:pPr>
              <w:spacing w:line="260" w:lineRule="exact"/>
              <w:rPr>
                <w:sz w:val="18"/>
                <w:szCs w:val="18"/>
              </w:rPr>
            </w:pPr>
          </w:p>
        </w:tc>
        <w:tc>
          <w:tcPr>
            <w:tcW w:w="2208" w:type="dxa"/>
            <w:gridSpan w:val="4"/>
          </w:tcPr>
          <w:p w:rsidR="00596C8B" w:rsidRDefault="00596C8B">
            <w:pPr>
              <w:spacing w:line="260" w:lineRule="exact"/>
              <w:rPr>
                <w:sz w:val="18"/>
                <w:szCs w:val="18"/>
              </w:rPr>
            </w:pPr>
          </w:p>
        </w:tc>
        <w:tc>
          <w:tcPr>
            <w:tcW w:w="825" w:type="dxa"/>
            <w:gridSpan w:val="2"/>
            <w:tcMar>
              <w:left w:w="0" w:type="dxa"/>
              <w:right w:w="0" w:type="dxa"/>
            </w:tcMar>
            <w:vAlign w:val="center"/>
          </w:tcPr>
          <w:p w:rsidR="00596C8B" w:rsidRDefault="00B70825">
            <w:pPr>
              <w:spacing w:line="260" w:lineRule="exact"/>
              <w:rPr>
                <w:sz w:val="18"/>
                <w:szCs w:val="18"/>
              </w:rPr>
            </w:pPr>
            <w:r>
              <w:rPr>
                <w:sz w:val="18"/>
                <w:szCs w:val="18"/>
              </w:rPr>
              <w:t>制定机关：</w:t>
            </w:r>
          </w:p>
        </w:tc>
        <w:tc>
          <w:tcPr>
            <w:tcW w:w="1965" w:type="dxa"/>
            <w:gridSpan w:val="3"/>
            <w:vAlign w:val="center"/>
          </w:tcPr>
          <w:p w:rsidR="00596C8B" w:rsidRDefault="00B70825">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596C8B">
        <w:trPr>
          <w:gridAfter w:val="1"/>
          <w:wAfter w:w="107" w:type="dxa"/>
          <w:jc w:val="center"/>
        </w:trPr>
        <w:tc>
          <w:tcPr>
            <w:tcW w:w="3809" w:type="dxa"/>
            <w:gridSpan w:val="4"/>
          </w:tcPr>
          <w:p w:rsidR="00596C8B" w:rsidRDefault="00596C8B">
            <w:pPr>
              <w:spacing w:line="260" w:lineRule="exact"/>
              <w:jc w:val="left"/>
              <w:rPr>
                <w:sz w:val="18"/>
                <w:szCs w:val="18"/>
              </w:rPr>
            </w:pPr>
          </w:p>
        </w:tc>
        <w:tc>
          <w:tcPr>
            <w:tcW w:w="840" w:type="dxa"/>
          </w:tcPr>
          <w:p w:rsidR="00596C8B" w:rsidRDefault="00596C8B">
            <w:pPr>
              <w:spacing w:line="260" w:lineRule="exact"/>
              <w:rPr>
                <w:sz w:val="18"/>
                <w:szCs w:val="18"/>
              </w:rPr>
            </w:pPr>
          </w:p>
        </w:tc>
        <w:tc>
          <w:tcPr>
            <w:tcW w:w="2208" w:type="dxa"/>
            <w:gridSpan w:val="4"/>
          </w:tcPr>
          <w:p w:rsidR="00596C8B" w:rsidRDefault="00596C8B">
            <w:pPr>
              <w:spacing w:line="260" w:lineRule="exact"/>
              <w:rPr>
                <w:sz w:val="18"/>
                <w:szCs w:val="18"/>
              </w:rPr>
            </w:pPr>
          </w:p>
        </w:tc>
        <w:tc>
          <w:tcPr>
            <w:tcW w:w="825" w:type="dxa"/>
            <w:gridSpan w:val="2"/>
            <w:tcMar>
              <w:left w:w="0" w:type="dxa"/>
              <w:right w:w="0" w:type="dxa"/>
            </w:tcMar>
            <w:vAlign w:val="center"/>
          </w:tcPr>
          <w:p w:rsidR="00596C8B" w:rsidRDefault="00B70825">
            <w:pPr>
              <w:spacing w:line="260" w:lineRule="exact"/>
              <w:rPr>
                <w:sz w:val="18"/>
                <w:szCs w:val="18"/>
              </w:rPr>
            </w:pPr>
            <w:r>
              <w:rPr>
                <w:sz w:val="18"/>
                <w:szCs w:val="18"/>
              </w:rPr>
              <w:t>文</w:t>
            </w:r>
            <w:r>
              <w:rPr>
                <w:sz w:val="18"/>
                <w:szCs w:val="18"/>
              </w:rPr>
              <w:t xml:space="preserve">    </w:t>
            </w:r>
            <w:r>
              <w:rPr>
                <w:sz w:val="18"/>
                <w:szCs w:val="18"/>
              </w:rPr>
              <w:t>号：</w:t>
            </w:r>
          </w:p>
        </w:tc>
        <w:tc>
          <w:tcPr>
            <w:tcW w:w="1965" w:type="dxa"/>
            <w:gridSpan w:val="3"/>
            <w:vAlign w:val="center"/>
          </w:tcPr>
          <w:p w:rsidR="00596C8B" w:rsidRDefault="00B70825">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字〔２０２4〕77号</w:t>
            </w:r>
          </w:p>
        </w:tc>
      </w:tr>
      <w:tr w:rsidR="00596C8B">
        <w:trPr>
          <w:gridAfter w:val="1"/>
          <w:wAfter w:w="107" w:type="dxa"/>
          <w:jc w:val="center"/>
        </w:trPr>
        <w:tc>
          <w:tcPr>
            <w:tcW w:w="3809" w:type="dxa"/>
            <w:gridSpan w:val="4"/>
          </w:tcPr>
          <w:p w:rsidR="00596C8B" w:rsidRDefault="00B70825">
            <w:pPr>
              <w:spacing w:line="260" w:lineRule="exact"/>
              <w:rPr>
                <w:sz w:val="18"/>
                <w:szCs w:val="18"/>
              </w:rPr>
            </w:pPr>
            <w:r>
              <w:rPr>
                <w:sz w:val="18"/>
              </w:rPr>
              <w:t>综合机关名称：</w:t>
            </w:r>
          </w:p>
        </w:tc>
        <w:tc>
          <w:tcPr>
            <w:tcW w:w="840" w:type="dxa"/>
          </w:tcPr>
          <w:p w:rsidR="00596C8B" w:rsidRDefault="00596C8B">
            <w:pPr>
              <w:spacing w:line="260" w:lineRule="exact"/>
              <w:rPr>
                <w:sz w:val="18"/>
                <w:szCs w:val="18"/>
              </w:rPr>
            </w:pPr>
          </w:p>
        </w:tc>
        <w:tc>
          <w:tcPr>
            <w:tcW w:w="2208" w:type="dxa"/>
            <w:gridSpan w:val="4"/>
          </w:tcPr>
          <w:p w:rsidR="00596C8B" w:rsidRDefault="00B70825">
            <w:pPr>
              <w:spacing w:line="260" w:lineRule="exact"/>
              <w:rPr>
                <w:sz w:val="18"/>
                <w:szCs w:val="18"/>
              </w:rPr>
            </w:pPr>
            <w:r>
              <w:rPr>
                <w:sz w:val="18"/>
                <w:szCs w:val="18"/>
              </w:rPr>
              <w:t>２０　　年</w:t>
            </w:r>
            <w:proofErr w:type="gramStart"/>
            <w:r>
              <w:rPr>
                <w:sz w:val="18"/>
                <w:szCs w:val="18"/>
              </w:rPr>
              <w:t xml:space="preserve">　　　　　　　　　</w:t>
            </w:r>
            <w:proofErr w:type="gramEnd"/>
          </w:p>
        </w:tc>
        <w:tc>
          <w:tcPr>
            <w:tcW w:w="825" w:type="dxa"/>
            <w:gridSpan w:val="2"/>
            <w:tcMar>
              <w:left w:w="0" w:type="dxa"/>
              <w:right w:w="0" w:type="dxa"/>
            </w:tcMar>
            <w:vAlign w:val="center"/>
          </w:tcPr>
          <w:p w:rsidR="00596C8B" w:rsidRDefault="00B70825">
            <w:pPr>
              <w:spacing w:line="260" w:lineRule="exact"/>
              <w:rPr>
                <w:sz w:val="18"/>
                <w:szCs w:val="18"/>
              </w:rPr>
            </w:pPr>
            <w:r>
              <w:rPr>
                <w:sz w:val="18"/>
                <w:szCs w:val="18"/>
              </w:rPr>
              <w:t>有效期至：</w:t>
            </w:r>
          </w:p>
        </w:tc>
        <w:tc>
          <w:tcPr>
            <w:tcW w:w="1965" w:type="dxa"/>
            <w:gridSpan w:val="3"/>
            <w:vAlign w:val="center"/>
          </w:tcPr>
          <w:p w:rsidR="00596C8B" w:rsidRDefault="00B70825">
            <w:pPr>
              <w:spacing w:line="260" w:lineRule="exact"/>
              <w:jc w:val="distribute"/>
              <w:rPr>
                <w:sz w:val="18"/>
                <w:szCs w:val="18"/>
              </w:rPr>
            </w:pPr>
            <w:r>
              <w:rPr>
                <w:sz w:val="18"/>
                <w:szCs w:val="18"/>
              </w:rPr>
              <w:t>２０２</w:t>
            </w:r>
            <w:r>
              <w:rPr>
                <w:rFonts w:ascii="宋体" w:hAnsi="宋体" w:cs="宋体" w:hint="eastAsia"/>
                <w:sz w:val="18"/>
                <w:szCs w:val="18"/>
              </w:rPr>
              <w:t>5</w:t>
            </w:r>
            <w:r>
              <w:rPr>
                <w:sz w:val="18"/>
                <w:szCs w:val="18"/>
              </w:rPr>
              <w:t>年６月</w:t>
            </w:r>
          </w:p>
        </w:tc>
      </w:tr>
      <w:tr w:rsidR="00596C8B">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25"/>
          <w:jc w:val="center"/>
        </w:trPr>
        <w:tc>
          <w:tcPr>
            <w:tcW w:w="2160" w:type="dxa"/>
            <w:vMerge w:val="restart"/>
            <w:tcBorders>
              <w:top w:val="single" w:sz="8" w:space="0" w:color="auto"/>
              <w:left w:val="nil"/>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指标名称</w:t>
            </w:r>
          </w:p>
        </w:tc>
        <w:tc>
          <w:tcPr>
            <w:tcW w:w="720"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代码</w:t>
            </w:r>
          </w:p>
        </w:tc>
        <w:tc>
          <w:tcPr>
            <w:tcW w:w="922"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煤合</w:t>
            </w:r>
            <w:r>
              <w:rPr>
                <w:rFonts w:ascii="宋体" w:hAnsi="宋体"/>
                <w:sz w:val="18"/>
                <w:szCs w:val="18"/>
              </w:rPr>
              <w:t>计(万吨)</w:t>
            </w:r>
          </w:p>
        </w:tc>
        <w:tc>
          <w:tcPr>
            <w:tcW w:w="923" w:type="dxa"/>
            <w:gridSpan w:val="3"/>
            <w:vMerge w:val="restart"/>
            <w:tcBorders>
              <w:top w:val="single" w:sz="8" w:space="0" w:color="auto"/>
              <w:left w:val="single" w:sz="2" w:space="0" w:color="auto"/>
              <w:bottom w:val="single" w:sz="2" w:space="0" w:color="auto"/>
              <w:right w:val="nil"/>
            </w:tcBorders>
            <w:noWrap/>
            <w:vAlign w:val="center"/>
          </w:tcPr>
          <w:p w:rsidR="00596C8B" w:rsidRDefault="00B70825">
            <w:pPr>
              <w:jc w:val="center"/>
              <w:rPr>
                <w:rFonts w:ascii="宋体" w:hAnsi="宋体"/>
                <w:sz w:val="18"/>
                <w:szCs w:val="18"/>
              </w:rPr>
            </w:pPr>
            <w:r>
              <w:rPr>
                <w:rFonts w:ascii="宋体" w:hAnsi="宋体" w:hint="eastAsia"/>
                <w:sz w:val="18"/>
                <w:szCs w:val="18"/>
              </w:rPr>
              <w:t>原</w:t>
            </w:r>
            <w:r>
              <w:rPr>
                <w:rFonts w:ascii="宋体" w:hAnsi="宋体"/>
                <w:sz w:val="18"/>
                <w:szCs w:val="18"/>
              </w:rPr>
              <w:t>煤(万吨)</w:t>
            </w:r>
          </w:p>
        </w:tc>
        <w:tc>
          <w:tcPr>
            <w:tcW w:w="3465" w:type="dxa"/>
            <w:gridSpan w:val="6"/>
            <w:tcBorders>
              <w:top w:val="single" w:sz="8" w:space="0" w:color="auto"/>
              <w:left w:val="nil"/>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735"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洗精煤                 (万吨)</w:t>
            </w:r>
          </w:p>
        </w:tc>
        <w:tc>
          <w:tcPr>
            <w:tcW w:w="829" w:type="dxa"/>
            <w:gridSpan w:val="2"/>
            <w:vMerge w:val="restart"/>
            <w:tcBorders>
              <w:top w:val="single" w:sz="8" w:space="0" w:color="auto"/>
              <w:left w:val="single" w:sz="2" w:space="0" w:color="auto"/>
              <w:bottom w:val="single" w:sz="2" w:space="0" w:color="auto"/>
              <w:right w:val="nil"/>
            </w:tcBorders>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其他       洗煤            (万吨)</w:t>
            </w:r>
          </w:p>
        </w:tc>
      </w:tr>
      <w:tr w:rsidR="00596C8B">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
          <w:jc w:val="center"/>
        </w:trPr>
        <w:tc>
          <w:tcPr>
            <w:tcW w:w="2160" w:type="dxa"/>
            <w:vMerge/>
            <w:tcBorders>
              <w:top w:val="single" w:sz="2" w:space="0" w:color="auto"/>
              <w:left w:val="nil"/>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922"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923" w:type="dxa"/>
            <w:gridSpan w:val="3"/>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855" w:type="dxa"/>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无烟煤              (万吨)</w:t>
            </w:r>
          </w:p>
        </w:tc>
        <w:tc>
          <w:tcPr>
            <w:tcW w:w="1800" w:type="dxa"/>
            <w:gridSpan w:val="3"/>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烟煤(万吨)</w:t>
            </w:r>
          </w:p>
        </w:tc>
        <w:tc>
          <w:tcPr>
            <w:tcW w:w="810" w:type="dxa"/>
            <w:gridSpan w:val="2"/>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褐煤                 (万吨)</w:t>
            </w:r>
          </w:p>
        </w:tc>
        <w:tc>
          <w:tcPr>
            <w:tcW w:w="735"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829" w:type="dxa"/>
            <w:gridSpan w:val="2"/>
            <w:vMerge/>
            <w:tcBorders>
              <w:top w:val="single" w:sz="2" w:space="0" w:color="auto"/>
              <w:left w:val="single" w:sz="2" w:space="0" w:color="auto"/>
              <w:bottom w:val="single" w:sz="2" w:space="0" w:color="auto"/>
              <w:right w:val="nil"/>
            </w:tcBorders>
            <w:noWrap/>
            <w:vAlign w:val="center"/>
          </w:tcPr>
          <w:p w:rsidR="00596C8B" w:rsidRDefault="00596C8B">
            <w:pPr>
              <w:jc w:val="center"/>
              <w:rPr>
                <w:rFonts w:ascii="宋体" w:hAnsi="宋体"/>
                <w:sz w:val="18"/>
                <w:szCs w:val="18"/>
              </w:rPr>
            </w:pPr>
          </w:p>
        </w:tc>
      </w:tr>
      <w:tr w:rsidR="00596C8B">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
          <w:jc w:val="center"/>
        </w:trPr>
        <w:tc>
          <w:tcPr>
            <w:tcW w:w="2160" w:type="dxa"/>
            <w:vMerge/>
            <w:tcBorders>
              <w:top w:val="single" w:sz="2" w:space="0" w:color="auto"/>
              <w:left w:val="nil"/>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922"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923" w:type="dxa"/>
            <w:gridSpan w:val="3"/>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855"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炼焦烟煤</w:t>
            </w:r>
          </w:p>
        </w:tc>
        <w:tc>
          <w:tcPr>
            <w:tcW w:w="90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hint="eastAsia"/>
                <w:sz w:val="18"/>
                <w:szCs w:val="18"/>
              </w:rPr>
              <w:t>一般烟煤</w:t>
            </w:r>
          </w:p>
        </w:tc>
        <w:tc>
          <w:tcPr>
            <w:tcW w:w="81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735"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宋体" w:hAnsi="宋体"/>
                <w:sz w:val="18"/>
                <w:szCs w:val="18"/>
              </w:rPr>
            </w:pPr>
          </w:p>
        </w:tc>
        <w:tc>
          <w:tcPr>
            <w:tcW w:w="829" w:type="dxa"/>
            <w:gridSpan w:val="2"/>
            <w:vMerge/>
            <w:tcBorders>
              <w:top w:val="single" w:sz="2" w:space="0" w:color="auto"/>
              <w:left w:val="single" w:sz="2" w:space="0" w:color="auto"/>
              <w:bottom w:val="single" w:sz="2" w:space="0" w:color="auto"/>
              <w:right w:val="nil"/>
            </w:tcBorders>
            <w:noWrap/>
            <w:vAlign w:val="center"/>
          </w:tcPr>
          <w:p w:rsidR="00596C8B" w:rsidRDefault="00596C8B">
            <w:pPr>
              <w:jc w:val="center"/>
              <w:rPr>
                <w:rFonts w:ascii="宋体" w:hAnsi="宋体"/>
                <w:sz w:val="18"/>
                <w:szCs w:val="18"/>
              </w:rPr>
            </w:pPr>
          </w:p>
        </w:tc>
      </w:tr>
      <w:tr w:rsidR="00596C8B">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hRule="exact" w:val="318"/>
          <w:jc w:val="center"/>
        </w:trPr>
        <w:tc>
          <w:tcPr>
            <w:tcW w:w="2160" w:type="dxa"/>
            <w:tcBorders>
              <w:top w:val="single" w:sz="2" w:space="0" w:color="auto"/>
              <w:left w:val="nil"/>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甲</w:t>
            </w:r>
          </w:p>
        </w:tc>
        <w:tc>
          <w:tcPr>
            <w:tcW w:w="72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乙</w:t>
            </w:r>
          </w:p>
        </w:tc>
        <w:tc>
          <w:tcPr>
            <w:tcW w:w="922"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sz w:val="18"/>
                <w:szCs w:val="18"/>
              </w:rPr>
              <w:t>1</w:t>
            </w:r>
          </w:p>
        </w:tc>
        <w:tc>
          <w:tcPr>
            <w:tcW w:w="923" w:type="dxa"/>
            <w:gridSpan w:val="3"/>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sz w:val="18"/>
                <w:szCs w:val="18"/>
              </w:rPr>
              <w:t>2</w:t>
            </w:r>
          </w:p>
        </w:tc>
        <w:tc>
          <w:tcPr>
            <w:tcW w:w="855"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sz w:val="18"/>
                <w:szCs w:val="18"/>
              </w:rPr>
              <w:t>3</w:t>
            </w:r>
          </w:p>
        </w:tc>
        <w:tc>
          <w:tcPr>
            <w:tcW w:w="90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sz w:val="18"/>
                <w:szCs w:val="18"/>
              </w:rPr>
              <w:t>4</w:t>
            </w:r>
          </w:p>
        </w:tc>
        <w:tc>
          <w:tcPr>
            <w:tcW w:w="90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sz w:val="18"/>
                <w:szCs w:val="18"/>
              </w:rPr>
              <w:t>5</w:t>
            </w:r>
          </w:p>
        </w:tc>
        <w:tc>
          <w:tcPr>
            <w:tcW w:w="81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sz w:val="18"/>
                <w:szCs w:val="18"/>
              </w:rPr>
              <w:t>6</w:t>
            </w:r>
          </w:p>
        </w:tc>
        <w:tc>
          <w:tcPr>
            <w:tcW w:w="735"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宋体" w:hAnsi="宋体"/>
                <w:sz w:val="18"/>
                <w:szCs w:val="18"/>
              </w:rPr>
            </w:pPr>
            <w:r>
              <w:rPr>
                <w:rFonts w:ascii="宋体" w:hAnsi="宋体"/>
                <w:sz w:val="18"/>
                <w:szCs w:val="18"/>
              </w:rPr>
              <w:t>7</w:t>
            </w:r>
          </w:p>
        </w:tc>
        <w:tc>
          <w:tcPr>
            <w:tcW w:w="829" w:type="dxa"/>
            <w:gridSpan w:val="2"/>
            <w:tcBorders>
              <w:top w:val="single" w:sz="2" w:space="0" w:color="auto"/>
              <w:left w:val="single" w:sz="2" w:space="0" w:color="auto"/>
              <w:bottom w:val="single" w:sz="2" w:space="0" w:color="auto"/>
              <w:right w:val="nil"/>
            </w:tcBorders>
            <w:noWrap/>
            <w:vAlign w:val="center"/>
          </w:tcPr>
          <w:p w:rsidR="00596C8B" w:rsidRDefault="00B70825">
            <w:pPr>
              <w:jc w:val="center"/>
              <w:rPr>
                <w:rFonts w:ascii="宋体" w:hAnsi="宋体"/>
                <w:sz w:val="18"/>
                <w:szCs w:val="18"/>
              </w:rPr>
            </w:pPr>
            <w:r>
              <w:rPr>
                <w:rFonts w:ascii="宋体" w:hAnsi="宋体"/>
                <w:sz w:val="18"/>
                <w:szCs w:val="18"/>
              </w:rPr>
              <w:t>8</w:t>
            </w:r>
          </w:p>
        </w:tc>
      </w:tr>
      <w:tr w:rsidR="00596C8B">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55"/>
          <w:jc w:val="center"/>
        </w:trPr>
        <w:tc>
          <w:tcPr>
            <w:tcW w:w="2160" w:type="dxa"/>
            <w:tcBorders>
              <w:top w:val="single" w:sz="2" w:space="0" w:color="auto"/>
              <w:left w:val="nil"/>
              <w:bottom w:val="single" w:sz="8" w:space="0" w:color="auto"/>
              <w:right w:val="single" w:sz="2" w:space="0" w:color="auto"/>
            </w:tcBorders>
            <w:noWrap/>
            <w:vAlign w:val="center"/>
          </w:tcPr>
          <w:p w:rsidR="00596C8B" w:rsidRDefault="00B70825">
            <w:pPr>
              <w:rPr>
                <w:rFonts w:ascii="宋体" w:hAnsi="宋体"/>
                <w:sz w:val="18"/>
                <w:szCs w:val="18"/>
              </w:rPr>
            </w:pPr>
            <w:r>
              <w:rPr>
                <w:rFonts w:ascii="宋体" w:hAnsi="宋体" w:hint="eastAsia"/>
                <w:sz w:val="18"/>
                <w:szCs w:val="18"/>
              </w:rPr>
              <w:t>按《分行业能源消费量目录》填报</w:t>
            </w:r>
          </w:p>
        </w:tc>
        <w:tc>
          <w:tcPr>
            <w:tcW w:w="7594" w:type="dxa"/>
            <w:gridSpan w:val="14"/>
            <w:tcBorders>
              <w:top w:val="single" w:sz="2" w:space="0" w:color="auto"/>
              <w:left w:val="single" w:sz="2" w:space="0" w:color="auto"/>
              <w:bottom w:val="single" w:sz="8" w:space="0" w:color="auto"/>
              <w:right w:val="nil"/>
            </w:tcBorders>
            <w:noWrap/>
          </w:tcPr>
          <w:p w:rsidR="00596C8B" w:rsidRDefault="00596C8B">
            <w:pPr>
              <w:widowControl/>
              <w:jc w:val="center"/>
              <w:rPr>
                <w:rFonts w:ascii="宋体" w:hAnsi="宋体"/>
                <w:sz w:val="18"/>
                <w:szCs w:val="18"/>
              </w:rPr>
            </w:pPr>
          </w:p>
        </w:tc>
      </w:tr>
    </w:tbl>
    <w:p w:rsidR="00596C8B" w:rsidRDefault="00B70825">
      <w:pPr>
        <w:spacing w:beforeLines="40" w:before="96"/>
        <w:rPr>
          <w:rFonts w:ascii="宋体" w:hAnsi="宋体"/>
          <w:sz w:val="18"/>
          <w:szCs w:val="18"/>
        </w:rPr>
      </w:pPr>
      <w:r>
        <w:rPr>
          <w:rFonts w:ascii="宋体" w:hAnsi="宋体" w:hint="eastAsia"/>
          <w:sz w:val="18"/>
          <w:szCs w:val="18"/>
        </w:rPr>
        <w:t>续表一</w:t>
      </w:r>
    </w:p>
    <w:tbl>
      <w:tblPr>
        <w:tblW w:w="9840"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88"/>
        <w:gridCol w:w="979"/>
        <w:gridCol w:w="979"/>
        <w:gridCol w:w="979"/>
        <w:gridCol w:w="979"/>
        <w:gridCol w:w="979"/>
        <w:gridCol w:w="979"/>
        <w:gridCol w:w="1079"/>
        <w:gridCol w:w="899"/>
        <w:gridCol w:w="900"/>
      </w:tblGrid>
      <w:tr w:rsidR="00596C8B">
        <w:trPr>
          <w:trHeight w:val="540"/>
          <w:jc w:val="center"/>
        </w:trPr>
        <w:tc>
          <w:tcPr>
            <w:tcW w:w="1088" w:type="dxa"/>
            <w:noWrap/>
            <w:vAlign w:val="center"/>
          </w:tcPr>
          <w:p w:rsidR="00596C8B" w:rsidRDefault="00B70825">
            <w:pPr>
              <w:jc w:val="center"/>
              <w:rPr>
                <w:rFonts w:ascii="宋体" w:hAnsi="宋体"/>
                <w:sz w:val="18"/>
                <w:szCs w:val="18"/>
              </w:rPr>
            </w:pPr>
            <w:r>
              <w:rPr>
                <w:rFonts w:ascii="宋体" w:hAnsi="宋体" w:hint="eastAsia"/>
                <w:sz w:val="18"/>
                <w:szCs w:val="18"/>
              </w:rPr>
              <w:t>煤制品       (万吨)</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煤矸石           (万吨)</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焦炭            (万吨)</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焦炉煤气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高炉煤气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转炉煤气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其他煤气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1079" w:type="dxa"/>
            <w:noWrap/>
            <w:vAlign w:val="center"/>
          </w:tcPr>
          <w:p w:rsidR="00596C8B" w:rsidRDefault="00B70825">
            <w:pPr>
              <w:jc w:val="center"/>
              <w:rPr>
                <w:rFonts w:ascii="宋体" w:hAnsi="宋体"/>
                <w:sz w:val="18"/>
                <w:szCs w:val="18"/>
              </w:rPr>
            </w:pPr>
            <w:r>
              <w:rPr>
                <w:rFonts w:ascii="宋体" w:hAnsi="宋体" w:hint="eastAsia"/>
                <w:sz w:val="18"/>
                <w:szCs w:val="18"/>
              </w:rPr>
              <w:t>其他焦化产品 (万吨)</w:t>
            </w:r>
          </w:p>
        </w:tc>
        <w:tc>
          <w:tcPr>
            <w:tcW w:w="899" w:type="dxa"/>
            <w:noWrap/>
            <w:vAlign w:val="center"/>
          </w:tcPr>
          <w:p w:rsidR="00596C8B" w:rsidRDefault="00B70825">
            <w:pPr>
              <w:jc w:val="center"/>
              <w:rPr>
                <w:rFonts w:ascii="宋体" w:hAnsi="宋体"/>
                <w:sz w:val="18"/>
                <w:szCs w:val="18"/>
              </w:rPr>
            </w:pPr>
            <w:r>
              <w:rPr>
                <w:rFonts w:ascii="宋体" w:hAnsi="宋体" w:hint="eastAsia"/>
                <w:sz w:val="18"/>
                <w:szCs w:val="18"/>
              </w:rPr>
              <w:t>油品合计 (万吨)</w:t>
            </w:r>
          </w:p>
        </w:tc>
        <w:tc>
          <w:tcPr>
            <w:tcW w:w="900" w:type="dxa"/>
            <w:noWrap/>
            <w:vAlign w:val="center"/>
          </w:tcPr>
          <w:p w:rsidR="00596C8B" w:rsidRDefault="00B70825">
            <w:pPr>
              <w:jc w:val="center"/>
              <w:rPr>
                <w:rFonts w:ascii="宋体" w:hAnsi="宋体"/>
                <w:sz w:val="18"/>
                <w:szCs w:val="18"/>
              </w:rPr>
            </w:pPr>
            <w:r>
              <w:rPr>
                <w:rFonts w:ascii="宋体" w:hAnsi="宋体" w:hint="eastAsia"/>
                <w:sz w:val="18"/>
                <w:szCs w:val="18"/>
              </w:rPr>
              <w:t>原 油           (万吨)</w:t>
            </w:r>
          </w:p>
        </w:tc>
      </w:tr>
      <w:tr w:rsidR="00596C8B">
        <w:trPr>
          <w:cantSplit/>
          <w:trHeight w:hRule="exact" w:val="382"/>
          <w:jc w:val="center"/>
        </w:trPr>
        <w:tc>
          <w:tcPr>
            <w:tcW w:w="1088" w:type="dxa"/>
            <w:noWrap/>
            <w:vAlign w:val="center"/>
          </w:tcPr>
          <w:p w:rsidR="00596C8B" w:rsidRDefault="00B70825">
            <w:pPr>
              <w:jc w:val="center"/>
              <w:rPr>
                <w:rFonts w:ascii="宋体" w:hAnsi="宋体"/>
                <w:sz w:val="18"/>
                <w:szCs w:val="18"/>
              </w:rPr>
            </w:pPr>
            <w:r>
              <w:rPr>
                <w:rFonts w:ascii="宋体" w:hAnsi="宋体" w:hint="eastAsia"/>
                <w:sz w:val="18"/>
                <w:szCs w:val="18"/>
              </w:rPr>
              <w:t>9</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10</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11</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12</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13</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14</w:t>
            </w:r>
          </w:p>
        </w:tc>
        <w:tc>
          <w:tcPr>
            <w:tcW w:w="979" w:type="dxa"/>
            <w:noWrap/>
            <w:vAlign w:val="center"/>
          </w:tcPr>
          <w:p w:rsidR="00596C8B" w:rsidRDefault="00B70825">
            <w:pPr>
              <w:jc w:val="center"/>
              <w:rPr>
                <w:rFonts w:ascii="宋体" w:hAnsi="宋体"/>
                <w:sz w:val="18"/>
                <w:szCs w:val="18"/>
              </w:rPr>
            </w:pPr>
            <w:r>
              <w:rPr>
                <w:rFonts w:ascii="宋体" w:hAnsi="宋体" w:hint="eastAsia"/>
                <w:sz w:val="18"/>
                <w:szCs w:val="18"/>
              </w:rPr>
              <w:t>15</w:t>
            </w:r>
          </w:p>
        </w:tc>
        <w:tc>
          <w:tcPr>
            <w:tcW w:w="1079" w:type="dxa"/>
            <w:noWrap/>
            <w:vAlign w:val="center"/>
          </w:tcPr>
          <w:p w:rsidR="00596C8B" w:rsidRDefault="00B70825">
            <w:pPr>
              <w:jc w:val="center"/>
              <w:rPr>
                <w:rFonts w:ascii="宋体" w:hAnsi="宋体"/>
                <w:sz w:val="18"/>
                <w:szCs w:val="18"/>
              </w:rPr>
            </w:pPr>
            <w:r>
              <w:rPr>
                <w:rFonts w:ascii="宋体" w:hAnsi="宋体" w:hint="eastAsia"/>
                <w:sz w:val="18"/>
                <w:szCs w:val="18"/>
              </w:rPr>
              <w:t>16</w:t>
            </w:r>
          </w:p>
        </w:tc>
        <w:tc>
          <w:tcPr>
            <w:tcW w:w="899" w:type="dxa"/>
            <w:noWrap/>
            <w:vAlign w:val="center"/>
          </w:tcPr>
          <w:p w:rsidR="00596C8B" w:rsidRDefault="00B70825">
            <w:pPr>
              <w:jc w:val="center"/>
              <w:rPr>
                <w:rFonts w:ascii="宋体" w:hAnsi="宋体"/>
                <w:sz w:val="18"/>
                <w:szCs w:val="18"/>
              </w:rPr>
            </w:pPr>
            <w:r>
              <w:rPr>
                <w:rFonts w:ascii="宋体" w:hAnsi="宋体" w:hint="eastAsia"/>
                <w:sz w:val="18"/>
                <w:szCs w:val="18"/>
              </w:rPr>
              <w:t>17</w:t>
            </w:r>
          </w:p>
        </w:tc>
        <w:tc>
          <w:tcPr>
            <w:tcW w:w="900" w:type="dxa"/>
            <w:noWrap/>
            <w:vAlign w:val="center"/>
          </w:tcPr>
          <w:p w:rsidR="00596C8B" w:rsidRDefault="00B70825">
            <w:pPr>
              <w:jc w:val="center"/>
              <w:rPr>
                <w:rFonts w:ascii="宋体" w:hAnsi="宋体"/>
                <w:sz w:val="18"/>
                <w:szCs w:val="18"/>
              </w:rPr>
            </w:pPr>
            <w:r>
              <w:rPr>
                <w:rFonts w:ascii="宋体" w:hAnsi="宋体" w:hint="eastAsia"/>
                <w:sz w:val="18"/>
                <w:szCs w:val="18"/>
              </w:rPr>
              <w:t>18</w:t>
            </w:r>
          </w:p>
        </w:tc>
      </w:tr>
    </w:tbl>
    <w:p w:rsidR="00596C8B" w:rsidRDefault="00B70825">
      <w:pPr>
        <w:spacing w:beforeLines="40" w:before="96"/>
        <w:rPr>
          <w:rFonts w:ascii="宋体" w:hAnsi="宋体"/>
          <w:sz w:val="18"/>
          <w:szCs w:val="18"/>
        </w:rPr>
      </w:pPr>
      <w:r>
        <w:rPr>
          <w:rFonts w:ascii="宋体" w:hAnsi="宋体" w:hint="eastAsia"/>
          <w:sz w:val="18"/>
          <w:szCs w:val="18"/>
        </w:rPr>
        <w:t>续表二</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71"/>
        <w:gridCol w:w="872"/>
        <w:gridCol w:w="871"/>
        <w:gridCol w:w="872"/>
        <w:gridCol w:w="871"/>
        <w:gridCol w:w="872"/>
        <w:gridCol w:w="871"/>
        <w:gridCol w:w="872"/>
        <w:gridCol w:w="871"/>
        <w:gridCol w:w="872"/>
        <w:gridCol w:w="945"/>
      </w:tblGrid>
      <w:tr w:rsidR="00596C8B">
        <w:trPr>
          <w:jc w:val="center"/>
        </w:trPr>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汽 油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煤 油          (万吨)</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柴 油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燃料油   (万吨)</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石脑油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润滑油  (万吨)</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石蜡          (万吨)</w:t>
            </w:r>
          </w:p>
        </w:tc>
        <w:tc>
          <w:tcPr>
            <w:tcW w:w="872" w:type="dxa"/>
            <w:tcBorders>
              <w:righ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溶剂油</w:t>
            </w:r>
          </w:p>
          <w:p w:rsidR="00596C8B" w:rsidRDefault="00B70825">
            <w:pPr>
              <w:jc w:val="center"/>
              <w:rPr>
                <w:rFonts w:ascii="宋体" w:hAnsi="宋体"/>
                <w:sz w:val="18"/>
                <w:szCs w:val="18"/>
              </w:rPr>
            </w:pPr>
            <w:r>
              <w:rPr>
                <w:rFonts w:ascii="宋体" w:hAnsi="宋体" w:hint="eastAsia"/>
                <w:sz w:val="18"/>
                <w:szCs w:val="18"/>
              </w:rPr>
              <w:t>(万吨)</w:t>
            </w:r>
          </w:p>
        </w:tc>
        <w:tc>
          <w:tcPr>
            <w:tcW w:w="871" w:type="dxa"/>
            <w:tcBorders>
              <w:lef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石油沥青 (万吨)</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石油焦  (万吨)</w:t>
            </w:r>
          </w:p>
        </w:tc>
        <w:tc>
          <w:tcPr>
            <w:tcW w:w="945" w:type="dxa"/>
            <w:noWrap/>
            <w:vAlign w:val="center"/>
          </w:tcPr>
          <w:p w:rsidR="00596C8B" w:rsidRDefault="00B70825">
            <w:pPr>
              <w:jc w:val="center"/>
              <w:rPr>
                <w:rFonts w:ascii="宋体" w:hAnsi="宋体"/>
                <w:sz w:val="18"/>
                <w:szCs w:val="18"/>
              </w:rPr>
            </w:pPr>
            <w:r>
              <w:rPr>
                <w:rFonts w:ascii="宋体" w:hAnsi="宋体" w:hint="eastAsia"/>
                <w:sz w:val="18"/>
                <w:szCs w:val="18"/>
              </w:rPr>
              <w:t>液化石油气           (万吨)</w:t>
            </w:r>
          </w:p>
        </w:tc>
      </w:tr>
      <w:tr w:rsidR="00596C8B">
        <w:trPr>
          <w:trHeight w:hRule="exact" w:val="340"/>
          <w:jc w:val="center"/>
        </w:trPr>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19</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20</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21</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22</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23</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24</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25</w:t>
            </w:r>
          </w:p>
        </w:tc>
        <w:tc>
          <w:tcPr>
            <w:tcW w:w="872" w:type="dxa"/>
            <w:tcBorders>
              <w:righ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26</w:t>
            </w:r>
          </w:p>
        </w:tc>
        <w:tc>
          <w:tcPr>
            <w:tcW w:w="871" w:type="dxa"/>
            <w:tcBorders>
              <w:left w:val="single" w:sz="4"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27</w:t>
            </w:r>
          </w:p>
        </w:tc>
        <w:tc>
          <w:tcPr>
            <w:tcW w:w="872" w:type="dxa"/>
            <w:noWrap/>
            <w:vAlign w:val="center"/>
          </w:tcPr>
          <w:p w:rsidR="00596C8B" w:rsidRDefault="00B70825">
            <w:pPr>
              <w:jc w:val="center"/>
              <w:rPr>
                <w:rFonts w:ascii="宋体" w:hAnsi="宋体"/>
                <w:sz w:val="18"/>
                <w:szCs w:val="18"/>
              </w:rPr>
            </w:pPr>
            <w:r>
              <w:rPr>
                <w:rFonts w:ascii="宋体" w:hAnsi="宋体" w:hint="eastAsia"/>
                <w:sz w:val="18"/>
                <w:szCs w:val="18"/>
              </w:rPr>
              <w:t>28</w:t>
            </w:r>
          </w:p>
        </w:tc>
        <w:tc>
          <w:tcPr>
            <w:tcW w:w="945" w:type="dxa"/>
            <w:noWrap/>
            <w:vAlign w:val="center"/>
          </w:tcPr>
          <w:p w:rsidR="00596C8B" w:rsidRDefault="00B70825">
            <w:pPr>
              <w:jc w:val="center"/>
              <w:rPr>
                <w:rFonts w:ascii="宋体" w:hAnsi="宋体"/>
                <w:sz w:val="18"/>
                <w:szCs w:val="18"/>
              </w:rPr>
            </w:pPr>
            <w:r>
              <w:rPr>
                <w:rFonts w:ascii="宋体" w:hAnsi="宋体" w:hint="eastAsia"/>
                <w:sz w:val="18"/>
                <w:szCs w:val="18"/>
              </w:rPr>
              <w:t>29</w:t>
            </w:r>
          </w:p>
        </w:tc>
      </w:tr>
    </w:tbl>
    <w:p w:rsidR="00596C8B" w:rsidRDefault="00B70825">
      <w:pPr>
        <w:spacing w:beforeLines="40" w:before="96"/>
        <w:rPr>
          <w:rFonts w:ascii="宋体" w:hAnsi="宋体"/>
          <w:sz w:val="18"/>
          <w:szCs w:val="18"/>
        </w:rPr>
      </w:pPr>
      <w:r>
        <w:rPr>
          <w:rFonts w:ascii="宋体" w:hAnsi="宋体" w:hint="eastAsia"/>
          <w:sz w:val="18"/>
          <w:szCs w:val="18"/>
        </w:rPr>
        <w:t>续表三</w:t>
      </w:r>
    </w:p>
    <w:tbl>
      <w:tblPr>
        <w:tblW w:w="9660"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40"/>
        <w:gridCol w:w="1092"/>
        <w:gridCol w:w="966"/>
        <w:gridCol w:w="966"/>
        <w:gridCol w:w="871"/>
        <w:gridCol w:w="895"/>
        <w:gridCol w:w="1035"/>
        <w:gridCol w:w="1063"/>
        <w:gridCol w:w="966"/>
        <w:gridCol w:w="966"/>
      </w:tblGrid>
      <w:tr w:rsidR="00596C8B">
        <w:trPr>
          <w:trHeight w:val="665"/>
          <w:jc w:val="center"/>
        </w:trPr>
        <w:tc>
          <w:tcPr>
            <w:tcW w:w="840"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炼厂干气          (万吨)</w:t>
            </w:r>
          </w:p>
        </w:tc>
        <w:tc>
          <w:tcPr>
            <w:tcW w:w="1092"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其他石油制品(万吨)</w:t>
            </w:r>
          </w:p>
        </w:tc>
        <w:tc>
          <w:tcPr>
            <w:tcW w:w="966"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天然气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66"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液化天然气  (万吨)</w:t>
            </w:r>
          </w:p>
        </w:tc>
        <w:tc>
          <w:tcPr>
            <w:tcW w:w="871"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氢能            (万吨)</w:t>
            </w:r>
          </w:p>
        </w:tc>
        <w:tc>
          <w:tcPr>
            <w:tcW w:w="895"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秸秆薪柴           (万吨)</w:t>
            </w:r>
          </w:p>
        </w:tc>
        <w:tc>
          <w:tcPr>
            <w:tcW w:w="1035" w:type="dxa"/>
            <w:noWrap/>
            <w:vAlign w:val="center"/>
          </w:tcPr>
          <w:p w:rsidR="00596C8B" w:rsidRDefault="00B70825">
            <w:pPr>
              <w:adjustRightInd w:val="0"/>
              <w:snapToGrid w:val="0"/>
              <w:spacing w:line="240" w:lineRule="exact"/>
              <w:jc w:val="center"/>
              <w:rPr>
                <w:rFonts w:ascii="宋体" w:hAnsi="宋体"/>
                <w:sz w:val="18"/>
                <w:szCs w:val="18"/>
              </w:rPr>
            </w:pPr>
            <w:proofErr w:type="gramStart"/>
            <w:r>
              <w:rPr>
                <w:rFonts w:ascii="宋体" w:hAnsi="宋体" w:hint="eastAsia"/>
                <w:sz w:val="18"/>
                <w:szCs w:val="18"/>
              </w:rPr>
              <w:t>沼</w:t>
            </w:r>
            <w:proofErr w:type="gramEnd"/>
            <w:r>
              <w:rPr>
                <w:rFonts w:ascii="宋体" w:hAnsi="宋体" w:hint="eastAsia"/>
                <w:sz w:val="18"/>
                <w:szCs w:val="18"/>
              </w:rPr>
              <w:t xml:space="preserve">  气          (</w:t>
            </w:r>
            <w:proofErr w:type="gramStart"/>
            <w:r>
              <w:rPr>
                <w:rFonts w:ascii="宋体" w:hAnsi="宋体" w:hint="eastAsia"/>
                <w:sz w:val="18"/>
                <w:szCs w:val="18"/>
              </w:rPr>
              <w:t>万立方米</w:t>
            </w:r>
            <w:proofErr w:type="gramEnd"/>
            <w:r>
              <w:rPr>
                <w:rFonts w:ascii="宋体" w:hAnsi="宋体" w:hint="eastAsia"/>
                <w:sz w:val="18"/>
                <w:szCs w:val="18"/>
              </w:rPr>
              <w:t>)</w:t>
            </w:r>
          </w:p>
        </w:tc>
        <w:tc>
          <w:tcPr>
            <w:tcW w:w="1063"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热  力             (万百万千焦)</w:t>
            </w:r>
          </w:p>
        </w:tc>
        <w:tc>
          <w:tcPr>
            <w:tcW w:w="966"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电  力           (亿千瓦时)</w:t>
            </w:r>
          </w:p>
        </w:tc>
        <w:tc>
          <w:tcPr>
            <w:tcW w:w="966" w:type="dxa"/>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其他能源</w:t>
            </w:r>
          </w:p>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(万吨标煤)</w:t>
            </w:r>
          </w:p>
        </w:tc>
      </w:tr>
      <w:tr w:rsidR="00596C8B">
        <w:trPr>
          <w:trHeight w:hRule="exact" w:val="340"/>
          <w:jc w:val="center"/>
        </w:trPr>
        <w:tc>
          <w:tcPr>
            <w:tcW w:w="840" w:type="dxa"/>
            <w:noWrap/>
            <w:vAlign w:val="center"/>
          </w:tcPr>
          <w:p w:rsidR="00596C8B" w:rsidRDefault="00B70825">
            <w:pPr>
              <w:jc w:val="center"/>
              <w:rPr>
                <w:rFonts w:ascii="宋体" w:hAnsi="宋体"/>
                <w:sz w:val="18"/>
                <w:szCs w:val="18"/>
              </w:rPr>
            </w:pPr>
            <w:r>
              <w:rPr>
                <w:rFonts w:ascii="宋体" w:hAnsi="宋体" w:hint="eastAsia"/>
                <w:sz w:val="18"/>
                <w:szCs w:val="18"/>
              </w:rPr>
              <w:t>30</w:t>
            </w:r>
          </w:p>
        </w:tc>
        <w:tc>
          <w:tcPr>
            <w:tcW w:w="1092" w:type="dxa"/>
            <w:noWrap/>
            <w:vAlign w:val="center"/>
          </w:tcPr>
          <w:p w:rsidR="00596C8B" w:rsidRDefault="00B70825">
            <w:pPr>
              <w:jc w:val="center"/>
              <w:rPr>
                <w:rFonts w:ascii="宋体" w:hAnsi="宋体"/>
                <w:sz w:val="18"/>
                <w:szCs w:val="18"/>
              </w:rPr>
            </w:pPr>
            <w:r>
              <w:rPr>
                <w:rFonts w:ascii="宋体" w:hAnsi="宋体" w:hint="eastAsia"/>
                <w:sz w:val="18"/>
                <w:szCs w:val="18"/>
              </w:rPr>
              <w:t>31</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32</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33</w:t>
            </w:r>
          </w:p>
        </w:tc>
        <w:tc>
          <w:tcPr>
            <w:tcW w:w="871" w:type="dxa"/>
            <w:noWrap/>
            <w:vAlign w:val="center"/>
          </w:tcPr>
          <w:p w:rsidR="00596C8B" w:rsidRDefault="00B70825">
            <w:pPr>
              <w:jc w:val="center"/>
              <w:rPr>
                <w:rFonts w:ascii="宋体" w:hAnsi="宋体"/>
                <w:sz w:val="18"/>
                <w:szCs w:val="18"/>
              </w:rPr>
            </w:pPr>
            <w:r>
              <w:rPr>
                <w:rFonts w:ascii="宋体" w:hAnsi="宋体" w:hint="eastAsia"/>
                <w:sz w:val="18"/>
                <w:szCs w:val="18"/>
              </w:rPr>
              <w:t>34</w:t>
            </w:r>
          </w:p>
        </w:tc>
        <w:tc>
          <w:tcPr>
            <w:tcW w:w="895" w:type="dxa"/>
            <w:noWrap/>
            <w:vAlign w:val="center"/>
          </w:tcPr>
          <w:p w:rsidR="00596C8B" w:rsidRDefault="00B70825">
            <w:pPr>
              <w:jc w:val="center"/>
              <w:rPr>
                <w:rFonts w:ascii="宋体" w:hAnsi="宋体"/>
                <w:sz w:val="18"/>
                <w:szCs w:val="18"/>
              </w:rPr>
            </w:pPr>
            <w:r>
              <w:rPr>
                <w:rFonts w:ascii="宋体" w:hAnsi="宋体" w:hint="eastAsia"/>
                <w:sz w:val="18"/>
                <w:szCs w:val="18"/>
              </w:rPr>
              <w:t>35</w:t>
            </w:r>
          </w:p>
        </w:tc>
        <w:tc>
          <w:tcPr>
            <w:tcW w:w="1035" w:type="dxa"/>
            <w:noWrap/>
            <w:vAlign w:val="center"/>
          </w:tcPr>
          <w:p w:rsidR="00596C8B" w:rsidRDefault="00B70825">
            <w:pPr>
              <w:jc w:val="center"/>
              <w:rPr>
                <w:rFonts w:ascii="宋体" w:hAnsi="宋体"/>
                <w:sz w:val="18"/>
                <w:szCs w:val="18"/>
              </w:rPr>
            </w:pPr>
            <w:r>
              <w:rPr>
                <w:rFonts w:ascii="宋体" w:hAnsi="宋体" w:hint="eastAsia"/>
                <w:sz w:val="18"/>
                <w:szCs w:val="18"/>
              </w:rPr>
              <w:t>36</w:t>
            </w:r>
          </w:p>
        </w:tc>
        <w:tc>
          <w:tcPr>
            <w:tcW w:w="1063" w:type="dxa"/>
            <w:noWrap/>
            <w:vAlign w:val="center"/>
          </w:tcPr>
          <w:p w:rsidR="00596C8B" w:rsidRDefault="00B70825">
            <w:pPr>
              <w:jc w:val="center"/>
              <w:rPr>
                <w:rFonts w:ascii="宋体" w:hAnsi="宋体"/>
                <w:sz w:val="18"/>
                <w:szCs w:val="18"/>
              </w:rPr>
            </w:pPr>
            <w:r>
              <w:rPr>
                <w:rFonts w:ascii="宋体" w:hAnsi="宋体" w:hint="eastAsia"/>
                <w:sz w:val="18"/>
                <w:szCs w:val="18"/>
              </w:rPr>
              <w:t>37</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38</w:t>
            </w:r>
          </w:p>
        </w:tc>
        <w:tc>
          <w:tcPr>
            <w:tcW w:w="966" w:type="dxa"/>
            <w:noWrap/>
            <w:vAlign w:val="center"/>
          </w:tcPr>
          <w:p w:rsidR="00596C8B" w:rsidRDefault="00B70825">
            <w:pPr>
              <w:jc w:val="center"/>
              <w:rPr>
                <w:rFonts w:ascii="宋体" w:hAnsi="宋体"/>
                <w:sz w:val="18"/>
                <w:szCs w:val="18"/>
              </w:rPr>
            </w:pPr>
            <w:r>
              <w:rPr>
                <w:rFonts w:ascii="宋体" w:hAnsi="宋体" w:hint="eastAsia"/>
                <w:sz w:val="18"/>
                <w:szCs w:val="18"/>
              </w:rPr>
              <w:t>39</w:t>
            </w:r>
          </w:p>
        </w:tc>
      </w:tr>
    </w:tbl>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596C8B">
      <w:pPr>
        <w:spacing w:line="260" w:lineRule="exact"/>
        <w:ind w:right="-40"/>
        <w:rPr>
          <w:rFonts w:asciiTheme="minorEastAsia" w:eastAsiaTheme="minorEastAsia" w:hAnsiTheme="minorEastAsia" w:cstheme="minorEastAsia"/>
          <w:sz w:val="18"/>
        </w:rPr>
      </w:pPr>
    </w:p>
    <w:p w:rsidR="00596C8B" w:rsidRDefault="00B70825">
      <w:pPr>
        <w:spacing w:line="260" w:lineRule="exact"/>
        <w:ind w:right="-40"/>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sz w:val="18"/>
          <w:szCs w:val="18"/>
        </w:rPr>
        <w:t>1.统计范围：辖区内除军队系统以外的全部能源生产和消费活动。</w:t>
      </w:r>
    </w:p>
    <w:p w:rsidR="00596C8B" w:rsidRDefault="00B70825">
      <w:pPr>
        <w:spacing w:line="260" w:lineRule="exact"/>
        <w:ind w:leftChars="258" w:left="722" w:right="-40"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2.本表由各区统计机构根据现有资料加工编制并负责报送。报送时间为次年5月30日前，报送方式为电子邮件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596C8B" w:rsidRDefault="00B70825">
      <w:pPr>
        <w:spacing w:line="260" w:lineRule="exact"/>
        <w:ind w:rightChars="-20" w:right="-42" w:firstLine="54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3.平衡关系：</w:t>
      </w:r>
    </w:p>
    <w:p w:rsidR="00596C8B" w:rsidRDefault="00B70825">
      <w:pPr>
        <w:spacing w:line="260" w:lineRule="exact"/>
        <w:ind w:rightChars="-20" w:right="-42"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关系：(1)煤合计(1)=2+7+8+9</w:t>
      </w:r>
    </w:p>
    <w:p w:rsidR="00596C8B" w:rsidRDefault="00B70825">
      <w:pPr>
        <w:spacing w:line="26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(2)原煤(2)=3+4+5+6</w:t>
      </w:r>
    </w:p>
    <w:p w:rsidR="00596C8B" w:rsidRDefault="00B70825">
      <w:pPr>
        <w:spacing w:line="26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(3)油品合计(17)=18+19+……+31</w:t>
      </w:r>
    </w:p>
    <w:p w:rsidR="00596C8B" w:rsidRDefault="00B70825">
      <w:pPr>
        <w:spacing w:line="260" w:lineRule="exact"/>
        <w:ind w:right="-40"/>
        <w:rPr>
          <w:rFonts w:ascii="宋体" w:hAnsi="宋体"/>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关系：与行业分类目录平衡关系一致。</w:t>
      </w:r>
    </w:p>
    <w:p w:rsidR="00596C8B" w:rsidRDefault="00596C8B">
      <w:pPr>
        <w:spacing w:line="260" w:lineRule="exact"/>
        <w:ind w:rightChars="-20" w:right="-42" w:firstLine="525"/>
        <w:rPr>
          <w:rFonts w:ascii="宋体" w:hAnsi="宋体"/>
        </w:rPr>
      </w:pPr>
    </w:p>
    <w:p w:rsidR="00596C8B" w:rsidRDefault="00596C8B">
      <w:pPr>
        <w:pStyle w:val="a5"/>
        <w:rPr>
          <w:rFonts w:ascii="宋体" w:hAnsi="宋体"/>
        </w:rPr>
      </w:pPr>
    </w:p>
    <w:p w:rsidR="00596C8B" w:rsidRDefault="00596C8B">
      <w:pPr>
        <w:rPr>
          <w:rFonts w:ascii="宋体" w:hAnsi="宋体"/>
        </w:rPr>
      </w:pPr>
    </w:p>
    <w:p w:rsidR="00596C8B" w:rsidRDefault="00596C8B">
      <w:pPr>
        <w:pStyle w:val="a5"/>
        <w:rPr>
          <w:rFonts w:ascii="宋体" w:hAnsi="宋体"/>
        </w:rPr>
      </w:pPr>
    </w:p>
    <w:p w:rsidR="00596C8B" w:rsidRDefault="00596C8B">
      <w:pPr>
        <w:pStyle w:val="a0"/>
      </w:pPr>
    </w:p>
    <w:p w:rsidR="00596C8B" w:rsidRDefault="00596C8B">
      <w:pPr>
        <w:pStyle w:val="a4"/>
        <w:rPr>
          <w:rFonts w:ascii="宋体" w:hAnsi="宋体"/>
        </w:rPr>
      </w:pPr>
    </w:p>
    <w:p w:rsidR="00596C8B" w:rsidRDefault="00596C8B">
      <w:pPr>
        <w:pStyle w:val="a0"/>
        <w:jc w:val="both"/>
      </w:pPr>
    </w:p>
    <w:p w:rsidR="00596C8B" w:rsidRDefault="00596C8B">
      <w:pPr>
        <w:spacing w:line="260" w:lineRule="exact"/>
        <w:ind w:rightChars="-20" w:right="-42"/>
        <w:rPr>
          <w:rFonts w:ascii="宋体" w:hAnsi="宋体"/>
        </w:rPr>
      </w:pPr>
    </w:p>
    <w:p w:rsidR="00596C8B" w:rsidRDefault="00B70825">
      <w:pPr>
        <w:rPr>
          <w:rFonts w:ascii="宋体" w:hAnsi="宋体"/>
          <w:b/>
          <w:sz w:val="32"/>
          <w:szCs w:val="32"/>
        </w:rPr>
      </w:pPr>
      <w:r>
        <w:rPr>
          <w:rFonts w:ascii="宋体" w:hAnsi="宋体" w:hint="eastAsia"/>
          <w:b/>
          <w:sz w:val="32"/>
          <w:szCs w:val="32"/>
        </w:rPr>
        <w:br w:type="page"/>
      </w:r>
    </w:p>
    <w:p w:rsidR="00596C8B" w:rsidRDefault="00B70825">
      <w:pPr>
        <w:ind w:right="-40"/>
        <w:jc w:val="center"/>
        <w:rPr>
          <w:rFonts w:ascii="宋体" w:hAnsi="宋体"/>
          <w:b/>
          <w:sz w:val="32"/>
          <w:szCs w:val="32"/>
        </w:rPr>
      </w:pPr>
      <w:r>
        <w:rPr>
          <w:rFonts w:ascii="宋体" w:hAnsi="宋体" w:hint="eastAsia"/>
          <w:b/>
          <w:sz w:val="32"/>
          <w:szCs w:val="32"/>
        </w:rPr>
        <w:lastRenderedPageBreak/>
        <w:t>能源平衡表(标准量)</w:t>
      </w:r>
    </w:p>
    <w:tbl>
      <w:tblPr>
        <w:tblW w:w="9720" w:type="dxa"/>
        <w:jc w:val="center"/>
        <w:tblCellMar>
          <w:left w:w="0" w:type="dxa"/>
          <w:right w:w="0" w:type="dxa"/>
        </w:tblCellMar>
        <w:tblLook w:val="04A0" w:firstRow="1" w:lastRow="0" w:firstColumn="1" w:lastColumn="0" w:noHBand="0" w:noVBand="1"/>
      </w:tblPr>
      <w:tblGrid>
        <w:gridCol w:w="2205"/>
        <w:gridCol w:w="665"/>
        <w:gridCol w:w="665"/>
        <w:gridCol w:w="285"/>
        <w:gridCol w:w="380"/>
        <w:gridCol w:w="460"/>
        <w:gridCol w:w="380"/>
        <w:gridCol w:w="900"/>
        <w:gridCol w:w="900"/>
        <w:gridCol w:w="720"/>
        <w:gridCol w:w="195"/>
        <w:gridCol w:w="525"/>
        <w:gridCol w:w="720"/>
        <w:gridCol w:w="720"/>
      </w:tblGrid>
      <w:tr w:rsidR="00596C8B">
        <w:trPr>
          <w:jc w:val="center"/>
        </w:trPr>
        <w:tc>
          <w:tcPr>
            <w:tcW w:w="3820" w:type="dxa"/>
            <w:gridSpan w:val="4"/>
          </w:tcPr>
          <w:p w:rsidR="00596C8B" w:rsidRDefault="00596C8B">
            <w:pPr>
              <w:spacing w:line="260" w:lineRule="exact"/>
              <w:rPr>
                <w:sz w:val="18"/>
                <w:szCs w:val="18"/>
              </w:rPr>
            </w:pPr>
          </w:p>
        </w:tc>
        <w:tc>
          <w:tcPr>
            <w:tcW w:w="840" w:type="dxa"/>
            <w:gridSpan w:val="2"/>
          </w:tcPr>
          <w:p w:rsidR="00596C8B" w:rsidRDefault="00596C8B">
            <w:pPr>
              <w:spacing w:line="260" w:lineRule="exact"/>
              <w:rPr>
                <w:sz w:val="18"/>
                <w:szCs w:val="18"/>
              </w:rPr>
            </w:pPr>
          </w:p>
        </w:tc>
        <w:tc>
          <w:tcPr>
            <w:tcW w:w="2180" w:type="dxa"/>
            <w:gridSpan w:val="3"/>
          </w:tcPr>
          <w:p w:rsidR="00596C8B" w:rsidRDefault="00B70825">
            <w:pPr>
              <w:spacing w:line="260" w:lineRule="exact"/>
              <w:rPr>
                <w:sz w:val="18"/>
                <w:szCs w:val="18"/>
              </w:rPr>
            </w:pPr>
            <w:r>
              <w:rPr>
                <w:sz w:val="18"/>
                <w:szCs w:val="18"/>
              </w:rPr>
              <w:t xml:space="preserve">　　　　　　　　　　　　　</w:t>
            </w:r>
          </w:p>
        </w:tc>
        <w:tc>
          <w:tcPr>
            <w:tcW w:w="915" w:type="dxa"/>
            <w:gridSpan w:val="2"/>
            <w:tcMar>
              <w:left w:w="0" w:type="dxa"/>
              <w:right w:w="0" w:type="dxa"/>
            </w:tcMar>
          </w:tcPr>
          <w:p w:rsidR="00596C8B" w:rsidRDefault="00B70825">
            <w:pPr>
              <w:spacing w:line="260" w:lineRule="exact"/>
              <w:rPr>
                <w:sz w:val="18"/>
                <w:szCs w:val="18"/>
              </w:rPr>
            </w:pPr>
            <w:r>
              <w:rPr>
                <w:sz w:val="18"/>
                <w:szCs w:val="18"/>
              </w:rPr>
              <w:t>表</w:t>
            </w:r>
            <w:r>
              <w:rPr>
                <w:sz w:val="18"/>
                <w:szCs w:val="18"/>
              </w:rPr>
              <w:t xml:space="preserve">    </w:t>
            </w:r>
            <w:r>
              <w:rPr>
                <w:sz w:val="18"/>
                <w:szCs w:val="18"/>
              </w:rPr>
              <w:t>号：</w:t>
            </w:r>
          </w:p>
        </w:tc>
        <w:tc>
          <w:tcPr>
            <w:tcW w:w="1965" w:type="dxa"/>
            <w:gridSpan w:val="3"/>
            <w:vAlign w:val="center"/>
          </w:tcPr>
          <w:p w:rsidR="00596C8B" w:rsidRDefault="00B70825">
            <w:pPr>
              <w:spacing w:line="260" w:lineRule="exact"/>
              <w:jc w:val="distribute"/>
              <w:rPr>
                <w:sz w:val="18"/>
                <w:szCs w:val="18"/>
              </w:rPr>
            </w:pPr>
            <w:r>
              <w:rPr>
                <w:sz w:val="18"/>
                <w:szCs w:val="18"/>
              </w:rPr>
              <w:t>Ｐ３０３－</w:t>
            </w:r>
            <w:r>
              <w:rPr>
                <w:rFonts w:hint="eastAsia"/>
                <w:sz w:val="18"/>
                <w:szCs w:val="18"/>
              </w:rPr>
              <w:t>４</w:t>
            </w:r>
            <w:r>
              <w:rPr>
                <w:sz w:val="18"/>
                <w:szCs w:val="18"/>
              </w:rPr>
              <w:t>表</w:t>
            </w:r>
          </w:p>
        </w:tc>
      </w:tr>
      <w:tr w:rsidR="00596C8B">
        <w:trPr>
          <w:jc w:val="center"/>
        </w:trPr>
        <w:tc>
          <w:tcPr>
            <w:tcW w:w="3820" w:type="dxa"/>
            <w:gridSpan w:val="4"/>
          </w:tcPr>
          <w:p w:rsidR="00596C8B" w:rsidRDefault="00596C8B">
            <w:pPr>
              <w:spacing w:line="260" w:lineRule="exact"/>
              <w:rPr>
                <w:sz w:val="18"/>
                <w:szCs w:val="18"/>
              </w:rPr>
            </w:pPr>
          </w:p>
        </w:tc>
        <w:tc>
          <w:tcPr>
            <w:tcW w:w="840" w:type="dxa"/>
            <w:gridSpan w:val="2"/>
          </w:tcPr>
          <w:p w:rsidR="00596C8B" w:rsidRDefault="00596C8B">
            <w:pPr>
              <w:spacing w:line="260" w:lineRule="exact"/>
              <w:rPr>
                <w:sz w:val="18"/>
                <w:szCs w:val="18"/>
              </w:rPr>
            </w:pPr>
          </w:p>
        </w:tc>
        <w:tc>
          <w:tcPr>
            <w:tcW w:w="2180" w:type="dxa"/>
            <w:gridSpan w:val="3"/>
          </w:tcPr>
          <w:p w:rsidR="00596C8B" w:rsidRDefault="00596C8B">
            <w:pPr>
              <w:spacing w:line="260" w:lineRule="exact"/>
              <w:rPr>
                <w:sz w:val="18"/>
                <w:szCs w:val="18"/>
              </w:rPr>
            </w:pPr>
          </w:p>
        </w:tc>
        <w:tc>
          <w:tcPr>
            <w:tcW w:w="915" w:type="dxa"/>
            <w:gridSpan w:val="2"/>
            <w:tcMar>
              <w:left w:w="0" w:type="dxa"/>
              <w:right w:w="0" w:type="dxa"/>
            </w:tcMar>
            <w:vAlign w:val="center"/>
          </w:tcPr>
          <w:p w:rsidR="00596C8B" w:rsidRDefault="00B70825">
            <w:pPr>
              <w:spacing w:line="260" w:lineRule="exact"/>
              <w:rPr>
                <w:sz w:val="18"/>
                <w:szCs w:val="18"/>
              </w:rPr>
            </w:pPr>
            <w:r>
              <w:rPr>
                <w:sz w:val="18"/>
                <w:szCs w:val="18"/>
              </w:rPr>
              <w:t>制定机关：</w:t>
            </w:r>
          </w:p>
        </w:tc>
        <w:tc>
          <w:tcPr>
            <w:tcW w:w="1965" w:type="dxa"/>
            <w:gridSpan w:val="3"/>
            <w:vAlign w:val="center"/>
          </w:tcPr>
          <w:p w:rsidR="00596C8B" w:rsidRDefault="00B70825">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596C8B">
        <w:trPr>
          <w:jc w:val="center"/>
        </w:trPr>
        <w:tc>
          <w:tcPr>
            <w:tcW w:w="3820" w:type="dxa"/>
            <w:gridSpan w:val="4"/>
          </w:tcPr>
          <w:p w:rsidR="00596C8B" w:rsidRDefault="00596C8B">
            <w:pPr>
              <w:spacing w:line="260" w:lineRule="exact"/>
              <w:jc w:val="left"/>
              <w:rPr>
                <w:sz w:val="18"/>
                <w:szCs w:val="18"/>
              </w:rPr>
            </w:pPr>
          </w:p>
        </w:tc>
        <w:tc>
          <w:tcPr>
            <w:tcW w:w="840" w:type="dxa"/>
            <w:gridSpan w:val="2"/>
          </w:tcPr>
          <w:p w:rsidR="00596C8B" w:rsidRDefault="00596C8B">
            <w:pPr>
              <w:spacing w:line="260" w:lineRule="exact"/>
              <w:rPr>
                <w:sz w:val="18"/>
                <w:szCs w:val="18"/>
              </w:rPr>
            </w:pPr>
          </w:p>
        </w:tc>
        <w:tc>
          <w:tcPr>
            <w:tcW w:w="2180" w:type="dxa"/>
            <w:gridSpan w:val="3"/>
          </w:tcPr>
          <w:p w:rsidR="00596C8B" w:rsidRDefault="00596C8B">
            <w:pPr>
              <w:spacing w:line="260" w:lineRule="exact"/>
              <w:rPr>
                <w:sz w:val="18"/>
                <w:szCs w:val="18"/>
              </w:rPr>
            </w:pPr>
          </w:p>
        </w:tc>
        <w:tc>
          <w:tcPr>
            <w:tcW w:w="915" w:type="dxa"/>
            <w:gridSpan w:val="2"/>
            <w:tcMar>
              <w:left w:w="0" w:type="dxa"/>
              <w:right w:w="0" w:type="dxa"/>
            </w:tcMar>
            <w:vAlign w:val="center"/>
          </w:tcPr>
          <w:p w:rsidR="00596C8B" w:rsidRDefault="00B70825">
            <w:pPr>
              <w:spacing w:line="260" w:lineRule="exact"/>
              <w:rPr>
                <w:sz w:val="18"/>
                <w:szCs w:val="18"/>
              </w:rPr>
            </w:pPr>
            <w:r>
              <w:rPr>
                <w:sz w:val="18"/>
                <w:szCs w:val="18"/>
              </w:rPr>
              <w:t>文</w:t>
            </w:r>
            <w:r>
              <w:rPr>
                <w:sz w:val="18"/>
                <w:szCs w:val="18"/>
              </w:rPr>
              <w:t xml:space="preserve">    </w:t>
            </w:r>
            <w:r>
              <w:rPr>
                <w:sz w:val="18"/>
                <w:szCs w:val="18"/>
              </w:rPr>
              <w:t>号：</w:t>
            </w:r>
          </w:p>
        </w:tc>
        <w:tc>
          <w:tcPr>
            <w:tcW w:w="1965" w:type="dxa"/>
            <w:gridSpan w:val="3"/>
            <w:vAlign w:val="center"/>
          </w:tcPr>
          <w:p w:rsidR="00596C8B" w:rsidRDefault="00B70825">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字〔２０２4〕77号</w:t>
            </w:r>
          </w:p>
        </w:tc>
      </w:tr>
      <w:tr w:rsidR="00596C8B">
        <w:trPr>
          <w:jc w:val="center"/>
        </w:trPr>
        <w:tc>
          <w:tcPr>
            <w:tcW w:w="3820" w:type="dxa"/>
            <w:gridSpan w:val="4"/>
          </w:tcPr>
          <w:p w:rsidR="00596C8B" w:rsidRDefault="00B70825">
            <w:pPr>
              <w:spacing w:line="260" w:lineRule="exact"/>
              <w:rPr>
                <w:sz w:val="18"/>
                <w:szCs w:val="18"/>
              </w:rPr>
            </w:pPr>
            <w:r>
              <w:rPr>
                <w:sz w:val="18"/>
              </w:rPr>
              <w:t>综合机关名称：</w:t>
            </w:r>
          </w:p>
        </w:tc>
        <w:tc>
          <w:tcPr>
            <w:tcW w:w="840" w:type="dxa"/>
            <w:gridSpan w:val="2"/>
          </w:tcPr>
          <w:p w:rsidR="00596C8B" w:rsidRDefault="00596C8B">
            <w:pPr>
              <w:spacing w:line="260" w:lineRule="exact"/>
              <w:rPr>
                <w:sz w:val="18"/>
                <w:szCs w:val="18"/>
              </w:rPr>
            </w:pPr>
          </w:p>
        </w:tc>
        <w:tc>
          <w:tcPr>
            <w:tcW w:w="2180" w:type="dxa"/>
            <w:gridSpan w:val="3"/>
          </w:tcPr>
          <w:p w:rsidR="00596C8B" w:rsidRDefault="00B70825">
            <w:pPr>
              <w:spacing w:line="260" w:lineRule="exact"/>
              <w:rPr>
                <w:sz w:val="18"/>
                <w:szCs w:val="18"/>
              </w:rPr>
            </w:pPr>
            <w:r>
              <w:rPr>
                <w:sz w:val="18"/>
                <w:szCs w:val="18"/>
              </w:rPr>
              <w:t>２０　　年</w:t>
            </w:r>
            <w:proofErr w:type="gramStart"/>
            <w:r>
              <w:rPr>
                <w:sz w:val="18"/>
                <w:szCs w:val="18"/>
              </w:rPr>
              <w:t xml:space="preserve">　　　　　　　　　</w:t>
            </w:r>
            <w:proofErr w:type="gramEnd"/>
          </w:p>
        </w:tc>
        <w:tc>
          <w:tcPr>
            <w:tcW w:w="915" w:type="dxa"/>
            <w:gridSpan w:val="2"/>
            <w:tcMar>
              <w:left w:w="0" w:type="dxa"/>
              <w:right w:w="0" w:type="dxa"/>
            </w:tcMar>
            <w:vAlign w:val="center"/>
          </w:tcPr>
          <w:p w:rsidR="00596C8B" w:rsidRDefault="00B70825">
            <w:pPr>
              <w:spacing w:line="260" w:lineRule="exact"/>
              <w:rPr>
                <w:sz w:val="18"/>
                <w:szCs w:val="18"/>
              </w:rPr>
            </w:pPr>
            <w:r>
              <w:rPr>
                <w:sz w:val="18"/>
                <w:szCs w:val="18"/>
              </w:rPr>
              <w:t>有效期至：</w:t>
            </w:r>
          </w:p>
        </w:tc>
        <w:tc>
          <w:tcPr>
            <w:tcW w:w="1965" w:type="dxa"/>
            <w:gridSpan w:val="3"/>
            <w:vAlign w:val="center"/>
          </w:tcPr>
          <w:p w:rsidR="00596C8B" w:rsidRDefault="00B70825">
            <w:pPr>
              <w:spacing w:line="260" w:lineRule="exact"/>
              <w:jc w:val="distribute"/>
              <w:rPr>
                <w:sz w:val="18"/>
                <w:szCs w:val="18"/>
              </w:rPr>
            </w:pPr>
            <w:r>
              <w:rPr>
                <w:sz w:val="18"/>
                <w:szCs w:val="18"/>
              </w:rPr>
              <w:t>２０２</w:t>
            </w:r>
            <w:r>
              <w:rPr>
                <w:rFonts w:ascii="宋体" w:hAnsi="宋体" w:cs="宋体" w:hint="eastAsia"/>
                <w:sz w:val="18"/>
                <w:szCs w:val="18"/>
              </w:rPr>
              <w:t>5</w:t>
            </w:r>
            <w:r>
              <w:rPr>
                <w:sz w:val="18"/>
                <w:szCs w:val="18"/>
              </w:rPr>
              <w:t>年６月</w:t>
            </w:r>
          </w:p>
        </w:tc>
      </w:tr>
      <w:tr w:rsidR="00596C8B">
        <w:tblPrEx>
          <w:tblCellMar>
            <w:left w:w="108" w:type="dxa"/>
            <w:right w:w="108" w:type="dxa"/>
          </w:tblCellMar>
        </w:tblPrEx>
        <w:trPr>
          <w:trHeight w:val="189"/>
          <w:jc w:val="center"/>
        </w:trPr>
        <w:tc>
          <w:tcPr>
            <w:tcW w:w="2205" w:type="dxa"/>
            <w:vMerge w:val="restart"/>
            <w:tcBorders>
              <w:top w:val="single" w:sz="8"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指标名称</w:t>
            </w:r>
          </w:p>
        </w:tc>
        <w:tc>
          <w:tcPr>
            <w:tcW w:w="665"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代码</w:t>
            </w:r>
          </w:p>
        </w:tc>
        <w:tc>
          <w:tcPr>
            <w:tcW w:w="665"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 xml:space="preserve">煤 </w:t>
            </w:r>
            <w:r>
              <w:rPr>
                <w:rFonts w:hint="eastAsia"/>
                <w:sz w:val="18"/>
                <w:szCs w:val="18"/>
              </w:rPr>
              <w:t xml:space="preserve">炭　</w:t>
            </w:r>
            <w:r>
              <w:rPr>
                <w:rFonts w:ascii="宋体" w:hAnsi="宋体" w:cs="宋体" w:hint="eastAsia"/>
                <w:bCs/>
                <w:kern w:val="0"/>
                <w:sz w:val="18"/>
                <w:szCs w:val="18"/>
              </w:rPr>
              <w:t>合 计</w:t>
            </w:r>
          </w:p>
        </w:tc>
        <w:tc>
          <w:tcPr>
            <w:tcW w:w="665" w:type="dxa"/>
            <w:gridSpan w:val="2"/>
            <w:vMerge w:val="restart"/>
            <w:tcBorders>
              <w:top w:val="single" w:sz="8" w:space="0" w:color="auto"/>
              <w:left w:val="single" w:sz="2" w:space="0" w:color="auto"/>
              <w:bottom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原 煤</w:t>
            </w:r>
          </w:p>
        </w:tc>
        <w:tc>
          <w:tcPr>
            <w:tcW w:w="3360" w:type="dxa"/>
            <w:gridSpan w:val="5"/>
            <w:tcBorders>
              <w:top w:val="single" w:sz="8"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 xml:space="preserve">　</w:t>
            </w:r>
          </w:p>
        </w:tc>
        <w:tc>
          <w:tcPr>
            <w:tcW w:w="720" w:type="dxa"/>
            <w:gridSpan w:val="2"/>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洗精煤</w:t>
            </w:r>
          </w:p>
        </w:tc>
        <w:tc>
          <w:tcPr>
            <w:tcW w:w="720"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其 他</w:t>
            </w:r>
            <w:proofErr w:type="gramStart"/>
            <w:r>
              <w:rPr>
                <w:rFonts w:ascii="宋体" w:hAnsi="宋体" w:cs="宋体" w:hint="eastAsia"/>
                <w:bCs/>
                <w:kern w:val="0"/>
                <w:sz w:val="18"/>
                <w:szCs w:val="18"/>
              </w:rPr>
              <w:t xml:space="preserve">　　　　</w:t>
            </w:r>
            <w:proofErr w:type="gramEnd"/>
            <w:r>
              <w:rPr>
                <w:rFonts w:ascii="宋体" w:hAnsi="宋体" w:cs="宋体" w:hint="eastAsia"/>
                <w:bCs/>
                <w:kern w:val="0"/>
                <w:sz w:val="18"/>
                <w:szCs w:val="18"/>
              </w:rPr>
              <w:t>洗 煤</w:t>
            </w:r>
          </w:p>
        </w:tc>
        <w:tc>
          <w:tcPr>
            <w:tcW w:w="720" w:type="dxa"/>
            <w:vMerge w:val="restart"/>
            <w:tcBorders>
              <w:top w:val="single" w:sz="8" w:space="0" w:color="auto"/>
              <w:left w:val="single" w:sz="2" w:space="0" w:color="auto"/>
              <w:bottom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煤制品</w:t>
            </w:r>
          </w:p>
        </w:tc>
      </w:tr>
      <w:tr w:rsidR="00596C8B">
        <w:tblPrEx>
          <w:tblCellMar>
            <w:left w:w="108" w:type="dxa"/>
            <w:right w:w="108" w:type="dxa"/>
          </w:tblCellMar>
        </w:tblPrEx>
        <w:trPr>
          <w:trHeight w:val="158"/>
          <w:jc w:val="center"/>
        </w:trPr>
        <w:tc>
          <w:tcPr>
            <w:tcW w:w="2205" w:type="dxa"/>
            <w:vMerge/>
            <w:tcBorders>
              <w:top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rPr>
                <w:rFonts w:ascii="宋体" w:hAnsi="宋体" w:cs="宋体"/>
                <w:bCs/>
                <w:kern w:val="0"/>
                <w:sz w:val="18"/>
                <w:szCs w:val="18"/>
              </w:rPr>
            </w:pPr>
          </w:p>
        </w:tc>
        <w:tc>
          <w:tcPr>
            <w:tcW w:w="665"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840" w:type="dxa"/>
            <w:gridSpan w:val="2"/>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无烟煤</w:t>
            </w:r>
          </w:p>
        </w:tc>
        <w:tc>
          <w:tcPr>
            <w:tcW w:w="180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烟  煤</w:t>
            </w:r>
          </w:p>
        </w:tc>
        <w:tc>
          <w:tcPr>
            <w:tcW w:w="720" w:type="dxa"/>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rsidP="00DB6720">
            <w:pPr>
              <w:widowControl/>
              <w:adjustRightInd w:val="0"/>
              <w:snapToGrid w:val="0"/>
              <w:spacing w:line="240" w:lineRule="exact"/>
              <w:ind w:leftChars="-51" w:left="-107" w:rightChars="-50" w:right="-105" w:firstLineChars="1" w:firstLine="2"/>
              <w:jc w:val="center"/>
              <w:rPr>
                <w:rFonts w:ascii="宋体" w:hAnsi="宋体" w:cs="宋体"/>
                <w:bCs/>
                <w:kern w:val="0"/>
                <w:sz w:val="18"/>
                <w:szCs w:val="18"/>
              </w:rPr>
            </w:pPr>
            <w:r>
              <w:rPr>
                <w:rFonts w:ascii="宋体" w:hAnsi="宋体" w:cs="宋体" w:hint="eastAsia"/>
                <w:bCs/>
                <w:kern w:val="0"/>
                <w:sz w:val="18"/>
                <w:szCs w:val="18"/>
              </w:rPr>
              <w:t>褐 煤</w:t>
            </w: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r>
      <w:tr w:rsidR="00596C8B">
        <w:tblPrEx>
          <w:tblCellMar>
            <w:left w:w="108" w:type="dxa"/>
            <w:right w:w="108" w:type="dxa"/>
          </w:tblCellMar>
        </w:tblPrEx>
        <w:trPr>
          <w:trHeight w:val="157"/>
          <w:jc w:val="center"/>
        </w:trPr>
        <w:tc>
          <w:tcPr>
            <w:tcW w:w="2205" w:type="dxa"/>
            <w:vMerge/>
            <w:tcBorders>
              <w:top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rPr>
                <w:rFonts w:ascii="宋体" w:hAnsi="宋体" w:cs="宋体"/>
                <w:bCs/>
                <w:kern w:val="0"/>
                <w:sz w:val="18"/>
                <w:szCs w:val="18"/>
              </w:rPr>
            </w:pPr>
          </w:p>
        </w:tc>
        <w:tc>
          <w:tcPr>
            <w:tcW w:w="665"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84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center"/>
              <w:rPr>
                <w:rFonts w:ascii="宋体" w:hAnsi="宋体" w:cs="宋体"/>
                <w:bCs/>
                <w:kern w:val="0"/>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炼焦烟煤</w:t>
            </w:r>
          </w:p>
        </w:tc>
        <w:tc>
          <w:tcPr>
            <w:tcW w:w="900"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一般烟煤</w:t>
            </w:r>
          </w:p>
        </w:tc>
        <w:tc>
          <w:tcPr>
            <w:tcW w:w="72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center"/>
              <w:rPr>
                <w:rFonts w:ascii="宋体" w:hAnsi="宋体" w:cs="宋体"/>
                <w:bCs/>
                <w:kern w:val="0"/>
                <w:sz w:val="18"/>
                <w:szCs w:val="18"/>
              </w:rPr>
            </w:pP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tcBorders>
            <w:noWrap/>
            <w:vAlign w:val="center"/>
          </w:tcPr>
          <w:p w:rsidR="00596C8B" w:rsidRDefault="00596C8B">
            <w:pPr>
              <w:widowControl/>
              <w:adjustRightInd w:val="0"/>
              <w:snapToGrid w:val="0"/>
              <w:spacing w:line="240" w:lineRule="exact"/>
              <w:ind w:leftChars="-50" w:left="-105" w:rightChars="-50" w:right="-105"/>
              <w:jc w:val="left"/>
              <w:rPr>
                <w:rFonts w:ascii="宋体" w:hAnsi="宋体" w:cs="宋体"/>
                <w:bCs/>
                <w:kern w:val="0"/>
                <w:sz w:val="18"/>
                <w:szCs w:val="18"/>
              </w:rPr>
            </w:pPr>
          </w:p>
        </w:tc>
      </w:tr>
      <w:tr w:rsidR="00596C8B">
        <w:tblPrEx>
          <w:tblCellMar>
            <w:left w:w="108" w:type="dxa"/>
            <w:right w:w="108" w:type="dxa"/>
          </w:tblCellMar>
        </w:tblPrEx>
        <w:trPr>
          <w:trHeight w:val="259"/>
          <w:jc w:val="center"/>
        </w:trPr>
        <w:tc>
          <w:tcPr>
            <w:tcW w:w="2205" w:type="dxa"/>
            <w:tcBorders>
              <w:top w:val="single" w:sz="2" w:space="0" w:color="auto"/>
              <w:left w:val="nil"/>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甲</w:t>
            </w:r>
          </w:p>
        </w:tc>
        <w:tc>
          <w:tcPr>
            <w:tcW w:w="665"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adjustRightInd w:val="0"/>
              <w:snapToGrid w:val="0"/>
              <w:spacing w:line="24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乙</w:t>
            </w:r>
          </w:p>
        </w:tc>
        <w:tc>
          <w:tcPr>
            <w:tcW w:w="665"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1</w:t>
            </w:r>
          </w:p>
        </w:tc>
        <w:tc>
          <w:tcPr>
            <w:tcW w:w="665"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2</w:t>
            </w:r>
          </w:p>
        </w:tc>
        <w:tc>
          <w:tcPr>
            <w:tcW w:w="84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3</w:t>
            </w:r>
          </w:p>
        </w:tc>
        <w:tc>
          <w:tcPr>
            <w:tcW w:w="900"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4</w:t>
            </w:r>
          </w:p>
        </w:tc>
        <w:tc>
          <w:tcPr>
            <w:tcW w:w="900"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5</w:t>
            </w:r>
          </w:p>
        </w:tc>
        <w:tc>
          <w:tcPr>
            <w:tcW w:w="720"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6</w:t>
            </w:r>
          </w:p>
        </w:tc>
        <w:tc>
          <w:tcPr>
            <w:tcW w:w="72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7</w:t>
            </w:r>
          </w:p>
        </w:tc>
        <w:tc>
          <w:tcPr>
            <w:tcW w:w="720" w:type="dxa"/>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8</w:t>
            </w:r>
          </w:p>
        </w:tc>
        <w:tc>
          <w:tcPr>
            <w:tcW w:w="720" w:type="dxa"/>
            <w:tcBorders>
              <w:top w:val="single" w:sz="2" w:space="0" w:color="auto"/>
              <w:left w:val="single" w:sz="2" w:space="0" w:color="auto"/>
              <w:bottom w:val="single" w:sz="2" w:space="0" w:color="auto"/>
            </w:tcBorders>
            <w:noWrap/>
            <w:vAlign w:val="center"/>
          </w:tcPr>
          <w:p w:rsidR="00596C8B" w:rsidRDefault="00B70825">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9</w:t>
            </w:r>
          </w:p>
        </w:tc>
      </w:tr>
      <w:tr w:rsidR="00596C8B">
        <w:tblPrEx>
          <w:tblCellMar>
            <w:left w:w="108" w:type="dxa"/>
            <w:right w:w="108" w:type="dxa"/>
          </w:tblCellMar>
        </w:tblPrEx>
        <w:trPr>
          <w:trHeight w:val="345"/>
          <w:jc w:val="center"/>
        </w:trPr>
        <w:tc>
          <w:tcPr>
            <w:tcW w:w="2205" w:type="dxa"/>
            <w:tcBorders>
              <w:top w:val="single" w:sz="2" w:space="0" w:color="auto"/>
              <w:left w:val="nil"/>
              <w:bottom w:val="single" w:sz="8" w:space="0" w:color="auto"/>
              <w:right w:val="single" w:sz="2" w:space="0" w:color="auto"/>
            </w:tcBorders>
            <w:noWrap/>
            <w:vAlign w:val="center"/>
          </w:tcPr>
          <w:p w:rsidR="00596C8B" w:rsidRDefault="00B70825">
            <w:pPr>
              <w:widowControl/>
              <w:ind w:left="-50" w:right="-50"/>
              <w:rPr>
                <w:rFonts w:ascii="宋体" w:hAnsi="宋体" w:cs="宋体"/>
                <w:kern w:val="0"/>
                <w:sz w:val="18"/>
                <w:szCs w:val="18"/>
              </w:rPr>
            </w:pPr>
            <w:r>
              <w:rPr>
                <w:rFonts w:ascii="宋体" w:hAnsi="宋体" w:hint="eastAsia"/>
                <w:sz w:val="18"/>
                <w:szCs w:val="18"/>
              </w:rPr>
              <w:t>填报目录与P303-1</w:t>
            </w:r>
            <w:proofErr w:type="gramStart"/>
            <w:r>
              <w:rPr>
                <w:rFonts w:ascii="宋体" w:hAnsi="宋体" w:hint="eastAsia"/>
                <w:sz w:val="18"/>
                <w:szCs w:val="18"/>
              </w:rPr>
              <w:t>表相同</w:t>
            </w:r>
            <w:proofErr w:type="gramEnd"/>
          </w:p>
        </w:tc>
        <w:tc>
          <w:tcPr>
            <w:tcW w:w="7515" w:type="dxa"/>
            <w:gridSpan w:val="13"/>
            <w:tcBorders>
              <w:top w:val="single" w:sz="2" w:space="0" w:color="auto"/>
              <w:left w:val="single" w:sz="2" w:space="0" w:color="auto"/>
              <w:bottom w:val="single" w:sz="8" w:space="0" w:color="auto"/>
            </w:tcBorders>
            <w:noWrap/>
            <w:vAlign w:val="center"/>
          </w:tcPr>
          <w:p w:rsidR="00596C8B" w:rsidRDefault="00596C8B">
            <w:pPr>
              <w:widowControl/>
              <w:ind w:left="-50" w:right="-50"/>
              <w:jc w:val="center"/>
              <w:rPr>
                <w:kern w:val="0"/>
                <w:sz w:val="18"/>
                <w:szCs w:val="18"/>
              </w:rPr>
            </w:pPr>
          </w:p>
        </w:tc>
      </w:tr>
    </w:tbl>
    <w:p w:rsidR="00596C8B" w:rsidRDefault="00B70825">
      <w:pPr>
        <w:spacing w:beforeLines="40" w:before="96"/>
        <w:rPr>
          <w:sz w:val="18"/>
          <w:szCs w:val="18"/>
        </w:rPr>
      </w:pPr>
      <w:r>
        <w:rPr>
          <w:rFonts w:hint="eastAsia"/>
          <w:sz w:val="18"/>
          <w:szCs w:val="18"/>
        </w:rPr>
        <w:t>续表一</w:t>
      </w:r>
    </w:p>
    <w:tbl>
      <w:tblPr>
        <w:tblW w:w="0" w:type="auto"/>
        <w:jc w:val="center"/>
        <w:tblBorders>
          <w:top w:val="single" w:sz="8"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883"/>
        <w:gridCol w:w="884"/>
        <w:gridCol w:w="883"/>
        <w:gridCol w:w="884"/>
        <w:gridCol w:w="884"/>
        <w:gridCol w:w="883"/>
        <w:gridCol w:w="999"/>
        <w:gridCol w:w="769"/>
        <w:gridCol w:w="883"/>
        <w:gridCol w:w="884"/>
        <w:gridCol w:w="884"/>
      </w:tblGrid>
      <w:tr w:rsidR="00596C8B">
        <w:trPr>
          <w:trHeight w:val="366"/>
          <w:jc w:val="center"/>
        </w:trPr>
        <w:tc>
          <w:tcPr>
            <w:tcW w:w="883" w:type="dxa"/>
            <w:tcBorders>
              <w:bottom w:val="single" w:sz="2"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hint="eastAsia"/>
                <w:sz w:val="18"/>
                <w:szCs w:val="18"/>
              </w:rPr>
              <w:t>煤矸石</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焦</w:t>
            </w:r>
            <w:r>
              <w:rPr>
                <w:rFonts w:hint="eastAsia"/>
                <w:sz w:val="18"/>
                <w:szCs w:val="18"/>
              </w:rPr>
              <w:t xml:space="preserve"> </w:t>
            </w:r>
            <w:r>
              <w:rPr>
                <w:rFonts w:hint="eastAsia"/>
                <w:sz w:val="18"/>
                <w:szCs w:val="18"/>
              </w:rPr>
              <w:t>炭</w:t>
            </w:r>
          </w:p>
        </w:tc>
        <w:tc>
          <w:tcPr>
            <w:tcW w:w="883"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焦</w:t>
            </w:r>
            <w:r>
              <w:rPr>
                <w:rFonts w:hint="eastAsia"/>
                <w:sz w:val="18"/>
                <w:szCs w:val="18"/>
              </w:rPr>
              <w:t xml:space="preserve"> </w:t>
            </w:r>
            <w:r>
              <w:rPr>
                <w:rFonts w:hint="eastAsia"/>
                <w:sz w:val="18"/>
                <w:szCs w:val="18"/>
              </w:rPr>
              <w:t>炉</w:t>
            </w:r>
          </w:p>
          <w:p w:rsidR="00596C8B" w:rsidRDefault="00B70825">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高</w:t>
            </w:r>
            <w:r>
              <w:rPr>
                <w:rFonts w:hint="eastAsia"/>
                <w:sz w:val="18"/>
                <w:szCs w:val="18"/>
              </w:rPr>
              <w:t xml:space="preserve"> </w:t>
            </w:r>
            <w:r>
              <w:rPr>
                <w:rFonts w:hint="eastAsia"/>
                <w:sz w:val="18"/>
                <w:szCs w:val="18"/>
              </w:rPr>
              <w:t>炉</w:t>
            </w:r>
          </w:p>
          <w:p w:rsidR="00596C8B" w:rsidRDefault="00B70825">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转</w:t>
            </w:r>
            <w:r>
              <w:rPr>
                <w:rFonts w:hint="eastAsia"/>
                <w:sz w:val="18"/>
                <w:szCs w:val="18"/>
              </w:rPr>
              <w:t xml:space="preserve"> </w:t>
            </w:r>
            <w:r>
              <w:rPr>
                <w:rFonts w:hint="eastAsia"/>
                <w:sz w:val="18"/>
                <w:szCs w:val="18"/>
              </w:rPr>
              <w:t>炉</w:t>
            </w:r>
          </w:p>
          <w:p w:rsidR="00596C8B" w:rsidRDefault="00B70825">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3"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
          <w:p w:rsidR="00596C8B" w:rsidRDefault="00B70825">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999"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焦化产品</w:t>
            </w:r>
          </w:p>
        </w:tc>
        <w:tc>
          <w:tcPr>
            <w:tcW w:w="769"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油</w:t>
            </w:r>
            <w:r>
              <w:rPr>
                <w:rFonts w:hint="eastAsia"/>
                <w:sz w:val="18"/>
                <w:szCs w:val="18"/>
              </w:rPr>
              <w:t xml:space="preserve"> </w:t>
            </w:r>
            <w:r>
              <w:rPr>
                <w:rFonts w:hint="eastAsia"/>
                <w:sz w:val="18"/>
                <w:szCs w:val="18"/>
              </w:rPr>
              <w:t>品</w:t>
            </w:r>
          </w:p>
          <w:p w:rsidR="00596C8B" w:rsidRDefault="00B70825">
            <w:pPr>
              <w:adjustRightInd w:val="0"/>
              <w:snapToGrid w:val="0"/>
              <w:spacing w:line="240" w:lineRule="exact"/>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883"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原</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汽</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油</w:t>
            </w:r>
          </w:p>
        </w:tc>
      </w:tr>
      <w:tr w:rsidR="00596C8B">
        <w:trPr>
          <w:trHeight w:val="340"/>
          <w:jc w:val="center"/>
        </w:trPr>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10</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11</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12</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13</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14</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15</w:t>
            </w:r>
          </w:p>
        </w:tc>
        <w:tc>
          <w:tcPr>
            <w:tcW w:w="999"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16</w:t>
            </w:r>
          </w:p>
        </w:tc>
        <w:tc>
          <w:tcPr>
            <w:tcW w:w="769"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17</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18</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19</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20</w:t>
            </w:r>
          </w:p>
        </w:tc>
      </w:tr>
    </w:tbl>
    <w:p w:rsidR="00596C8B" w:rsidRDefault="00B70825">
      <w:pPr>
        <w:spacing w:beforeLines="40" w:before="96"/>
        <w:rPr>
          <w:sz w:val="18"/>
          <w:szCs w:val="18"/>
        </w:rPr>
      </w:pPr>
      <w:r>
        <w:rPr>
          <w:rFonts w:hint="eastAsia"/>
          <w:sz w:val="18"/>
          <w:szCs w:val="18"/>
        </w:rPr>
        <w:t>续表二</w:t>
      </w:r>
    </w:p>
    <w:tbl>
      <w:tblPr>
        <w:tblW w:w="9789"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15"/>
        <w:gridCol w:w="884"/>
        <w:gridCol w:w="883"/>
        <w:gridCol w:w="884"/>
        <w:gridCol w:w="884"/>
        <w:gridCol w:w="883"/>
        <w:gridCol w:w="884"/>
        <w:gridCol w:w="742"/>
        <w:gridCol w:w="945"/>
        <w:gridCol w:w="840"/>
        <w:gridCol w:w="945"/>
      </w:tblGrid>
      <w:tr w:rsidR="00596C8B">
        <w:trPr>
          <w:trHeight w:val="428"/>
          <w:jc w:val="center"/>
        </w:trPr>
        <w:tc>
          <w:tcPr>
            <w:tcW w:w="1015" w:type="dxa"/>
            <w:tcBorders>
              <w:bottom w:val="single" w:sz="2"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hint="eastAsia"/>
                <w:sz w:val="18"/>
                <w:szCs w:val="18"/>
              </w:rPr>
              <w:t>柴</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燃料油</w:t>
            </w:r>
          </w:p>
        </w:tc>
        <w:tc>
          <w:tcPr>
            <w:tcW w:w="883"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石脑油</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润滑油</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石</w:t>
            </w:r>
            <w:r>
              <w:rPr>
                <w:rFonts w:hint="eastAsia"/>
                <w:sz w:val="18"/>
                <w:szCs w:val="18"/>
              </w:rPr>
              <w:t xml:space="preserve"> </w:t>
            </w:r>
            <w:r>
              <w:rPr>
                <w:rFonts w:hint="eastAsia"/>
                <w:sz w:val="18"/>
                <w:szCs w:val="18"/>
              </w:rPr>
              <w:t>蜡</w:t>
            </w:r>
          </w:p>
        </w:tc>
        <w:tc>
          <w:tcPr>
            <w:tcW w:w="883"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溶剂油</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石</w:t>
            </w:r>
            <w:r>
              <w:rPr>
                <w:rFonts w:hint="eastAsia"/>
                <w:sz w:val="18"/>
                <w:szCs w:val="18"/>
              </w:rPr>
              <w:t xml:space="preserve"> </w:t>
            </w:r>
            <w:r>
              <w:rPr>
                <w:rFonts w:hint="eastAsia"/>
                <w:sz w:val="18"/>
                <w:szCs w:val="18"/>
              </w:rPr>
              <w:t>油</w:t>
            </w:r>
          </w:p>
          <w:p w:rsidR="00596C8B" w:rsidRDefault="00B70825">
            <w:pPr>
              <w:adjustRightInd w:val="0"/>
              <w:snapToGrid w:val="0"/>
              <w:spacing w:line="240" w:lineRule="exact"/>
              <w:jc w:val="center"/>
              <w:rPr>
                <w:sz w:val="18"/>
                <w:szCs w:val="18"/>
              </w:rPr>
            </w:pPr>
            <w:proofErr w:type="gramStart"/>
            <w:r>
              <w:rPr>
                <w:rFonts w:hint="eastAsia"/>
                <w:sz w:val="18"/>
                <w:szCs w:val="18"/>
              </w:rPr>
              <w:t>沥</w:t>
            </w:r>
            <w:proofErr w:type="gramEnd"/>
            <w:r>
              <w:rPr>
                <w:rFonts w:hint="eastAsia"/>
                <w:sz w:val="18"/>
                <w:szCs w:val="18"/>
              </w:rPr>
              <w:t xml:space="preserve"> </w:t>
            </w:r>
            <w:r>
              <w:rPr>
                <w:rFonts w:hint="eastAsia"/>
                <w:sz w:val="18"/>
                <w:szCs w:val="18"/>
              </w:rPr>
              <w:t>青</w:t>
            </w:r>
          </w:p>
        </w:tc>
        <w:tc>
          <w:tcPr>
            <w:tcW w:w="742"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石油焦</w:t>
            </w:r>
          </w:p>
        </w:tc>
        <w:tc>
          <w:tcPr>
            <w:tcW w:w="945"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液</w:t>
            </w:r>
            <w:r>
              <w:rPr>
                <w:rFonts w:hint="eastAsia"/>
                <w:sz w:val="18"/>
                <w:szCs w:val="18"/>
              </w:rPr>
              <w:t xml:space="preserve">  </w:t>
            </w:r>
            <w:r>
              <w:rPr>
                <w:rFonts w:hint="eastAsia"/>
                <w:sz w:val="18"/>
                <w:szCs w:val="18"/>
              </w:rPr>
              <w:t>化　石油气</w:t>
            </w:r>
          </w:p>
        </w:tc>
        <w:tc>
          <w:tcPr>
            <w:tcW w:w="840"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炼</w:t>
            </w:r>
            <w:r>
              <w:rPr>
                <w:rFonts w:hint="eastAsia"/>
                <w:sz w:val="18"/>
                <w:szCs w:val="18"/>
              </w:rPr>
              <w:t xml:space="preserve"> </w:t>
            </w:r>
            <w:r>
              <w:rPr>
                <w:rFonts w:hint="eastAsia"/>
                <w:sz w:val="18"/>
                <w:szCs w:val="18"/>
              </w:rPr>
              <w:t>厂</w:t>
            </w:r>
          </w:p>
          <w:p w:rsidR="00596C8B" w:rsidRDefault="00B70825">
            <w:pPr>
              <w:adjustRightInd w:val="0"/>
              <w:snapToGrid w:val="0"/>
              <w:spacing w:line="240" w:lineRule="exact"/>
              <w:jc w:val="center"/>
              <w:rPr>
                <w:sz w:val="18"/>
                <w:szCs w:val="18"/>
              </w:rPr>
            </w:pPr>
            <w:r>
              <w:rPr>
                <w:rFonts w:hint="eastAsia"/>
                <w:sz w:val="18"/>
                <w:szCs w:val="18"/>
              </w:rPr>
              <w:t>干</w:t>
            </w:r>
            <w:r>
              <w:rPr>
                <w:rFonts w:hint="eastAsia"/>
                <w:sz w:val="18"/>
                <w:szCs w:val="18"/>
              </w:rPr>
              <w:t xml:space="preserve"> </w:t>
            </w:r>
            <w:r>
              <w:rPr>
                <w:rFonts w:hint="eastAsia"/>
                <w:sz w:val="18"/>
                <w:szCs w:val="18"/>
              </w:rPr>
              <w:t>气</w:t>
            </w:r>
          </w:p>
        </w:tc>
        <w:tc>
          <w:tcPr>
            <w:tcW w:w="945"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其　　他</w:t>
            </w:r>
            <w:proofErr w:type="gramStart"/>
            <w:r>
              <w:rPr>
                <w:rFonts w:hint="eastAsia"/>
                <w:sz w:val="18"/>
                <w:szCs w:val="18"/>
              </w:rPr>
              <w:t xml:space="preserve">　　　　　　　　　　　　　</w:t>
            </w:r>
            <w:proofErr w:type="gramEnd"/>
            <w:r>
              <w:rPr>
                <w:rFonts w:hint="eastAsia"/>
                <w:sz w:val="18"/>
                <w:szCs w:val="18"/>
              </w:rPr>
              <w:t>石油制品</w:t>
            </w:r>
          </w:p>
        </w:tc>
      </w:tr>
      <w:tr w:rsidR="00596C8B">
        <w:trPr>
          <w:trHeight w:val="340"/>
          <w:jc w:val="center"/>
        </w:trPr>
        <w:tc>
          <w:tcPr>
            <w:tcW w:w="1015"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21</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22</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23</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24</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25</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26</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27</w:t>
            </w:r>
          </w:p>
        </w:tc>
        <w:tc>
          <w:tcPr>
            <w:tcW w:w="742"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28</w:t>
            </w:r>
          </w:p>
        </w:tc>
        <w:tc>
          <w:tcPr>
            <w:tcW w:w="945"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29</w:t>
            </w:r>
          </w:p>
        </w:tc>
        <w:tc>
          <w:tcPr>
            <w:tcW w:w="840"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30</w:t>
            </w:r>
          </w:p>
        </w:tc>
        <w:tc>
          <w:tcPr>
            <w:tcW w:w="945"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31</w:t>
            </w:r>
          </w:p>
        </w:tc>
      </w:tr>
    </w:tbl>
    <w:p w:rsidR="00596C8B" w:rsidRDefault="00B70825">
      <w:pPr>
        <w:spacing w:beforeLines="40" w:before="96"/>
        <w:rPr>
          <w:sz w:val="18"/>
          <w:szCs w:val="18"/>
        </w:rPr>
      </w:pPr>
      <w:r>
        <w:rPr>
          <w:rFonts w:hint="eastAsia"/>
          <w:sz w:val="18"/>
          <w:szCs w:val="18"/>
        </w:rPr>
        <w:t>续表三</w:t>
      </w:r>
    </w:p>
    <w:tbl>
      <w:tblPr>
        <w:tblW w:w="9720" w:type="dxa"/>
        <w:jc w:val="center"/>
        <w:tblBorders>
          <w:top w:val="single" w:sz="8"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883"/>
        <w:gridCol w:w="884"/>
        <w:gridCol w:w="838"/>
        <w:gridCol w:w="980"/>
        <w:gridCol w:w="833"/>
        <w:gridCol w:w="883"/>
        <w:gridCol w:w="884"/>
        <w:gridCol w:w="884"/>
        <w:gridCol w:w="883"/>
        <w:gridCol w:w="884"/>
        <w:gridCol w:w="884"/>
      </w:tblGrid>
      <w:tr w:rsidR="00596C8B">
        <w:trPr>
          <w:trHeight w:val="240"/>
          <w:jc w:val="center"/>
        </w:trPr>
        <w:tc>
          <w:tcPr>
            <w:tcW w:w="883" w:type="dxa"/>
            <w:vMerge w:val="restart"/>
            <w:noWrap/>
            <w:vAlign w:val="center"/>
          </w:tcPr>
          <w:p w:rsidR="00596C8B" w:rsidRDefault="00B70825">
            <w:pPr>
              <w:adjustRightInd w:val="0"/>
              <w:snapToGrid w:val="0"/>
              <w:spacing w:line="240" w:lineRule="exact"/>
              <w:jc w:val="center"/>
              <w:rPr>
                <w:rFonts w:ascii="宋体" w:hAnsi="宋体"/>
                <w:sz w:val="18"/>
                <w:szCs w:val="18"/>
              </w:rPr>
            </w:pPr>
            <w:r>
              <w:rPr>
                <w:rFonts w:hint="eastAsia"/>
                <w:sz w:val="18"/>
                <w:szCs w:val="18"/>
              </w:rPr>
              <w:t>天然气</w:t>
            </w:r>
          </w:p>
        </w:tc>
        <w:tc>
          <w:tcPr>
            <w:tcW w:w="884" w:type="dxa"/>
            <w:vMerge w:val="restart"/>
            <w:noWrap/>
            <w:vAlign w:val="center"/>
          </w:tcPr>
          <w:p w:rsidR="00596C8B" w:rsidRDefault="00B70825">
            <w:pPr>
              <w:adjustRightInd w:val="0"/>
              <w:snapToGrid w:val="0"/>
              <w:spacing w:line="240" w:lineRule="exact"/>
              <w:jc w:val="center"/>
              <w:rPr>
                <w:sz w:val="18"/>
                <w:szCs w:val="18"/>
              </w:rPr>
            </w:pPr>
            <w:r>
              <w:rPr>
                <w:rFonts w:hint="eastAsia"/>
                <w:sz w:val="18"/>
                <w:szCs w:val="18"/>
              </w:rPr>
              <w:t>液</w:t>
            </w:r>
            <w:r>
              <w:rPr>
                <w:rFonts w:hint="eastAsia"/>
                <w:sz w:val="18"/>
                <w:szCs w:val="18"/>
              </w:rPr>
              <w:t xml:space="preserve">  </w:t>
            </w:r>
            <w:r>
              <w:rPr>
                <w:rFonts w:hint="eastAsia"/>
                <w:sz w:val="18"/>
                <w:szCs w:val="18"/>
              </w:rPr>
              <w:t>化</w:t>
            </w:r>
            <w:r>
              <w:rPr>
                <w:rFonts w:hint="eastAsia"/>
                <w:sz w:val="18"/>
                <w:szCs w:val="18"/>
              </w:rPr>
              <w:t xml:space="preserve">     </w:t>
            </w:r>
            <w:r>
              <w:rPr>
                <w:rFonts w:hint="eastAsia"/>
                <w:sz w:val="18"/>
                <w:szCs w:val="18"/>
              </w:rPr>
              <w:t>天然气</w:t>
            </w:r>
          </w:p>
        </w:tc>
        <w:tc>
          <w:tcPr>
            <w:tcW w:w="838" w:type="dxa"/>
            <w:vMerge w:val="restart"/>
            <w:noWrap/>
            <w:vAlign w:val="center"/>
          </w:tcPr>
          <w:p w:rsidR="00596C8B" w:rsidRDefault="00B70825">
            <w:pPr>
              <w:adjustRightInd w:val="0"/>
              <w:snapToGrid w:val="0"/>
              <w:spacing w:line="240" w:lineRule="exact"/>
              <w:jc w:val="center"/>
              <w:rPr>
                <w:sz w:val="18"/>
                <w:szCs w:val="18"/>
              </w:rPr>
            </w:pPr>
            <w:r>
              <w:rPr>
                <w:rFonts w:hint="eastAsia"/>
                <w:sz w:val="18"/>
                <w:szCs w:val="18"/>
              </w:rPr>
              <w:t>氢能</w:t>
            </w:r>
          </w:p>
        </w:tc>
        <w:tc>
          <w:tcPr>
            <w:tcW w:w="980" w:type="dxa"/>
            <w:vMerge w:val="restart"/>
            <w:noWrap/>
            <w:vAlign w:val="center"/>
          </w:tcPr>
          <w:p w:rsidR="00596C8B" w:rsidRDefault="00B70825">
            <w:pPr>
              <w:adjustRightInd w:val="0"/>
              <w:snapToGrid w:val="0"/>
              <w:spacing w:line="240" w:lineRule="exact"/>
              <w:jc w:val="center"/>
              <w:rPr>
                <w:sz w:val="18"/>
                <w:szCs w:val="18"/>
              </w:rPr>
            </w:pPr>
            <w:r>
              <w:rPr>
                <w:rFonts w:hint="eastAsia"/>
                <w:sz w:val="18"/>
                <w:szCs w:val="18"/>
              </w:rPr>
              <w:t>秸秆薪柴</w:t>
            </w:r>
          </w:p>
        </w:tc>
        <w:tc>
          <w:tcPr>
            <w:tcW w:w="833" w:type="dxa"/>
            <w:vMerge w:val="restart"/>
            <w:noWrap/>
            <w:vAlign w:val="center"/>
          </w:tcPr>
          <w:p w:rsidR="00596C8B" w:rsidRDefault="00B70825">
            <w:pPr>
              <w:adjustRightInd w:val="0"/>
              <w:snapToGrid w:val="0"/>
              <w:spacing w:line="240" w:lineRule="exact"/>
              <w:jc w:val="center"/>
              <w:rPr>
                <w:sz w:val="18"/>
                <w:szCs w:val="18"/>
              </w:rPr>
            </w:pPr>
            <w:proofErr w:type="gramStart"/>
            <w:r>
              <w:rPr>
                <w:rFonts w:hint="eastAsia"/>
                <w:sz w:val="18"/>
                <w:szCs w:val="18"/>
              </w:rPr>
              <w:t>沼</w:t>
            </w:r>
            <w:proofErr w:type="gramEnd"/>
            <w:r>
              <w:rPr>
                <w:rFonts w:hint="eastAsia"/>
                <w:sz w:val="18"/>
                <w:szCs w:val="18"/>
              </w:rPr>
              <w:t xml:space="preserve"> </w:t>
            </w:r>
            <w:r>
              <w:rPr>
                <w:rFonts w:hint="eastAsia"/>
                <w:sz w:val="18"/>
                <w:szCs w:val="18"/>
              </w:rPr>
              <w:t>气</w:t>
            </w:r>
          </w:p>
        </w:tc>
        <w:tc>
          <w:tcPr>
            <w:tcW w:w="883" w:type="dxa"/>
            <w:vMerge w:val="restart"/>
            <w:noWrap/>
            <w:vAlign w:val="center"/>
          </w:tcPr>
          <w:p w:rsidR="00596C8B" w:rsidRDefault="00B70825">
            <w:pPr>
              <w:adjustRightInd w:val="0"/>
              <w:snapToGrid w:val="0"/>
              <w:spacing w:line="240" w:lineRule="exact"/>
              <w:jc w:val="center"/>
              <w:rPr>
                <w:sz w:val="18"/>
                <w:szCs w:val="18"/>
              </w:rPr>
            </w:pPr>
            <w:r>
              <w:rPr>
                <w:rFonts w:hint="eastAsia"/>
                <w:sz w:val="18"/>
                <w:szCs w:val="18"/>
              </w:rPr>
              <w:t>热</w:t>
            </w:r>
            <w:r>
              <w:rPr>
                <w:rFonts w:hint="eastAsia"/>
                <w:sz w:val="18"/>
                <w:szCs w:val="18"/>
              </w:rPr>
              <w:t xml:space="preserve"> </w:t>
            </w:r>
            <w:r>
              <w:rPr>
                <w:rFonts w:hint="eastAsia"/>
                <w:sz w:val="18"/>
                <w:szCs w:val="18"/>
              </w:rPr>
              <w:t>力</w:t>
            </w:r>
          </w:p>
        </w:tc>
        <w:tc>
          <w:tcPr>
            <w:tcW w:w="1768" w:type="dxa"/>
            <w:gridSpan w:val="2"/>
            <w:noWrap/>
            <w:vAlign w:val="center"/>
          </w:tcPr>
          <w:p w:rsidR="00596C8B" w:rsidRDefault="00B70825">
            <w:pPr>
              <w:adjustRightInd w:val="0"/>
              <w:snapToGrid w:val="0"/>
              <w:spacing w:line="240" w:lineRule="exact"/>
              <w:jc w:val="center"/>
              <w:rPr>
                <w:sz w:val="18"/>
                <w:szCs w:val="18"/>
              </w:rPr>
            </w:pPr>
            <w:r>
              <w:rPr>
                <w:rFonts w:hint="eastAsia"/>
                <w:sz w:val="18"/>
                <w:szCs w:val="18"/>
              </w:rPr>
              <w:t>电力合计</w:t>
            </w:r>
          </w:p>
        </w:tc>
        <w:tc>
          <w:tcPr>
            <w:tcW w:w="883" w:type="dxa"/>
            <w:vMerge w:val="restart"/>
            <w:noWrap/>
            <w:vAlign w:val="center"/>
          </w:tcPr>
          <w:p w:rsidR="00596C8B" w:rsidRDefault="00B70825">
            <w:pPr>
              <w:adjustRightInd w:val="0"/>
              <w:snapToGrid w:val="0"/>
              <w:spacing w:line="240" w:lineRule="exact"/>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能</w:t>
            </w:r>
            <w:r>
              <w:rPr>
                <w:rFonts w:hint="eastAsia"/>
                <w:sz w:val="18"/>
                <w:szCs w:val="18"/>
              </w:rPr>
              <w:t xml:space="preserve"> </w:t>
            </w:r>
            <w:r>
              <w:rPr>
                <w:rFonts w:hint="eastAsia"/>
                <w:sz w:val="18"/>
                <w:szCs w:val="18"/>
              </w:rPr>
              <w:t>源</w:t>
            </w:r>
          </w:p>
        </w:tc>
        <w:tc>
          <w:tcPr>
            <w:tcW w:w="1768" w:type="dxa"/>
            <w:gridSpan w:val="2"/>
            <w:noWrap/>
            <w:vAlign w:val="center"/>
          </w:tcPr>
          <w:p w:rsidR="00596C8B" w:rsidRDefault="00B70825">
            <w:pPr>
              <w:adjustRightInd w:val="0"/>
              <w:snapToGrid w:val="0"/>
              <w:spacing w:line="240" w:lineRule="exact"/>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r>
      <w:tr w:rsidR="00596C8B">
        <w:trPr>
          <w:trHeight w:val="240"/>
          <w:jc w:val="center"/>
        </w:trPr>
        <w:tc>
          <w:tcPr>
            <w:tcW w:w="883" w:type="dxa"/>
            <w:vMerge/>
            <w:tcBorders>
              <w:bottom w:val="single" w:sz="2" w:space="0" w:color="auto"/>
            </w:tcBorders>
            <w:noWrap/>
            <w:vAlign w:val="center"/>
          </w:tcPr>
          <w:p w:rsidR="00596C8B" w:rsidRDefault="00596C8B">
            <w:pPr>
              <w:adjustRightInd w:val="0"/>
              <w:snapToGrid w:val="0"/>
              <w:spacing w:line="240" w:lineRule="exact"/>
              <w:jc w:val="center"/>
              <w:rPr>
                <w:sz w:val="18"/>
                <w:szCs w:val="18"/>
              </w:rPr>
            </w:pPr>
          </w:p>
        </w:tc>
        <w:tc>
          <w:tcPr>
            <w:tcW w:w="884" w:type="dxa"/>
            <w:vMerge/>
            <w:tcBorders>
              <w:bottom w:val="single" w:sz="2" w:space="0" w:color="auto"/>
            </w:tcBorders>
            <w:noWrap/>
            <w:vAlign w:val="center"/>
          </w:tcPr>
          <w:p w:rsidR="00596C8B" w:rsidRDefault="00596C8B">
            <w:pPr>
              <w:adjustRightInd w:val="0"/>
              <w:snapToGrid w:val="0"/>
              <w:spacing w:line="240" w:lineRule="exact"/>
              <w:jc w:val="center"/>
              <w:rPr>
                <w:sz w:val="18"/>
                <w:szCs w:val="18"/>
              </w:rPr>
            </w:pPr>
          </w:p>
        </w:tc>
        <w:tc>
          <w:tcPr>
            <w:tcW w:w="838" w:type="dxa"/>
            <w:vMerge/>
            <w:tcBorders>
              <w:bottom w:val="single" w:sz="2" w:space="0" w:color="auto"/>
            </w:tcBorders>
            <w:noWrap/>
            <w:vAlign w:val="center"/>
          </w:tcPr>
          <w:p w:rsidR="00596C8B" w:rsidRDefault="00596C8B">
            <w:pPr>
              <w:adjustRightInd w:val="0"/>
              <w:snapToGrid w:val="0"/>
              <w:spacing w:line="240" w:lineRule="exact"/>
              <w:jc w:val="center"/>
              <w:rPr>
                <w:sz w:val="18"/>
                <w:szCs w:val="18"/>
              </w:rPr>
            </w:pPr>
          </w:p>
        </w:tc>
        <w:tc>
          <w:tcPr>
            <w:tcW w:w="980" w:type="dxa"/>
            <w:vMerge/>
            <w:tcBorders>
              <w:bottom w:val="single" w:sz="2" w:space="0" w:color="auto"/>
            </w:tcBorders>
            <w:noWrap/>
            <w:vAlign w:val="center"/>
          </w:tcPr>
          <w:p w:rsidR="00596C8B" w:rsidRDefault="00596C8B">
            <w:pPr>
              <w:adjustRightInd w:val="0"/>
              <w:snapToGrid w:val="0"/>
              <w:spacing w:line="240" w:lineRule="exact"/>
              <w:jc w:val="center"/>
              <w:rPr>
                <w:sz w:val="18"/>
                <w:szCs w:val="18"/>
              </w:rPr>
            </w:pPr>
          </w:p>
        </w:tc>
        <w:tc>
          <w:tcPr>
            <w:tcW w:w="833" w:type="dxa"/>
            <w:vMerge/>
            <w:tcBorders>
              <w:bottom w:val="single" w:sz="2" w:space="0" w:color="auto"/>
            </w:tcBorders>
            <w:noWrap/>
            <w:vAlign w:val="center"/>
          </w:tcPr>
          <w:p w:rsidR="00596C8B" w:rsidRDefault="00596C8B">
            <w:pPr>
              <w:adjustRightInd w:val="0"/>
              <w:snapToGrid w:val="0"/>
              <w:spacing w:line="240" w:lineRule="exact"/>
              <w:jc w:val="center"/>
              <w:rPr>
                <w:sz w:val="18"/>
                <w:szCs w:val="18"/>
              </w:rPr>
            </w:pPr>
          </w:p>
        </w:tc>
        <w:tc>
          <w:tcPr>
            <w:tcW w:w="883" w:type="dxa"/>
            <w:vMerge/>
            <w:tcBorders>
              <w:bottom w:val="single" w:sz="2" w:space="0" w:color="auto"/>
            </w:tcBorders>
            <w:noWrap/>
            <w:vAlign w:val="center"/>
          </w:tcPr>
          <w:p w:rsidR="00596C8B" w:rsidRDefault="00596C8B">
            <w:pPr>
              <w:adjustRightInd w:val="0"/>
              <w:snapToGrid w:val="0"/>
              <w:spacing w:line="240" w:lineRule="exact"/>
              <w:jc w:val="center"/>
              <w:rPr>
                <w:sz w:val="18"/>
                <w:szCs w:val="18"/>
              </w:rPr>
            </w:pP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当量值</w:t>
            </w:r>
          </w:p>
        </w:tc>
        <w:tc>
          <w:tcPr>
            <w:tcW w:w="884" w:type="dxa"/>
            <w:tcBorders>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等价值</w:t>
            </w:r>
          </w:p>
        </w:tc>
        <w:tc>
          <w:tcPr>
            <w:tcW w:w="883" w:type="dxa"/>
            <w:vMerge/>
            <w:tcBorders>
              <w:bottom w:val="single" w:sz="2" w:space="0" w:color="auto"/>
            </w:tcBorders>
            <w:noWrap/>
            <w:vAlign w:val="center"/>
          </w:tcPr>
          <w:p w:rsidR="00596C8B" w:rsidRDefault="00596C8B">
            <w:pPr>
              <w:adjustRightInd w:val="0"/>
              <w:snapToGrid w:val="0"/>
              <w:spacing w:line="240" w:lineRule="exact"/>
              <w:jc w:val="center"/>
              <w:rPr>
                <w:sz w:val="18"/>
                <w:szCs w:val="18"/>
              </w:rPr>
            </w:pPr>
          </w:p>
        </w:tc>
        <w:tc>
          <w:tcPr>
            <w:tcW w:w="884" w:type="dxa"/>
            <w:tcBorders>
              <w:bottom w:val="single" w:sz="2" w:space="0" w:color="auto"/>
              <w:right w:val="single" w:sz="4"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当量值</w:t>
            </w:r>
          </w:p>
        </w:tc>
        <w:tc>
          <w:tcPr>
            <w:tcW w:w="884" w:type="dxa"/>
            <w:tcBorders>
              <w:left w:val="single" w:sz="4" w:space="0" w:color="auto"/>
              <w:bottom w:val="single" w:sz="2" w:space="0" w:color="auto"/>
            </w:tcBorders>
            <w:noWrap/>
            <w:vAlign w:val="center"/>
          </w:tcPr>
          <w:p w:rsidR="00596C8B" w:rsidRDefault="00B70825">
            <w:pPr>
              <w:adjustRightInd w:val="0"/>
              <w:snapToGrid w:val="0"/>
              <w:spacing w:line="240" w:lineRule="exact"/>
              <w:jc w:val="center"/>
              <w:rPr>
                <w:sz w:val="18"/>
                <w:szCs w:val="18"/>
              </w:rPr>
            </w:pPr>
            <w:r>
              <w:rPr>
                <w:rFonts w:hint="eastAsia"/>
                <w:sz w:val="18"/>
                <w:szCs w:val="18"/>
              </w:rPr>
              <w:t>等价值</w:t>
            </w:r>
          </w:p>
        </w:tc>
      </w:tr>
      <w:tr w:rsidR="00596C8B">
        <w:trPr>
          <w:trHeight w:val="340"/>
          <w:jc w:val="center"/>
        </w:trPr>
        <w:tc>
          <w:tcPr>
            <w:tcW w:w="883"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32</w:t>
            </w:r>
          </w:p>
        </w:tc>
        <w:tc>
          <w:tcPr>
            <w:tcW w:w="884"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33</w:t>
            </w:r>
          </w:p>
        </w:tc>
        <w:tc>
          <w:tcPr>
            <w:tcW w:w="838"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34</w:t>
            </w:r>
          </w:p>
        </w:tc>
        <w:tc>
          <w:tcPr>
            <w:tcW w:w="980"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35</w:t>
            </w:r>
          </w:p>
        </w:tc>
        <w:tc>
          <w:tcPr>
            <w:tcW w:w="833"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36</w:t>
            </w:r>
          </w:p>
        </w:tc>
        <w:tc>
          <w:tcPr>
            <w:tcW w:w="883"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37</w:t>
            </w:r>
          </w:p>
        </w:tc>
        <w:tc>
          <w:tcPr>
            <w:tcW w:w="884"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38</w:t>
            </w:r>
          </w:p>
        </w:tc>
        <w:tc>
          <w:tcPr>
            <w:tcW w:w="884"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39</w:t>
            </w:r>
          </w:p>
        </w:tc>
        <w:tc>
          <w:tcPr>
            <w:tcW w:w="883"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40</w:t>
            </w:r>
          </w:p>
        </w:tc>
        <w:tc>
          <w:tcPr>
            <w:tcW w:w="884"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41</w:t>
            </w:r>
          </w:p>
        </w:tc>
        <w:tc>
          <w:tcPr>
            <w:tcW w:w="884" w:type="dxa"/>
            <w:tcBorders>
              <w:top w:val="single" w:sz="2" w:space="0" w:color="auto"/>
              <w:bottom w:val="single" w:sz="8"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42</w:t>
            </w:r>
          </w:p>
        </w:tc>
      </w:tr>
    </w:tbl>
    <w:p w:rsidR="00596C8B" w:rsidRDefault="00B70825">
      <w:pPr>
        <w:spacing w:beforeLines="20" w:before="48"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596C8B">
      <w:pPr>
        <w:spacing w:line="260" w:lineRule="exact"/>
        <w:ind w:right="-40"/>
        <w:rPr>
          <w:rFonts w:asciiTheme="minorEastAsia" w:eastAsiaTheme="minorEastAsia" w:hAnsiTheme="minorEastAsia" w:cstheme="minorEastAsia"/>
          <w:sz w:val="18"/>
        </w:rPr>
      </w:pPr>
    </w:p>
    <w:p w:rsidR="00596C8B" w:rsidRDefault="00B70825">
      <w:pPr>
        <w:spacing w:line="260" w:lineRule="exact"/>
        <w:ind w:left="723" w:right="-40" w:hangingChars="400" w:hanging="723"/>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：1.本表由P303-1表乘以折标准煤系数生成，由各区统计机构负责报送。</w:t>
      </w:r>
      <w:r>
        <w:rPr>
          <w:rFonts w:asciiTheme="minorEastAsia" w:eastAsiaTheme="minorEastAsia" w:hAnsiTheme="minorEastAsia" w:cstheme="minorEastAsia" w:hint="eastAsia"/>
          <w:sz w:val="18"/>
          <w:szCs w:val="18"/>
        </w:rPr>
        <w:t>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596C8B" w:rsidRDefault="00B70825">
      <w:pPr>
        <w:spacing w:line="260" w:lineRule="exact"/>
        <w:ind w:right="-40" w:firstLine="54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2.平衡关系：</w:t>
      </w:r>
    </w:p>
    <w:p w:rsidR="00596C8B" w:rsidRDefault="00B70825">
      <w:pPr>
        <w:spacing w:line="260" w:lineRule="exact"/>
        <w:ind w:right="-40"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关系：(1)合计当量值(41)=1+10+……+17+32+……+37+38+40</w:t>
      </w:r>
    </w:p>
    <w:p w:rsidR="00596C8B" w:rsidRDefault="00B70825">
      <w:pPr>
        <w:spacing w:line="260" w:lineRule="exact"/>
        <w:ind w:right="-40" w:firstLineChars="400" w:firstLine="7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(2)合计等价值(42)=1+10+……+17+32+……+37+39+40</w:t>
      </w:r>
    </w:p>
    <w:p w:rsidR="00596C8B" w:rsidRDefault="00B70825">
      <w:pPr>
        <w:spacing w:line="260" w:lineRule="exact"/>
        <w:ind w:leftChars="340" w:left="2042" w:right="-40" w:hangingChars="738" w:hanging="1328"/>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关系：(1)40行第1列至第40列的消费量合计=加工转换的投入量(加工转换部分的全部负值求和后取绝对值)+损失量(23)+终端消费量(25)</w:t>
      </w:r>
    </w:p>
    <w:p w:rsidR="00596C8B" w:rsidRDefault="00B70825">
      <w:pPr>
        <w:spacing w:line="260" w:lineRule="exact"/>
        <w:ind w:right="-40"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(2)40行第41列和第42列的消费量合计=加工转换投入产出(-11)+损失量(23)+终端消费量(25)</w:t>
      </w:r>
    </w:p>
    <w:p w:rsidR="00596C8B" w:rsidRDefault="00B70825">
      <w:pPr>
        <w:ind w:left="539" w:right="-40"/>
        <w:jc w:val="center"/>
        <w:rPr>
          <w:rFonts w:ascii="宋体" w:hAnsi="宋体"/>
          <w:sz w:val="18"/>
        </w:rPr>
      </w:pPr>
      <w:r>
        <w:rPr>
          <w:rFonts w:ascii="宋体" w:hAnsi="宋体"/>
          <w:sz w:val="18"/>
        </w:rPr>
        <w:br w:type="page"/>
      </w:r>
    </w:p>
    <w:p w:rsidR="00596C8B" w:rsidRDefault="00B70825">
      <w:pPr>
        <w:ind w:left="539" w:right="-40"/>
        <w:jc w:val="center"/>
        <w:rPr>
          <w:rFonts w:ascii="宋体" w:hAnsi="宋体"/>
          <w:b/>
          <w:sz w:val="32"/>
          <w:szCs w:val="32"/>
        </w:rPr>
      </w:pPr>
      <w:r>
        <w:rPr>
          <w:rFonts w:ascii="宋体" w:hAnsi="宋体" w:hint="eastAsia"/>
          <w:b/>
          <w:spacing w:val="-4"/>
          <w:sz w:val="32"/>
          <w:szCs w:val="32"/>
        </w:rPr>
        <w:lastRenderedPageBreak/>
        <w:t>分行业终端能源消费量(标准量)</w:t>
      </w:r>
    </w:p>
    <w:tbl>
      <w:tblPr>
        <w:tblW w:w="9721" w:type="dxa"/>
        <w:jc w:val="center"/>
        <w:tblCellMar>
          <w:left w:w="0" w:type="dxa"/>
          <w:right w:w="0" w:type="dxa"/>
        </w:tblCellMar>
        <w:tblLook w:val="04A0" w:firstRow="1" w:lastRow="0" w:firstColumn="1" w:lastColumn="0" w:noHBand="0" w:noVBand="1"/>
      </w:tblPr>
      <w:tblGrid>
        <w:gridCol w:w="1909"/>
        <w:gridCol w:w="891"/>
        <w:gridCol w:w="700"/>
        <w:gridCol w:w="463"/>
        <w:gridCol w:w="237"/>
        <w:gridCol w:w="603"/>
        <w:gridCol w:w="237"/>
        <w:gridCol w:w="840"/>
        <w:gridCol w:w="840"/>
        <w:gridCol w:w="256"/>
        <w:gridCol w:w="584"/>
        <w:gridCol w:w="241"/>
        <w:gridCol w:w="479"/>
        <w:gridCol w:w="720"/>
        <w:gridCol w:w="721"/>
      </w:tblGrid>
      <w:tr w:rsidR="00596C8B">
        <w:trPr>
          <w:jc w:val="center"/>
        </w:trPr>
        <w:tc>
          <w:tcPr>
            <w:tcW w:w="3963" w:type="dxa"/>
            <w:gridSpan w:val="4"/>
          </w:tcPr>
          <w:p w:rsidR="00596C8B" w:rsidRDefault="00596C8B">
            <w:pPr>
              <w:spacing w:line="260" w:lineRule="exact"/>
              <w:rPr>
                <w:sz w:val="18"/>
                <w:szCs w:val="18"/>
              </w:rPr>
            </w:pPr>
          </w:p>
        </w:tc>
        <w:tc>
          <w:tcPr>
            <w:tcW w:w="840" w:type="dxa"/>
            <w:gridSpan w:val="2"/>
          </w:tcPr>
          <w:p w:rsidR="00596C8B" w:rsidRDefault="00596C8B">
            <w:pPr>
              <w:spacing w:line="260" w:lineRule="exact"/>
              <w:rPr>
                <w:sz w:val="18"/>
                <w:szCs w:val="18"/>
              </w:rPr>
            </w:pPr>
          </w:p>
        </w:tc>
        <w:tc>
          <w:tcPr>
            <w:tcW w:w="2173" w:type="dxa"/>
            <w:gridSpan w:val="4"/>
          </w:tcPr>
          <w:p w:rsidR="00596C8B" w:rsidRDefault="00B70825">
            <w:pPr>
              <w:spacing w:line="260" w:lineRule="exact"/>
              <w:rPr>
                <w:sz w:val="18"/>
                <w:szCs w:val="18"/>
              </w:rPr>
            </w:pPr>
            <w:r>
              <w:rPr>
                <w:sz w:val="18"/>
                <w:szCs w:val="18"/>
              </w:rPr>
              <w:t xml:space="preserve">　　　　　　　　　　　　　</w:t>
            </w:r>
          </w:p>
        </w:tc>
        <w:tc>
          <w:tcPr>
            <w:tcW w:w="825" w:type="dxa"/>
            <w:gridSpan w:val="2"/>
            <w:tcMar>
              <w:left w:w="0" w:type="dxa"/>
              <w:right w:w="0" w:type="dxa"/>
            </w:tcMar>
          </w:tcPr>
          <w:p w:rsidR="00596C8B" w:rsidRDefault="00B70825">
            <w:pPr>
              <w:spacing w:line="260" w:lineRule="exact"/>
              <w:rPr>
                <w:sz w:val="18"/>
                <w:szCs w:val="18"/>
              </w:rPr>
            </w:pPr>
            <w:r>
              <w:rPr>
                <w:sz w:val="18"/>
                <w:szCs w:val="18"/>
              </w:rPr>
              <w:t>表</w:t>
            </w:r>
            <w:r>
              <w:rPr>
                <w:sz w:val="18"/>
                <w:szCs w:val="18"/>
              </w:rPr>
              <w:t xml:space="preserve">    </w:t>
            </w:r>
            <w:r>
              <w:rPr>
                <w:sz w:val="18"/>
                <w:szCs w:val="18"/>
              </w:rPr>
              <w:t>号：</w:t>
            </w:r>
          </w:p>
        </w:tc>
        <w:tc>
          <w:tcPr>
            <w:tcW w:w="1920" w:type="dxa"/>
            <w:gridSpan w:val="3"/>
            <w:vAlign w:val="center"/>
          </w:tcPr>
          <w:p w:rsidR="00596C8B" w:rsidRDefault="00B70825">
            <w:pPr>
              <w:spacing w:line="260" w:lineRule="exact"/>
              <w:jc w:val="distribute"/>
              <w:rPr>
                <w:sz w:val="18"/>
                <w:szCs w:val="18"/>
              </w:rPr>
            </w:pPr>
            <w:r>
              <w:rPr>
                <w:sz w:val="18"/>
                <w:szCs w:val="18"/>
              </w:rPr>
              <w:t>Ｐ３０３－</w:t>
            </w:r>
            <w:r>
              <w:rPr>
                <w:rFonts w:hint="eastAsia"/>
                <w:sz w:val="18"/>
                <w:szCs w:val="18"/>
              </w:rPr>
              <w:t>５</w:t>
            </w:r>
            <w:r>
              <w:rPr>
                <w:sz w:val="18"/>
                <w:szCs w:val="18"/>
              </w:rPr>
              <w:t>表</w:t>
            </w:r>
          </w:p>
        </w:tc>
      </w:tr>
      <w:tr w:rsidR="00596C8B">
        <w:trPr>
          <w:jc w:val="center"/>
        </w:trPr>
        <w:tc>
          <w:tcPr>
            <w:tcW w:w="3963" w:type="dxa"/>
            <w:gridSpan w:val="4"/>
          </w:tcPr>
          <w:p w:rsidR="00596C8B" w:rsidRDefault="00596C8B">
            <w:pPr>
              <w:spacing w:line="260" w:lineRule="exact"/>
              <w:rPr>
                <w:sz w:val="18"/>
                <w:szCs w:val="18"/>
              </w:rPr>
            </w:pPr>
          </w:p>
        </w:tc>
        <w:tc>
          <w:tcPr>
            <w:tcW w:w="840" w:type="dxa"/>
            <w:gridSpan w:val="2"/>
          </w:tcPr>
          <w:p w:rsidR="00596C8B" w:rsidRDefault="00596C8B">
            <w:pPr>
              <w:spacing w:line="260" w:lineRule="exact"/>
              <w:rPr>
                <w:sz w:val="18"/>
                <w:szCs w:val="18"/>
              </w:rPr>
            </w:pPr>
          </w:p>
        </w:tc>
        <w:tc>
          <w:tcPr>
            <w:tcW w:w="2173" w:type="dxa"/>
            <w:gridSpan w:val="4"/>
          </w:tcPr>
          <w:p w:rsidR="00596C8B" w:rsidRDefault="00596C8B">
            <w:pPr>
              <w:spacing w:line="260" w:lineRule="exact"/>
              <w:rPr>
                <w:sz w:val="18"/>
                <w:szCs w:val="18"/>
              </w:rPr>
            </w:pPr>
          </w:p>
        </w:tc>
        <w:tc>
          <w:tcPr>
            <w:tcW w:w="825" w:type="dxa"/>
            <w:gridSpan w:val="2"/>
            <w:tcMar>
              <w:left w:w="0" w:type="dxa"/>
              <w:right w:w="0" w:type="dxa"/>
            </w:tcMar>
            <w:vAlign w:val="center"/>
          </w:tcPr>
          <w:p w:rsidR="00596C8B" w:rsidRDefault="00B70825">
            <w:pPr>
              <w:spacing w:line="260" w:lineRule="exact"/>
              <w:rPr>
                <w:sz w:val="18"/>
                <w:szCs w:val="18"/>
              </w:rPr>
            </w:pPr>
            <w:r>
              <w:rPr>
                <w:sz w:val="18"/>
                <w:szCs w:val="18"/>
              </w:rPr>
              <w:t>制定机关：</w:t>
            </w:r>
          </w:p>
        </w:tc>
        <w:tc>
          <w:tcPr>
            <w:tcW w:w="1920" w:type="dxa"/>
            <w:gridSpan w:val="3"/>
            <w:vAlign w:val="center"/>
          </w:tcPr>
          <w:p w:rsidR="00596C8B" w:rsidRDefault="00B70825">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596C8B">
        <w:trPr>
          <w:jc w:val="center"/>
        </w:trPr>
        <w:tc>
          <w:tcPr>
            <w:tcW w:w="3963" w:type="dxa"/>
            <w:gridSpan w:val="4"/>
          </w:tcPr>
          <w:p w:rsidR="00596C8B" w:rsidRDefault="00596C8B">
            <w:pPr>
              <w:spacing w:line="260" w:lineRule="exact"/>
              <w:jc w:val="left"/>
              <w:rPr>
                <w:sz w:val="18"/>
                <w:szCs w:val="18"/>
              </w:rPr>
            </w:pPr>
          </w:p>
        </w:tc>
        <w:tc>
          <w:tcPr>
            <w:tcW w:w="840" w:type="dxa"/>
            <w:gridSpan w:val="2"/>
          </w:tcPr>
          <w:p w:rsidR="00596C8B" w:rsidRDefault="00596C8B">
            <w:pPr>
              <w:spacing w:line="260" w:lineRule="exact"/>
              <w:rPr>
                <w:sz w:val="18"/>
                <w:szCs w:val="18"/>
              </w:rPr>
            </w:pPr>
          </w:p>
        </w:tc>
        <w:tc>
          <w:tcPr>
            <w:tcW w:w="2173" w:type="dxa"/>
            <w:gridSpan w:val="4"/>
          </w:tcPr>
          <w:p w:rsidR="00596C8B" w:rsidRDefault="00596C8B">
            <w:pPr>
              <w:spacing w:line="260" w:lineRule="exact"/>
              <w:rPr>
                <w:sz w:val="18"/>
                <w:szCs w:val="18"/>
              </w:rPr>
            </w:pPr>
          </w:p>
        </w:tc>
        <w:tc>
          <w:tcPr>
            <w:tcW w:w="825" w:type="dxa"/>
            <w:gridSpan w:val="2"/>
            <w:tcMar>
              <w:left w:w="0" w:type="dxa"/>
              <w:right w:w="0" w:type="dxa"/>
            </w:tcMar>
            <w:vAlign w:val="center"/>
          </w:tcPr>
          <w:p w:rsidR="00596C8B" w:rsidRDefault="00B70825">
            <w:pPr>
              <w:spacing w:line="260" w:lineRule="exact"/>
              <w:rPr>
                <w:sz w:val="18"/>
                <w:szCs w:val="18"/>
              </w:rPr>
            </w:pPr>
            <w:r>
              <w:rPr>
                <w:sz w:val="18"/>
                <w:szCs w:val="18"/>
              </w:rPr>
              <w:t>文</w:t>
            </w:r>
            <w:r>
              <w:rPr>
                <w:sz w:val="18"/>
                <w:szCs w:val="18"/>
              </w:rPr>
              <w:t xml:space="preserve">    </w:t>
            </w:r>
            <w:r>
              <w:rPr>
                <w:sz w:val="18"/>
                <w:szCs w:val="18"/>
              </w:rPr>
              <w:t>号：</w:t>
            </w:r>
          </w:p>
        </w:tc>
        <w:tc>
          <w:tcPr>
            <w:tcW w:w="1920" w:type="dxa"/>
            <w:gridSpan w:val="3"/>
            <w:vAlign w:val="center"/>
          </w:tcPr>
          <w:p w:rsidR="00596C8B" w:rsidRDefault="00B70825">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字〔２０２4〕77号</w:t>
            </w:r>
          </w:p>
        </w:tc>
      </w:tr>
      <w:tr w:rsidR="00596C8B">
        <w:trPr>
          <w:jc w:val="center"/>
        </w:trPr>
        <w:tc>
          <w:tcPr>
            <w:tcW w:w="3963" w:type="dxa"/>
            <w:gridSpan w:val="4"/>
          </w:tcPr>
          <w:p w:rsidR="00596C8B" w:rsidRDefault="00B70825">
            <w:pPr>
              <w:spacing w:line="260" w:lineRule="exact"/>
              <w:rPr>
                <w:sz w:val="18"/>
                <w:szCs w:val="18"/>
              </w:rPr>
            </w:pPr>
            <w:r>
              <w:rPr>
                <w:sz w:val="18"/>
                <w:szCs w:val="18"/>
              </w:rPr>
              <w:t>综合机关名称：</w:t>
            </w:r>
          </w:p>
        </w:tc>
        <w:tc>
          <w:tcPr>
            <w:tcW w:w="3013" w:type="dxa"/>
            <w:gridSpan w:val="6"/>
          </w:tcPr>
          <w:p w:rsidR="00596C8B" w:rsidRDefault="00B70825">
            <w:pPr>
              <w:spacing w:line="260" w:lineRule="exact"/>
              <w:ind w:firstLineChars="200" w:firstLine="360"/>
              <w:rPr>
                <w:sz w:val="18"/>
                <w:szCs w:val="18"/>
              </w:rPr>
            </w:pPr>
            <w:r>
              <w:rPr>
                <w:sz w:val="18"/>
                <w:szCs w:val="18"/>
              </w:rPr>
              <w:t>２０　　年</w:t>
            </w:r>
            <w:proofErr w:type="gramStart"/>
            <w:r>
              <w:rPr>
                <w:sz w:val="18"/>
                <w:szCs w:val="18"/>
              </w:rPr>
              <w:t xml:space="preserve">　　　　　　　　　</w:t>
            </w:r>
            <w:proofErr w:type="gramEnd"/>
          </w:p>
        </w:tc>
        <w:tc>
          <w:tcPr>
            <w:tcW w:w="825" w:type="dxa"/>
            <w:gridSpan w:val="2"/>
            <w:tcMar>
              <w:left w:w="0" w:type="dxa"/>
              <w:right w:w="0" w:type="dxa"/>
            </w:tcMar>
            <w:vAlign w:val="center"/>
          </w:tcPr>
          <w:p w:rsidR="00596C8B" w:rsidRDefault="00B70825">
            <w:pPr>
              <w:spacing w:line="260" w:lineRule="exact"/>
              <w:rPr>
                <w:sz w:val="18"/>
                <w:szCs w:val="18"/>
              </w:rPr>
            </w:pPr>
            <w:r>
              <w:rPr>
                <w:sz w:val="18"/>
                <w:szCs w:val="18"/>
              </w:rPr>
              <w:t>有效期至：</w:t>
            </w:r>
          </w:p>
        </w:tc>
        <w:tc>
          <w:tcPr>
            <w:tcW w:w="1920" w:type="dxa"/>
            <w:gridSpan w:val="3"/>
            <w:vAlign w:val="center"/>
          </w:tcPr>
          <w:p w:rsidR="00596C8B" w:rsidRDefault="00B70825">
            <w:pPr>
              <w:spacing w:line="260" w:lineRule="exact"/>
              <w:jc w:val="distribute"/>
              <w:rPr>
                <w:sz w:val="18"/>
                <w:szCs w:val="18"/>
              </w:rPr>
            </w:pPr>
            <w:r>
              <w:rPr>
                <w:sz w:val="18"/>
                <w:szCs w:val="18"/>
              </w:rPr>
              <w:t>２０２</w:t>
            </w:r>
            <w:r>
              <w:rPr>
                <w:rFonts w:ascii="宋体" w:hAnsi="宋体" w:cs="宋体" w:hint="eastAsia"/>
                <w:sz w:val="18"/>
                <w:szCs w:val="18"/>
              </w:rPr>
              <w:t>5</w:t>
            </w:r>
            <w:r>
              <w:rPr>
                <w:sz w:val="18"/>
                <w:szCs w:val="18"/>
              </w:rPr>
              <w:t>年６月</w:t>
            </w:r>
          </w:p>
        </w:tc>
      </w:tr>
      <w:tr w:rsidR="00596C8B">
        <w:tblPrEx>
          <w:tblCellMar>
            <w:left w:w="108" w:type="dxa"/>
            <w:right w:w="108" w:type="dxa"/>
          </w:tblCellMar>
        </w:tblPrEx>
        <w:trPr>
          <w:trHeight w:val="189"/>
          <w:jc w:val="center"/>
        </w:trPr>
        <w:tc>
          <w:tcPr>
            <w:tcW w:w="1909" w:type="dxa"/>
            <w:vMerge w:val="restart"/>
            <w:tcBorders>
              <w:top w:val="single" w:sz="8"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kern w:val="0"/>
                <w:sz w:val="18"/>
                <w:szCs w:val="18"/>
              </w:rPr>
            </w:pPr>
            <w:r>
              <w:rPr>
                <w:rFonts w:ascii="宋体" w:hAnsi="宋体" w:cs="宋体" w:hint="eastAsia"/>
                <w:kern w:val="0"/>
                <w:sz w:val="18"/>
                <w:szCs w:val="18"/>
              </w:rPr>
              <w:t>指标名称</w:t>
            </w:r>
          </w:p>
        </w:tc>
        <w:tc>
          <w:tcPr>
            <w:tcW w:w="891"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代码</w:t>
            </w:r>
          </w:p>
        </w:tc>
        <w:tc>
          <w:tcPr>
            <w:tcW w:w="700"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煤合计</w:t>
            </w:r>
          </w:p>
        </w:tc>
        <w:tc>
          <w:tcPr>
            <w:tcW w:w="700" w:type="dxa"/>
            <w:gridSpan w:val="2"/>
            <w:vMerge w:val="restart"/>
            <w:tcBorders>
              <w:top w:val="single" w:sz="8" w:space="0" w:color="auto"/>
              <w:left w:val="single" w:sz="2" w:space="0" w:color="auto"/>
              <w:bottom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原 煤</w:t>
            </w:r>
          </w:p>
        </w:tc>
        <w:tc>
          <w:tcPr>
            <w:tcW w:w="3360" w:type="dxa"/>
            <w:gridSpan w:val="6"/>
            <w:tcBorders>
              <w:top w:val="single" w:sz="8"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 xml:space="preserve">　</w:t>
            </w:r>
          </w:p>
        </w:tc>
        <w:tc>
          <w:tcPr>
            <w:tcW w:w="720" w:type="dxa"/>
            <w:gridSpan w:val="2"/>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洗精煤</w:t>
            </w:r>
          </w:p>
        </w:tc>
        <w:tc>
          <w:tcPr>
            <w:tcW w:w="720"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其 他</w:t>
            </w:r>
            <w:proofErr w:type="gramStart"/>
            <w:r>
              <w:rPr>
                <w:rFonts w:ascii="宋体" w:hAnsi="宋体" w:cs="宋体" w:hint="eastAsia"/>
                <w:bCs/>
                <w:kern w:val="0"/>
                <w:sz w:val="18"/>
                <w:szCs w:val="18"/>
              </w:rPr>
              <w:t xml:space="preserve">　　　　</w:t>
            </w:r>
            <w:proofErr w:type="gramEnd"/>
            <w:r>
              <w:rPr>
                <w:rFonts w:ascii="宋体" w:hAnsi="宋体" w:cs="宋体" w:hint="eastAsia"/>
                <w:bCs/>
                <w:kern w:val="0"/>
                <w:sz w:val="18"/>
                <w:szCs w:val="18"/>
              </w:rPr>
              <w:t>洗 煤</w:t>
            </w:r>
          </w:p>
        </w:tc>
        <w:tc>
          <w:tcPr>
            <w:tcW w:w="720" w:type="dxa"/>
            <w:vMerge w:val="restart"/>
            <w:tcBorders>
              <w:top w:val="single" w:sz="8" w:space="0" w:color="auto"/>
              <w:left w:val="single" w:sz="2" w:space="0" w:color="auto"/>
              <w:bottom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煤制品</w:t>
            </w:r>
          </w:p>
        </w:tc>
      </w:tr>
      <w:tr w:rsidR="00596C8B">
        <w:tblPrEx>
          <w:tblCellMar>
            <w:left w:w="108" w:type="dxa"/>
            <w:right w:w="108" w:type="dxa"/>
          </w:tblCellMar>
        </w:tblPrEx>
        <w:trPr>
          <w:trHeight w:val="158"/>
          <w:jc w:val="center"/>
        </w:trPr>
        <w:tc>
          <w:tcPr>
            <w:tcW w:w="1909" w:type="dxa"/>
            <w:vMerge/>
            <w:tcBorders>
              <w:top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kern w:val="0"/>
                <w:sz w:val="18"/>
                <w:szCs w:val="18"/>
              </w:rPr>
            </w:pPr>
          </w:p>
        </w:tc>
        <w:tc>
          <w:tcPr>
            <w:tcW w:w="891"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70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rPr>
                <w:rFonts w:ascii="宋体" w:hAnsi="宋体" w:cs="宋体"/>
                <w:bCs/>
                <w:kern w:val="0"/>
                <w:sz w:val="18"/>
                <w:szCs w:val="18"/>
              </w:rPr>
            </w:pPr>
          </w:p>
        </w:tc>
        <w:tc>
          <w:tcPr>
            <w:tcW w:w="70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840" w:type="dxa"/>
            <w:gridSpan w:val="2"/>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无烟煤</w:t>
            </w:r>
          </w:p>
        </w:tc>
        <w:tc>
          <w:tcPr>
            <w:tcW w:w="168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烟  煤</w:t>
            </w:r>
          </w:p>
        </w:tc>
        <w:tc>
          <w:tcPr>
            <w:tcW w:w="840" w:type="dxa"/>
            <w:gridSpan w:val="2"/>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rsidP="00DB6720">
            <w:pPr>
              <w:widowControl/>
              <w:ind w:leftChars="-51" w:left="-107" w:rightChars="-50" w:right="-105" w:firstLineChars="1" w:firstLine="2"/>
              <w:jc w:val="center"/>
              <w:rPr>
                <w:rFonts w:ascii="宋体" w:hAnsi="宋体" w:cs="宋体"/>
                <w:bCs/>
                <w:kern w:val="0"/>
                <w:sz w:val="18"/>
                <w:szCs w:val="18"/>
              </w:rPr>
            </w:pPr>
            <w:r>
              <w:rPr>
                <w:rFonts w:ascii="宋体" w:hAnsi="宋体" w:cs="宋体" w:hint="eastAsia"/>
                <w:bCs/>
                <w:kern w:val="0"/>
                <w:sz w:val="18"/>
                <w:szCs w:val="18"/>
              </w:rPr>
              <w:t>褐 煤</w:t>
            </w: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r>
      <w:tr w:rsidR="00596C8B">
        <w:tblPrEx>
          <w:tblCellMar>
            <w:left w:w="108" w:type="dxa"/>
            <w:right w:w="108" w:type="dxa"/>
          </w:tblCellMar>
        </w:tblPrEx>
        <w:trPr>
          <w:trHeight w:val="157"/>
          <w:jc w:val="center"/>
        </w:trPr>
        <w:tc>
          <w:tcPr>
            <w:tcW w:w="1909" w:type="dxa"/>
            <w:vMerge/>
            <w:tcBorders>
              <w:top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kern w:val="0"/>
                <w:sz w:val="18"/>
                <w:szCs w:val="18"/>
              </w:rPr>
            </w:pPr>
          </w:p>
        </w:tc>
        <w:tc>
          <w:tcPr>
            <w:tcW w:w="891"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70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rPr>
                <w:rFonts w:ascii="宋体" w:hAnsi="宋体" w:cs="宋体"/>
                <w:bCs/>
                <w:kern w:val="0"/>
                <w:sz w:val="18"/>
                <w:szCs w:val="18"/>
              </w:rPr>
            </w:pPr>
          </w:p>
        </w:tc>
        <w:tc>
          <w:tcPr>
            <w:tcW w:w="70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84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center"/>
              <w:rPr>
                <w:rFonts w:ascii="宋体" w:hAnsi="宋体" w:cs="宋体"/>
                <w:bCs/>
                <w:kern w:val="0"/>
                <w:sz w:val="18"/>
                <w:szCs w:val="18"/>
              </w:rPr>
            </w:pPr>
          </w:p>
        </w:tc>
        <w:tc>
          <w:tcPr>
            <w:tcW w:w="840"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炼焦烟煤</w:t>
            </w:r>
          </w:p>
        </w:tc>
        <w:tc>
          <w:tcPr>
            <w:tcW w:w="840"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一般烟煤</w:t>
            </w:r>
          </w:p>
        </w:tc>
        <w:tc>
          <w:tcPr>
            <w:tcW w:w="84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center"/>
              <w:rPr>
                <w:rFonts w:ascii="宋体" w:hAnsi="宋体" w:cs="宋体"/>
                <w:bCs/>
                <w:kern w:val="0"/>
                <w:sz w:val="18"/>
                <w:szCs w:val="18"/>
              </w:rPr>
            </w:pP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tcBorders>
            <w:noWrap/>
            <w:vAlign w:val="center"/>
          </w:tcPr>
          <w:p w:rsidR="00596C8B" w:rsidRDefault="00596C8B">
            <w:pPr>
              <w:widowControl/>
              <w:ind w:leftChars="-50" w:left="-105" w:rightChars="-50" w:right="-105"/>
              <w:jc w:val="left"/>
              <w:rPr>
                <w:rFonts w:ascii="宋体" w:hAnsi="宋体" w:cs="宋体"/>
                <w:bCs/>
                <w:kern w:val="0"/>
                <w:sz w:val="18"/>
                <w:szCs w:val="18"/>
              </w:rPr>
            </w:pPr>
          </w:p>
        </w:tc>
      </w:tr>
      <w:tr w:rsidR="00596C8B">
        <w:tblPrEx>
          <w:tblCellMar>
            <w:left w:w="108" w:type="dxa"/>
            <w:right w:w="108" w:type="dxa"/>
          </w:tblCellMar>
        </w:tblPrEx>
        <w:trPr>
          <w:trHeight w:val="259"/>
          <w:jc w:val="center"/>
        </w:trPr>
        <w:tc>
          <w:tcPr>
            <w:tcW w:w="1909" w:type="dxa"/>
            <w:tcBorders>
              <w:top w:val="single" w:sz="2" w:space="0" w:color="auto"/>
              <w:left w:val="nil"/>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kern w:val="0"/>
                <w:sz w:val="18"/>
                <w:szCs w:val="18"/>
              </w:rPr>
            </w:pPr>
            <w:r>
              <w:rPr>
                <w:rFonts w:ascii="宋体" w:hAnsi="宋体" w:cs="宋体" w:hint="eastAsia"/>
                <w:kern w:val="0"/>
                <w:sz w:val="18"/>
                <w:szCs w:val="18"/>
              </w:rPr>
              <w:t>甲</w:t>
            </w:r>
          </w:p>
        </w:tc>
        <w:tc>
          <w:tcPr>
            <w:tcW w:w="891"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ind w:leftChars="-50" w:left="-105" w:rightChars="-50" w:right="-105"/>
              <w:jc w:val="center"/>
              <w:rPr>
                <w:rFonts w:ascii="宋体" w:hAnsi="宋体" w:cs="宋体"/>
                <w:kern w:val="0"/>
                <w:sz w:val="18"/>
                <w:szCs w:val="18"/>
              </w:rPr>
            </w:pPr>
            <w:r>
              <w:rPr>
                <w:rFonts w:ascii="宋体" w:hAnsi="宋体" w:cs="宋体" w:hint="eastAsia"/>
                <w:kern w:val="0"/>
                <w:sz w:val="18"/>
                <w:szCs w:val="18"/>
              </w:rPr>
              <w:t>乙</w:t>
            </w:r>
          </w:p>
        </w:tc>
        <w:tc>
          <w:tcPr>
            <w:tcW w:w="700" w:type="dxa"/>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1</w:t>
            </w:r>
          </w:p>
        </w:tc>
        <w:tc>
          <w:tcPr>
            <w:tcW w:w="70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2</w:t>
            </w:r>
          </w:p>
        </w:tc>
        <w:tc>
          <w:tcPr>
            <w:tcW w:w="84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3</w:t>
            </w:r>
          </w:p>
        </w:tc>
        <w:tc>
          <w:tcPr>
            <w:tcW w:w="840" w:type="dxa"/>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4</w:t>
            </w:r>
          </w:p>
        </w:tc>
        <w:tc>
          <w:tcPr>
            <w:tcW w:w="840" w:type="dxa"/>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5</w:t>
            </w:r>
          </w:p>
        </w:tc>
        <w:tc>
          <w:tcPr>
            <w:tcW w:w="84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6</w:t>
            </w:r>
          </w:p>
        </w:tc>
        <w:tc>
          <w:tcPr>
            <w:tcW w:w="720"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7</w:t>
            </w:r>
          </w:p>
        </w:tc>
        <w:tc>
          <w:tcPr>
            <w:tcW w:w="720" w:type="dxa"/>
            <w:tcBorders>
              <w:top w:val="single" w:sz="2" w:space="0" w:color="auto"/>
              <w:left w:val="single" w:sz="2" w:space="0" w:color="auto"/>
              <w:bottom w:val="single" w:sz="2" w:space="0" w:color="auto"/>
              <w:right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8</w:t>
            </w:r>
          </w:p>
        </w:tc>
        <w:tc>
          <w:tcPr>
            <w:tcW w:w="720" w:type="dxa"/>
            <w:tcBorders>
              <w:top w:val="single" w:sz="2" w:space="0" w:color="auto"/>
              <w:left w:val="single" w:sz="2" w:space="0" w:color="auto"/>
              <w:bottom w:val="single" w:sz="2" w:space="0" w:color="auto"/>
            </w:tcBorders>
            <w:noWrap/>
            <w:vAlign w:val="center"/>
          </w:tcPr>
          <w:p w:rsidR="00596C8B" w:rsidRDefault="00B70825">
            <w:pPr>
              <w:ind w:leftChars="-50" w:left="-105" w:rightChars="-50" w:right="-105"/>
              <w:jc w:val="center"/>
              <w:rPr>
                <w:rFonts w:ascii="宋体" w:hAnsi="宋体"/>
                <w:sz w:val="18"/>
                <w:szCs w:val="18"/>
              </w:rPr>
            </w:pPr>
            <w:r>
              <w:rPr>
                <w:rFonts w:ascii="宋体" w:hAnsi="宋体"/>
                <w:sz w:val="18"/>
                <w:szCs w:val="18"/>
              </w:rPr>
              <w:t>9</w:t>
            </w:r>
          </w:p>
        </w:tc>
      </w:tr>
      <w:tr w:rsidR="00596C8B">
        <w:tblPrEx>
          <w:tblCellMar>
            <w:left w:w="108" w:type="dxa"/>
            <w:right w:w="108" w:type="dxa"/>
          </w:tblCellMar>
        </w:tblPrEx>
        <w:trPr>
          <w:trHeight w:val="259"/>
          <w:jc w:val="center"/>
        </w:trPr>
        <w:tc>
          <w:tcPr>
            <w:tcW w:w="1909" w:type="dxa"/>
            <w:tcBorders>
              <w:top w:val="single" w:sz="2" w:space="0" w:color="auto"/>
              <w:left w:val="nil"/>
              <w:bottom w:val="single" w:sz="8" w:space="0" w:color="auto"/>
              <w:right w:val="single" w:sz="2" w:space="0" w:color="auto"/>
            </w:tcBorders>
            <w:noWrap/>
            <w:vAlign w:val="center"/>
          </w:tcPr>
          <w:p w:rsidR="00596C8B" w:rsidRDefault="00B70825">
            <w:pPr>
              <w:rPr>
                <w:rFonts w:ascii="宋体" w:hAnsi="宋体" w:cs="宋体"/>
                <w:kern w:val="0"/>
                <w:sz w:val="18"/>
                <w:szCs w:val="18"/>
              </w:rPr>
            </w:pPr>
            <w:r>
              <w:rPr>
                <w:rFonts w:ascii="宋体" w:hAnsi="宋体" w:hint="eastAsia"/>
                <w:sz w:val="18"/>
                <w:szCs w:val="18"/>
              </w:rPr>
              <w:t>按分行业能源消费量目录填报</w:t>
            </w:r>
          </w:p>
        </w:tc>
        <w:tc>
          <w:tcPr>
            <w:tcW w:w="7811" w:type="dxa"/>
            <w:gridSpan w:val="14"/>
            <w:tcBorders>
              <w:top w:val="single" w:sz="2" w:space="0" w:color="auto"/>
              <w:left w:val="single" w:sz="2" w:space="0" w:color="auto"/>
              <w:bottom w:val="single" w:sz="8" w:space="0" w:color="auto"/>
            </w:tcBorders>
            <w:noWrap/>
            <w:vAlign w:val="center"/>
          </w:tcPr>
          <w:p w:rsidR="00596C8B" w:rsidRDefault="00596C8B">
            <w:pPr>
              <w:ind w:leftChars="-50" w:left="-105" w:rightChars="-50" w:right="-105"/>
              <w:jc w:val="center"/>
              <w:rPr>
                <w:rFonts w:ascii="宋体" w:hAnsi="宋体"/>
                <w:sz w:val="18"/>
                <w:szCs w:val="18"/>
              </w:rPr>
            </w:pPr>
          </w:p>
        </w:tc>
      </w:tr>
    </w:tbl>
    <w:p w:rsidR="00596C8B" w:rsidRDefault="00B70825">
      <w:pPr>
        <w:rPr>
          <w:sz w:val="18"/>
          <w:szCs w:val="18"/>
        </w:rPr>
      </w:pPr>
      <w:r>
        <w:rPr>
          <w:rFonts w:hint="eastAsia"/>
          <w:sz w:val="18"/>
          <w:szCs w:val="18"/>
        </w:rPr>
        <w:t>续表一</w:t>
      </w:r>
    </w:p>
    <w:tbl>
      <w:tblPr>
        <w:tblW w:w="0" w:type="auto"/>
        <w:jc w:val="center"/>
        <w:tblBorders>
          <w:top w:val="single" w:sz="8"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883"/>
        <w:gridCol w:w="884"/>
        <w:gridCol w:w="883"/>
        <w:gridCol w:w="884"/>
        <w:gridCol w:w="884"/>
        <w:gridCol w:w="883"/>
        <w:gridCol w:w="999"/>
        <w:gridCol w:w="769"/>
        <w:gridCol w:w="883"/>
        <w:gridCol w:w="884"/>
        <w:gridCol w:w="884"/>
      </w:tblGrid>
      <w:tr w:rsidR="00596C8B">
        <w:trPr>
          <w:trHeight w:val="223"/>
          <w:jc w:val="center"/>
        </w:trPr>
        <w:tc>
          <w:tcPr>
            <w:tcW w:w="883" w:type="dxa"/>
            <w:tcBorders>
              <w:bottom w:val="single" w:sz="2" w:space="0" w:color="auto"/>
            </w:tcBorders>
            <w:noWrap/>
            <w:vAlign w:val="center"/>
          </w:tcPr>
          <w:p w:rsidR="00596C8B" w:rsidRDefault="00B70825">
            <w:pPr>
              <w:jc w:val="center"/>
              <w:rPr>
                <w:rFonts w:ascii="宋体" w:hAnsi="宋体"/>
                <w:sz w:val="18"/>
                <w:szCs w:val="18"/>
              </w:rPr>
            </w:pPr>
            <w:r>
              <w:rPr>
                <w:rFonts w:hint="eastAsia"/>
                <w:sz w:val="18"/>
                <w:szCs w:val="18"/>
              </w:rPr>
              <w:t>煤矸石</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焦</w:t>
            </w:r>
            <w:r>
              <w:rPr>
                <w:rFonts w:hint="eastAsia"/>
                <w:sz w:val="18"/>
                <w:szCs w:val="18"/>
              </w:rPr>
              <w:t xml:space="preserve"> </w:t>
            </w:r>
            <w:r>
              <w:rPr>
                <w:rFonts w:hint="eastAsia"/>
                <w:sz w:val="18"/>
                <w:szCs w:val="18"/>
              </w:rPr>
              <w:t>炭</w:t>
            </w:r>
          </w:p>
        </w:tc>
        <w:tc>
          <w:tcPr>
            <w:tcW w:w="883" w:type="dxa"/>
            <w:tcBorders>
              <w:bottom w:val="single" w:sz="2" w:space="0" w:color="auto"/>
            </w:tcBorders>
            <w:noWrap/>
            <w:vAlign w:val="center"/>
          </w:tcPr>
          <w:p w:rsidR="00596C8B" w:rsidRDefault="00B70825">
            <w:pPr>
              <w:jc w:val="center"/>
              <w:rPr>
                <w:sz w:val="18"/>
                <w:szCs w:val="18"/>
              </w:rPr>
            </w:pPr>
            <w:r>
              <w:rPr>
                <w:rFonts w:hint="eastAsia"/>
                <w:sz w:val="18"/>
                <w:szCs w:val="18"/>
              </w:rPr>
              <w:t>焦</w:t>
            </w:r>
            <w:r>
              <w:rPr>
                <w:rFonts w:hint="eastAsia"/>
                <w:sz w:val="18"/>
                <w:szCs w:val="18"/>
              </w:rPr>
              <w:t xml:space="preserve"> </w:t>
            </w:r>
            <w:r>
              <w:rPr>
                <w:rFonts w:hint="eastAsia"/>
                <w:sz w:val="18"/>
                <w:szCs w:val="18"/>
              </w:rPr>
              <w:t>炉</w:t>
            </w:r>
          </w:p>
          <w:p w:rsidR="00596C8B" w:rsidRDefault="00B70825">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高</w:t>
            </w:r>
            <w:r>
              <w:rPr>
                <w:rFonts w:hint="eastAsia"/>
                <w:sz w:val="18"/>
                <w:szCs w:val="18"/>
              </w:rPr>
              <w:t xml:space="preserve"> </w:t>
            </w:r>
            <w:r>
              <w:rPr>
                <w:rFonts w:hint="eastAsia"/>
                <w:sz w:val="18"/>
                <w:szCs w:val="18"/>
              </w:rPr>
              <w:t>炉</w:t>
            </w:r>
          </w:p>
          <w:p w:rsidR="00596C8B" w:rsidRDefault="00B70825">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转</w:t>
            </w:r>
            <w:r>
              <w:rPr>
                <w:rFonts w:hint="eastAsia"/>
                <w:sz w:val="18"/>
                <w:szCs w:val="18"/>
              </w:rPr>
              <w:t xml:space="preserve"> </w:t>
            </w:r>
            <w:r>
              <w:rPr>
                <w:rFonts w:hint="eastAsia"/>
                <w:sz w:val="18"/>
                <w:szCs w:val="18"/>
              </w:rPr>
              <w:t>炉</w:t>
            </w:r>
          </w:p>
          <w:p w:rsidR="00596C8B" w:rsidRDefault="00B70825">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3" w:type="dxa"/>
            <w:tcBorders>
              <w:bottom w:val="single" w:sz="2" w:space="0" w:color="auto"/>
            </w:tcBorders>
            <w:noWrap/>
            <w:vAlign w:val="center"/>
          </w:tcPr>
          <w:p w:rsidR="00596C8B" w:rsidRDefault="00B70825">
            <w:pPr>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
          <w:p w:rsidR="00596C8B" w:rsidRDefault="00B70825">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999" w:type="dxa"/>
            <w:tcBorders>
              <w:bottom w:val="single" w:sz="2" w:space="0" w:color="auto"/>
            </w:tcBorders>
            <w:noWrap/>
            <w:vAlign w:val="center"/>
          </w:tcPr>
          <w:p w:rsidR="00596C8B" w:rsidRDefault="00B70825">
            <w:pPr>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焦化产品</w:t>
            </w:r>
          </w:p>
        </w:tc>
        <w:tc>
          <w:tcPr>
            <w:tcW w:w="769" w:type="dxa"/>
            <w:tcBorders>
              <w:bottom w:val="single" w:sz="2" w:space="0" w:color="auto"/>
            </w:tcBorders>
            <w:noWrap/>
            <w:vAlign w:val="center"/>
          </w:tcPr>
          <w:p w:rsidR="00596C8B" w:rsidRDefault="00B70825">
            <w:pPr>
              <w:jc w:val="center"/>
              <w:rPr>
                <w:sz w:val="18"/>
                <w:szCs w:val="18"/>
              </w:rPr>
            </w:pPr>
            <w:r>
              <w:rPr>
                <w:rFonts w:hint="eastAsia"/>
                <w:sz w:val="18"/>
                <w:szCs w:val="18"/>
              </w:rPr>
              <w:t>油</w:t>
            </w:r>
            <w:r>
              <w:rPr>
                <w:rFonts w:hint="eastAsia"/>
                <w:sz w:val="18"/>
                <w:szCs w:val="18"/>
              </w:rPr>
              <w:t xml:space="preserve"> </w:t>
            </w:r>
            <w:r>
              <w:rPr>
                <w:rFonts w:hint="eastAsia"/>
                <w:sz w:val="18"/>
                <w:szCs w:val="18"/>
              </w:rPr>
              <w:t>品</w:t>
            </w:r>
          </w:p>
          <w:p w:rsidR="00596C8B" w:rsidRDefault="00B70825">
            <w:pPr>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883" w:type="dxa"/>
            <w:tcBorders>
              <w:bottom w:val="single" w:sz="2" w:space="0" w:color="auto"/>
            </w:tcBorders>
            <w:noWrap/>
            <w:vAlign w:val="center"/>
          </w:tcPr>
          <w:p w:rsidR="00596C8B" w:rsidRDefault="00B70825">
            <w:pPr>
              <w:jc w:val="center"/>
              <w:rPr>
                <w:sz w:val="18"/>
                <w:szCs w:val="18"/>
              </w:rPr>
            </w:pPr>
            <w:r>
              <w:rPr>
                <w:rFonts w:hint="eastAsia"/>
                <w:sz w:val="18"/>
                <w:szCs w:val="18"/>
              </w:rPr>
              <w:t>原</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汽</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煤</w:t>
            </w:r>
            <w:r>
              <w:rPr>
                <w:rFonts w:hint="eastAsia"/>
                <w:sz w:val="18"/>
                <w:szCs w:val="18"/>
              </w:rPr>
              <w:t xml:space="preserve"> </w:t>
            </w:r>
            <w:r>
              <w:rPr>
                <w:rFonts w:hint="eastAsia"/>
                <w:sz w:val="18"/>
                <w:szCs w:val="18"/>
              </w:rPr>
              <w:t>油</w:t>
            </w:r>
          </w:p>
        </w:tc>
      </w:tr>
      <w:tr w:rsidR="00596C8B">
        <w:trPr>
          <w:trHeight w:val="340"/>
          <w:jc w:val="center"/>
        </w:trPr>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10</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11</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12</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13</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14</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15</w:t>
            </w:r>
          </w:p>
        </w:tc>
        <w:tc>
          <w:tcPr>
            <w:tcW w:w="999"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16</w:t>
            </w:r>
          </w:p>
        </w:tc>
        <w:tc>
          <w:tcPr>
            <w:tcW w:w="769"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17</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18</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19</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20</w:t>
            </w:r>
          </w:p>
        </w:tc>
      </w:tr>
    </w:tbl>
    <w:p w:rsidR="00596C8B" w:rsidRDefault="00B70825">
      <w:pPr>
        <w:rPr>
          <w:sz w:val="18"/>
          <w:szCs w:val="18"/>
        </w:rPr>
      </w:pPr>
      <w:r>
        <w:rPr>
          <w:rFonts w:hint="eastAsia"/>
          <w:sz w:val="18"/>
          <w:szCs w:val="18"/>
        </w:rPr>
        <w:t>续表二</w:t>
      </w:r>
    </w:p>
    <w:tbl>
      <w:tblPr>
        <w:tblW w:w="9828"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1"/>
        <w:gridCol w:w="884"/>
        <w:gridCol w:w="883"/>
        <w:gridCol w:w="884"/>
        <w:gridCol w:w="884"/>
        <w:gridCol w:w="883"/>
        <w:gridCol w:w="884"/>
        <w:gridCol w:w="884"/>
        <w:gridCol w:w="883"/>
        <w:gridCol w:w="884"/>
        <w:gridCol w:w="884"/>
      </w:tblGrid>
      <w:tr w:rsidR="00596C8B">
        <w:trPr>
          <w:trHeight w:val="223"/>
          <w:jc w:val="center"/>
        </w:trPr>
        <w:tc>
          <w:tcPr>
            <w:tcW w:w="991" w:type="dxa"/>
            <w:tcBorders>
              <w:bottom w:val="single" w:sz="2" w:space="0" w:color="auto"/>
            </w:tcBorders>
            <w:noWrap/>
            <w:vAlign w:val="center"/>
          </w:tcPr>
          <w:p w:rsidR="00596C8B" w:rsidRDefault="00B70825">
            <w:pPr>
              <w:jc w:val="center"/>
              <w:rPr>
                <w:rFonts w:ascii="宋体" w:hAnsi="宋体"/>
                <w:sz w:val="18"/>
                <w:szCs w:val="18"/>
              </w:rPr>
            </w:pPr>
            <w:r>
              <w:rPr>
                <w:rFonts w:hint="eastAsia"/>
                <w:sz w:val="18"/>
                <w:szCs w:val="18"/>
              </w:rPr>
              <w:t>柴</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燃料油</w:t>
            </w:r>
          </w:p>
        </w:tc>
        <w:tc>
          <w:tcPr>
            <w:tcW w:w="883" w:type="dxa"/>
            <w:tcBorders>
              <w:bottom w:val="single" w:sz="2" w:space="0" w:color="auto"/>
            </w:tcBorders>
            <w:noWrap/>
            <w:vAlign w:val="center"/>
          </w:tcPr>
          <w:p w:rsidR="00596C8B" w:rsidRDefault="00B70825">
            <w:pPr>
              <w:jc w:val="center"/>
              <w:rPr>
                <w:sz w:val="18"/>
                <w:szCs w:val="18"/>
              </w:rPr>
            </w:pPr>
            <w:r>
              <w:rPr>
                <w:rFonts w:hint="eastAsia"/>
                <w:sz w:val="18"/>
                <w:szCs w:val="18"/>
              </w:rPr>
              <w:t>石脑油</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润滑油</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石</w:t>
            </w:r>
            <w:r>
              <w:rPr>
                <w:rFonts w:hint="eastAsia"/>
                <w:sz w:val="18"/>
                <w:szCs w:val="18"/>
              </w:rPr>
              <w:t xml:space="preserve"> </w:t>
            </w:r>
            <w:r>
              <w:rPr>
                <w:rFonts w:hint="eastAsia"/>
                <w:sz w:val="18"/>
                <w:szCs w:val="18"/>
              </w:rPr>
              <w:t>蜡</w:t>
            </w:r>
          </w:p>
        </w:tc>
        <w:tc>
          <w:tcPr>
            <w:tcW w:w="883" w:type="dxa"/>
            <w:tcBorders>
              <w:bottom w:val="single" w:sz="2" w:space="0" w:color="auto"/>
            </w:tcBorders>
            <w:noWrap/>
            <w:vAlign w:val="center"/>
          </w:tcPr>
          <w:p w:rsidR="00596C8B" w:rsidRDefault="00B70825">
            <w:pPr>
              <w:jc w:val="center"/>
              <w:rPr>
                <w:sz w:val="18"/>
                <w:szCs w:val="18"/>
              </w:rPr>
            </w:pPr>
            <w:r>
              <w:rPr>
                <w:rFonts w:hint="eastAsia"/>
                <w:sz w:val="18"/>
                <w:szCs w:val="18"/>
              </w:rPr>
              <w:t>溶剂油</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石</w:t>
            </w:r>
            <w:r>
              <w:rPr>
                <w:rFonts w:hint="eastAsia"/>
                <w:sz w:val="18"/>
                <w:szCs w:val="18"/>
              </w:rPr>
              <w:t xml:space="preserve"> </w:t>
            </w:r>
            <w:r>
              <w:rPr>
                <w:rFonts w:hint="eastAsia"/>
                <w:sz w:val="18"/>
                <w:szCs w:val="18"/>
              </w:rPr>
              <w:t>油</w:t>
            </w:r>
          </w:p>
          <w:p w:rsidR="00596C8B" w:rsidRDefault="00B70825">
            <w:pPr>
              <w:jc w:val="center"/>
              <w:rPr>
                <w:sz w:val="18"/>
                <w:szCs w:val="18"/>
              </w:rPr>
            </w:pPr>
            <w:proofErr w:type="gramStart"/>
            <w:r>
              <w:rPr>
                <w:rFonts w:hint="eastAsia"/>
                <w:sz w:val="18"/>
                <w:szCs w:val="18"/>
              </w:rPr>
              <w:t>沥</w:t>
            </w:r>
            <w:proofErr w:type="gramEnd"/>
            <w:r>
              <w:rPr>
                <w:rFonts w:hint="eastAsia"/>
                <w:sz w:val="18"/>
                <w:szCs w:val="18"/>
              </w:rPr>
              <w:t xml:space="preserve"> </w:t>
            </w:r>
            <w:r>
              <w:rPr>
                <w:rFonts w:hint="eastAsia"/>
                <w:sz w:val="18"/>
                <w:szCs w:val="18"/>
              </w:rPr>
              <w:t>青</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石油焦</w:t>
            </w:r>
          </w:p>
        </w:tc>
        <w:tc>
          <w:tcPr>
            <w:tcW w:w="883" w:type="dxa"/>
            <w:tcBorders>
              <w:bottom w:val="single" w:sz="2" w:space="0" w:color="auto"/>
            </w:tcBorders>
            <w:noWrap/>
            <w:vAlign w:val="center"/>
          </w:tcPr>
          <w:p w:rsidR="00596C8B" w:rsidRDefault="00B70825">
            <w:pPr>
              <w:jc w:val="center"/>
              <w:rPr>
                <w:sz w:val="18"/>
                <w:szCs w:val="18"/>
              </w:rPr>
            </w:pPr>
            <w:r>
              <w:rPr>
                <w:rFonts w:hint="eastAsia"/>
                <w:sz w:val="18"/>
                <w:szCs w:val="18"/>
              </w:rPr>
              <w:t>液</w:t>
            </w:r>
            <w:r>
              <w:rPr>
                <w:rFonts w:hint="eastAsia"/>
                <w:sz w:val="18"/>
                <w:szCs w:val="18"/>
              </w:rPr>
              <w:t xml:space="preserve">  </w:t>
            </w:r>
            <w:r>
              <w:rPr>
                <w:rFonts w:hint="eastAsia"/>
                <w:sz w:val="18"/>
                <w:szCs w:val="18"/>
              </w:rPr>
              <w:t>化　石油气</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炼</w:t>
            </w:r>
            <w:r>
              <w:rPr>
                <w:rFonts w:hint="eastAsia"/>
                <w:sz w:val="18"/>
                <w:szCs w:val="18"/>
              </w:rPr>
              <w:t xml:space="preserve"> </w:t>
            </w:r>
            <w:r>
              <w:rPr>
                <w:rFonts w:hint="eastAsia"/>
                <w:sz w:val="18"/>
                <w:szCs w:val="18"/>
              </w:rPr>
              <w:t>厂</w:t>
            </w:r>
          </w:p>
          <w:p w:rsidR="00596C8B" w:rsidRDefault="00B70825">
            <w:pPr>
              <w:jc w:val="center"/>
              <w:rPr>
                <w:sz w:val="18"/>
                <w:szCs w:val="18"/>
              </w:rPr>
            </w:pPr>
            <w:r>
              <w:rPr>
                <w:rFonts w:hint="eastAsia"/>
                <w:sz w:val="18"/>
                <w:szCs w:val="18"/>
              </w:rPr>
              <w:t>干</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其　　他</w:t>
            </w:r>
            <w:proofErr w:type="gramStart"/>
            <w:r>
              <w:rPr>
                <w:rFonts w:hint="eastAsia"/>
                <w:sz w:val="18"/>
                <w:szCs w:val="18"/>
              </w:rPr>
              <w:t xml:space="preserve">　　　　　　　　　　　　　</w:t>
            </w:r>
            <w:proofErr w:type="gramEnd"/>
            <w:r>
              <w:rPr>
                <w:rFonts w:hint="eastAsia"/>
                <w:sz w:val="18"/>
                <w:szCs w:val="18"/>
              </w:rPr>
              <w:t>石油制品</w:t>
            </w:r>
          </w:p>
        </w:tc>
      </w:tr>
      <w:tr w:rsidR="00596C8B">
        <w:trPr>
          <w:trHeight w:val="340"/>
          <w:jc w:val="center"/>
        </w:trPr>
        <w:tc>
          <w:tcPr>
            <w:tcW w:w="991"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21</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22</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23</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24</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25</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26</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27</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28</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29</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30</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31</w:t>
            </w:r>
          </w:p>
        </w:tc>
      </w:tr>
    </w:tbl>
    <w:p w:rsidR="00596C8B" w:rsidRDefault="00B70825">
      <w:pPr>
        <w:rPr>
          <w:sz w:val="18"/>
          <w:szCs w:val="18"/>
        </w:rPr>
      </w:pPr>
      <w:r>
        <w:rPr>
          <w:rFonts w:hint="eastAsia"/>
          <w:sz w:val="18"/>
          <w:szCs w:val="18"/>
        </w:rPr>
        <w:t>续表三</w:t>
      </w:r>
    </w:p>
    <w:tbl>
      <w:tblPr>
        <w:tblW w:w="9828"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1"/>
        <w:gridCol w:w="884"/>
        <w:gridCol w:w="889"/>
        <w:gridCol w:w="878"/>
        <w:gridCol w:w="884"/>
        <w:gridCol w:w="883"/>
        <w:gridCol w:w="884"/>
        <w:gridCol w:w="884"/>
        <w:gridCol w:w="883"/>
        <w:gridCol w:w="884"/>
        <w:gridCol w:w="884"/>
      </w:tblGrid>
      <w:tr w:rsidR="00596C8B">
        <w:trPr>
          <w:trHeight w:val="240"/>
          <w:jc w:val="center"/>
        </w:trPr>
        <w:tc>
          <w:tcPr>
            <w:tcW w:w="991" w:type="dxa"/>
            <w:vMerge w:val="restart"/>
            <w:noWrap/>
            <w:vAlign w:val="center"/>
          </w:tcPr>
          <w:p w:rsidR="00596C8B" w:rsidRDefault="00B70825">
            <w:pPr>
              <w:jc w:val="center"/>
              <w:rPr>
                <w:rFonts w:ascii="宋体" w:hAnsi="宋体"/>
                <w:sz w:val="18"/>
                <w:szCs w:val="18"/>
              </w:rPr>
            </w:pPr>
            <w:r>
              <w:rPr>
                <w:rFonts w:hint="eastAsia"/>
                <w:sz w:val="18"/>
                <w:szCs w:val="18"/>
              </w:rPr>
              <w:t>天然气</w:t>
            </w:r>
          </w:p>
        </w:tc>
        <w:tc>
          <w:tcPr>
            <w:tcW w:w="884" w:type="dxa"/>
            <w:vMerge w:val="restart"/>
            <w:noWrap/>
            <w:vAlign w:val="center"/>
          </w:tcPr>
          <w:p w:rsidR="00596C8B" w:rsidRDefault="00B70825">
            <w:pPr>
              <w:jc w:val="center"/>
              <w:rPr>
                <w:sz w:val="18"/>
                <w:szCs w:val="18"/>
              </w:rPr>
            </w:pPr>
            <w:r>
              <w:rPr>
                <w:rFonts w:hint="eastAsia"/>
                <w:sz w:val="18"/>
                <w:szCs w:val="18"/>
              </w:rPr>
              <w:t>液</w:t>
            </w:r>
            <w:r>
              <w:rPr>
                <w:rFonts w:hint="eastAsia"/>
                <w:sz w:val="18"/>
                <w:szCs w:val="18"/>
              </w:rPr>
              <w:t xml:space="preserve">  </w:t>
            </w:r>
            <w:r>
              <w:rPr>
                <w:rFonts w:hint="eastAsia"/>
                <w:sz w:val="18"/>
                <w:szCs w:val="18"/>
              </w:rPr>
              <w:t>化</w:t>
            </w:r>
            <w:r>
              <w:rPr>
                <w:rFonts w:hint="eastAsia"/>
                <w:sz w:val="18"/>
                <w:szCs w:val="18"/>
              </w:rPr>
              <w:t xml:space="preserve">     </w:t>
            </w:r>
            <w:r>
              <w:rPr>
                <w:rFonts w:hint="eastAsia"/>
                <w:sz w:val="18"/>
                <w:szCs w:val="18"/>
              </w:rPr>
              <w:t>天然气</w:t>
            </w:r>
          </w:p>
        </w:tc>
        <w:tc>
          <w:tcPr>
            <w:tcW w:w="889" w:type="dxa"/>
            <w:vMerge w:val="restart"/>
            <w:noWrap/>
            <w:vAlign w:val="center"/>
          </w:tcPr>
          <w:p w:rsidR="00596C8B" w:rsidRDefault="00B70825">
            <w:pPr>
              <w:jc w:val="center"/>
              <w:rPr>
                <w:sz w:val="18"/>
                <w:szCs w:val="18"/>
              </w:rPr>
            </w:pPr>
            <w:r>
              <w:rPr>
                <w:rFonts w:hint="eastAsia"/>
                <w:sz w:val="18"/>
                <w:szCs w:val="18"/>
              </w:rPr>
              <w:t>氢能</w:t>
            </w:r>
          </w:p>
        </w:tc>
        <w:tc>
          <w:tcPr>
            <w:tcW w:w="878" w:type="dxa"/>
            <w:vMerge w:val="restart"/>
            <w:noWrap/>
            <w:vAlign w:val="center"/>
          </w:tcPr>
          <w:p w:rsidR="00596C8B" w:rsidRDefault="00B70825">
            <w:pPr>
              <w:jc w:val="center"/>
              <w:rPr>
                <w:sz w:val="18"/>
                <w:szCs w:val="18"/>
              </w:rPr>
            </w:pPr>
            <w:r>
              <w:rPr>
                <w:rFonts w:hint="eastAsia"/>
                <w:sz w:val="18"/>
                <w:szCs w:val="18"/>
              </w:rPr>
              <w:t>秸秆薪柴</w:t>
            </w:r>
          </w:p>
        </w:tc>
        <w:tc>
          <w:tcPr>
            <w:tcW w:w="884" w:type="dxa"/>
            <w:vMerge w:val="restart"/>
            <w:noWrap/>
            <w:vAlign w:val="center"/>
          </w:tcPr>
          <w:p w:rsidR="00596C8B" w:rsidRDefault="00B70825">
            <w:pPr>
              <w:jc w:val="center"/>
              <w:rPr>
                <w:sz w:val="18"/>
                <w:szCs w:val="18"/>
              </w:rPr>
            </w:pPr>
            <w:proofErr w:type="gramStart"/>
            <w:r>
              <w:rPr>
                <w:rFonts w:hint="eastAsia"/>
                <w:sz w:val="18"/>
                <w:szCs w:val="18"/>
              </w:rPr>
              <w:t>沼</w:t>
            </w:r>
            <w:proofErr w:type="gramEnd"/>
            <w:r>
              <w:rPr>
                <w:rFonts w:hint="eastAsia"/>
                <w:sz w:val="18"/>
                <w:szCs w:val="18"/>
              </w:rPr>
              <w:t xml:space="preserve"> </w:t>
            </w:r>
            <w:r>
              <w:rPr>
                <w:rFonts w:hint="eastAsia"/>
                <w:sz w:val="18"/>
                <w:szCs w:val="18"/>
              </w:rPr>
              <w:t>气</w:t>
            </w:r>
          </w:p>
        </w:tc>
        <w:tc>
          <w:tcPr>
            <w:tcW w:w="883" w:type="dxa"/>
            <w:vMerge w:val="restart"/>
            <w:noWrap/>
            <w:vAlign w:val="center"/>
          </w:tcPr>
          <w:p w:rsidR="00596C8B" w:rsidRDefault="00B70825">
            <w:pPr>
              <w:jc w:val="center"/>
              <w:rPr>
                <w:sz w:val="18"/>
                <w:szCs w:val="18"/>
              </w:rPr>
            </w:pPr>
            <w:r>
              <w:rPr>
                <w:rFonts w:hint="eastAsia"/>
                <w:sz w:val="18"/>
                <w:szCs w:val="18"/>
              </w:rPr>
              <w:t>热</w:t>
            </w:r>
            <w:r>
              <w:rPr>
                <w:rFonts w:hint="eastAsia"/>
                <w:sz w:val="18"/>
                <w:szCs w:val="18"/>
              </w:rPr>
              <w:t xml:space="preserve"> </w:t>
            </w:r>
            <w:r>
              <w:rPr>
                <w:rFonts w:hint="eastAsia"/>
                <w:sz w:val="18"/>
                <w:szCs w:val="18"/>
              </w:rPr>
              <w:t>力</w:t>
            </w:r>
          </w:p>
        </w:tc>
        <w:tc>
          <w:tcPr>
            <w:tcW w:w="1768" w:type="dxa"/>
            <w:gridSpan w:val="2"/>
            <w:noWrap/>
            <w:vAlign w:val="center"/>
          </w:tcPr>
          <w:p w:rsidR="00596C8B" w:rsidRDefault="00B70825">
            <w:pPr>
              <w:jc w:val="center"/>
              <w:rPr>
                <w:sz w:val="18"/>
                <w:szCs w:val="18"/>
              </w:rPr>
            </w:pPr>
            <w:r>
              <w:rPr>
                <w:rFonts w:hint="eastAsia"/>
                <w:sz w:val="18"/>
                <w:szCs w:val="18"/>
              </w:rPr>
              <w:t>电力合计</w:t>
            </w:r>
          </w:p>
        </w:tc>
        <w:tc>
          <w:tcPr>
            <w:tcW w:w="883" w:type="dxa"/>
            <w:vMerge w:val="restart"/>
            <w:noWrap/>
            <w:vAlign w:val="center"/>
          </w:tcPr>
          <w:p w:rsidR="00596C8B" w:rsidRDefault="00B70825">
            <w:pPr>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能</w:t>
            </w:r>
            <w:r>
              <w:rPr>
                <w:rFonts w:hint="eastAsia"/>
                <w:sz w:val="18"/>
                <w:szCs w:val="18"/>
              </w:rPr>
              <w:t xml:space="preserve"> </w:t>
            </w:r>
            <w:r>
              <w:rPr>
                <w:rFonts w:hint="eastAsia"/>
                <w:sz w:val="18"/>
                <w:szCs w:val="18"/>
              </w:rPr>
              <w:t>源</w:t>
            </w:r>
          </w:p>
        </w:tc>
        <w:tc>
          <w:tcPr>
            <w:tcW w:w="1768" w:type="dxa"/>
            <w:gridSpan w:val="2"/>
            <w:noWrap/>
            <w:vAlign w:val="center"/>
          </w:tcPr>
          <w:p w:rsidR="00596C8B" w:rsidRDefault="00B70825">
            <w:pPr>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r>
      <w:tr w:rsidR="00596C8B">
        <w:trPr>
          <w:trHeight w:val="240"/>
          <w:jc w:val="center"/>
        </w:trPr>
        <w:tc>
          <w:tcPr>
            <w:tcW w:w="991" w:type="dxa"/>
            <w:vMerge/>
            <w:tcBorders>
              <w:bottom w:val="single" w:sz="2" w:space="0" w:color="auto"/>
            </w:tcBorders>
            <w:noWrap/>
            <w:vAlign w:val="center"/>
          </w:tcPr>
          <w:p w:rsidR="00596C8B" w:rsidRDefault="00596C8B">
            <w:pPr>
              <w:jc w:val="center"/>
              <w:rPr>
                <w:sz w:val="18"/>
                <w:szCs w:val="18"/>
              </w:rPr>
            </w:pPr>
          </w:p>
        </w:tc>
        <w:tc>
          <w:tcPr>
            <w:tcW w:w="884" w:type="dxa"/>
            <w:vMerge/>
            <w:tcBorders>
              <w:bottom w:val="single" w:sz="2" w:space="0" w:color="auto"/>
            </w:tcBorders>
            <w:noWrap/>
            <w:vAlign w:val="center"/>
          </w:tcPr>
          <w:p w:rsidR="00596C8B" w:rsidRDefault="00596C8B">
            <w:pPr>
              <w:jc w:val="center"/>
              <w:rPr>
                <w:sz w:val="18"/>
                <w:szCs w:val="18"/>
              </w:rPr>
            </w:pPr>
          </w:p>
        </w:tc>
        <w:tc>
          <w:tcPr>
            <w:tcW w:w="889" w:type="dxa"/>
            <w:vMerge/>
            <w:tcBorders>
              <w:bottom w:val="single" w:sz="2" w:space="0" w:color="auto"/>
            </w:tcBorders>
            <w:noWrap/>
            <w:vAlign w:val="center"/>
          </w:tcPr>
          <w:p w:rsidR="00596C8B" w:rsidRDefault="00596C8B">
            <w:pPr>
              <w:jc w:val="center"/>
              <w:rPr>
                <w:sz w:val="18"/>
                <w:szCs w:val="18"/>
              </w:rPr>
            </w:pPr>
          </w:p>
        </w:tc>
        <w:tc>
          <w:tcPr>
            <w:tcW w:w="878" w:type="dxa"/>
            <w:vMerge/>
            <w:tcBorders>
              <w:bottom w:val="single" w:sz="2" w:space="0" w:color="auto"/>
            </w:tcBorders>
            <w:noWrap/>
            <w:vAlign w:val="center"/>
          </w:tcPr>
          <w:p w:rsidR="00596C8B" w:rsidRDefault="00596C8B">
            <w:pPr>
              <w:jc w:val="center"/>
              <w:rPr>
                <w:sz w:val="18"/>
                <w:szCs w:val="18"/>
              </w:rPr>
            </w:pPr>
          </w:p>
        </w:tc>
        <w:tc>
          <w:tcPr>
            <w:tcW w:w="884" w:type="dxa"/>
            <w:vMerge/>
            <w:tcBorders>
              <w:bottom w:val="single" w:sz="2" w:space="0" w:color="auto"/>
            </w:tcBorders>
            <w:noWrap/>
            <w:vAlign w:val="center"/>
          </w:tcPr>
          <w:p w:rsidR="00596C8B" w:rsidRDefault="00596C8B">
            <w:pPr>
              <w:jc w:val="center"/>
              <w:rPr>
                <w:sz w:val="18"/>
                <w:szCs w:val="18"/>
              </w:rPr>
            </w:pPr>
          </w:p>
        </w:tc>
        <w:tc>
          <w:tcPr>
            <w:tcW w:w="883" w:type="dxa"/>
            <w:vMerge/>
            <w:tcBorders>
              <w:bottom w:val="single" w:sz="2" w:space="0" w:color="auto"/>
            </w:tcBorders>
            <w:noWrap/>
            <w:vAlign w:val="center"/>
          </w:tcPr>
          <w:p w:rsidR="00596C8B" w:rsidRDefault="00596C8B">
            <w:pPr>
              <w:jc w:val="center"/>
              <w:rPr>
                <w:sz w:val="18"/>
                <w:szCs w:val="18"/>
              </w:rPr>
            </w:pP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当量值</w:t>
            </w:r>
          </w:p>
        </w:tc>
        <w:tc>
          <w:tcPr>
            <w:tcW w:w="884" w:type="dxa"/>
            <w:tcBorders>
              <w:bottom w:val="single" w:sz="2" w:space="0" w:color="auto"/>
            </w:tcBorders>
            <w:noWrap/>
            <w:vAlign w:val="center"/>
          </w:tcPr>
          <w:p w:rsidR="00596C8B" w:rsidRDefault="00B70825">
            <w:pPr>
              <w:jc w:val="center"/>
              <w:rPr>
                <w:sz w:val="18"/>
                <w:szCs w:val="18"/>
              </w:rPr>
            </w:pPr>
            <w:r>
              <w:rPr>
                <w:rFonts w:hint="eastAsia"/>
                <w:sz w:val="18"/>
                <w:szCs w:val="18"/>
              </w:rPr>
              <w:t>等价值</w:t>
            </w:r>
          </w:p>
        </w:tc>
        <w:tc>
          <w:tcPr>
            <w:tcW w:w="883" w:type="dxa"/>
            <w:vMerge/>
            <w:tcBorders>
              <w:bottom w:val="single" w:sz="2" w:space="0" w:color="auto"/>
            </w:tcBorders>
            <w:noWrap/>
            <w:vAlign w:val="center"/>
          </w:tcPr>
          <w:p w:rsidR="00596C8B" w:rsidRDefault="00596C8B">
            <w:pPr>
              <w:jc w:val="center"/>
              <w:rPr>
                <w:sz w:val="18"/>
                <w:szCs w:val="18"/>
              </w:rPr>
            </w:pPr>
          </w:p>
        </w:tc>
        <w:tc>
          <w:tcPr>
            <w:tcW w:w="884" w:type="dxa"/>
            <w:tcBorders>
              <w:bottom w:val="single" w:sz="2" w:space="0" w:color="auto"/>
              <w:right w:val="single" w:sz="4" w:space="0" w:color="auto"/>
            </w:tcBorders>
            <w:noWrap/>
            <w:vAlign w:val="center"/>
          </w:tcPr>
          <w:p w:rsidR="00596C8B" w:rsidRDefault="00B70825">
            <w:pPr>
              <w:jc w:val="center"/>
              <w:rPr>
                <w:sz w:val="18"/>
                <w:szCs w:val="18"/>
              </w:rPr>
            </w:pPr>
            <w:r>
              <w:rPr>
                <w:rFonts w:hint="eastAsia"/>
                <w:sz w:val="18"/>
                <w:szCs w:val="18"/>
              </w:rPr>
              <w:t>当量值</w:t>
            </w:r>
          </w:p>
        </w:tc>
        <w:tc>
          <w:tcPr>
            <w:tcW w:w="884" w:type="dxa"/>
            <w:tcBorders>
              <w:left w:val="single" w:sz="4" w:space="0" w:color="auto"/>
              <w:bottom w:val="single" w:sz="2" w:space="0" w:color="auto"/>
            </w:tcBorders>
            <w:noWrap/>
            <w:vAlign w:val="center"/>
          </w:tcPr>
          <w:p w:rsidR="00596C8B" w:rsidRDefault="00B70825">
            <w:pPr>
              <w:jc w:val="center"/>
              <w:rPr>
                <w:sz w:val="18"/>
                <w:szCs w:val="18"/>
              </w:rPr>
            </w:pPr>
            <w:r>
              <w:rPr>
                <w:rFonts w:hint="eastAsia"/>
                <w:sz w:val="18"/>
                <w:szCs w:val="18"/>
              </w:rPr>
              <w:t>等价值</w:t>
            </w:r>
          </w:p>
        </w:tc>
      </w:tr>
      <w:tr w:rsidR="00596C8B">
        <w:trPr>
          <w:trHeight w:val="340"/>
          <w:jc w:val="center"/>
        </w:trPr>
        <w:tc>
          <w:tcPr>
            <w:tcW w:w="991"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32</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33</w:t>
            </w:r>
          </w:p>
        </w:tc>
        <w:tc>
          <w:tcPr>
            <w:tcW w:w="889"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34</w:t>
            </w:r>
          </w:p>
        </w:tc>
        <w:tc>
          <w:tcPr>
            <w:tcW w:w="878"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35</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36</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37</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38</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39</w:t>
            </w:r>
          </w:p>
        </w:tc>
        <w:tc>
          <w:tcPr>
            <w:tcW w:w="883"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40</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41</w:t>
            </w:r>
          </w:p>
        </w:tc>
        <w:tc>
          <w:tcPr>
            <w:tcW w:w="884" w:type="dxa"/>
            <w:tcBorders>
              <w:top w:val="single" w:sz="2" w:space="0" w:color="auto"/>
              <w:bottom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42</w:t>
            </w:r>
          </w:p>
        </w:tc>
      </w:tr>
    </w:tbl>
    <w:p w:rsidR="00596C8B" w:rsidRDefault="00B70825">
      <w:pPr>
        <w:spacing w:line="260" w:lineRule="exact"/>
        <w:ind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596C8B">
      <w:pPr>
        <w:spacing w:line="260" w:lineRule="exact"/>
        <w:ind w:right="-42"/>
        <w:rPr>
          <w:rFonts w:asciiTheme="minorEastAsia" w:eastAsiaTheme="minorEastAsia" w:hAnsiTheme="minorEastAsia" w:cstheme="minorEastAsia"/>
          <w:sz w:val="18"/>
        </w:rPr>
      </w:pPr>
    </w:p>
    <w:p w:rsidR="00596C8B" w:rsidRDefault="00B70825">
      <w:pPr>
        <w:spacing w:line="260" w:lineRule="exact"/>
        <w:ind w:left="723" w:right="-42" w:hangingChars="400" w:hanging="723"/>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：1.本表由各区统计机构负责报送。</w:t>
      </w:r>
      <w:r>
        <w:rPr>
          <w:rFonts w:asciiTheme="minorEastAsia" w:eastAsiaTheme="minorEastAsia" w:hAnsiTheme="minorEastAsia" w:cstheme="minorEastAsia" w:hint="eastAsia"/>
          <w:sz w:val="18"/>
          <w:szCs w:val="18"/>
        </w:rPr>
        <w:t>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596C8B" w:rsidRDefault="00B70825">
      <w:pPr>
        <w:spacing w:line="260" w:lineRule="exact"/>
        <w:ind w:right="-42"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2.平衡关系：</w:t>
      </w:r>
    </w:p>
    <w:p w:rsidR="00596C8B" w:rsidRDefault="00B70825">
      <w:pPr>
        <w:spacing w:line="260" w:lineRule="exact"/>
        <w:ind w:right="-40" w:firstLineChars="400" w:firstLine="704"/>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pacing w:val="-2"/>
          <w:sz w:val="18"/>
          <w:szCs w:val="18"/>
        </w:rPr>
        <w:t>列平衡</w:t>
      </w:r>
      <w:proofErr w:type="gramEnd"/>
      <w:r>
        <w:rPr>
          <w:rFonts w:asciiTheme="minorEastAsia" w:eastAsiaTheme="minorEastAsia" w:hAnsiTheme="minorEastAsia" w:cstheme="minorEastAsia" w:hint="eastAsia"/>
          <w:spacing w:val="-2"/>
          <w:sz w:val="18"/>
          <w:szCs w:val="18"/>
        </w:rPr>
        <w:t>关系：(1)</w:t>
      </w:r>
      <w:r>
        <w:rPr>
          <w:rFonts w:asciiTheme="minorEastAsia" w:eastAsiaTheme="minorEastAsia" w:hAnsiTheme="minorEastAsia" w:cstheme="minorEastAsia" w:hint="eastAsia"/>
          <w:sz w:val="18"/>
          <w:szCs w:val="18"/>
        </w:rPr>
        <w:t>合计当量值(41)=1+10+……+17+32+……+37+38+40</w:t>
      </w:r>
    </w:p>
    <w:p w:rsidR="00596C8B" w:rsidRDefault="00B70825">
      <w:pPr>
        <w:spacing w:line="260" w:lineRule="exact"/>
        <w:ind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(2)合计等价值(42)=1+10+……+17+32+……+37+39+40</w:t>
      </w:r>
    </w:p>
    <w:p w:rsidR="00596C8B" w:rsidRDefault="00B70825">
      <w:pPr>
        <w:spacing w:line="260" w:lineRule="exact"/>
        <w:ind w:right="-42"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关系：与行业分类目录平衡关系一致。</w:t>
      </w:r>
    </w:p>
    <w:p w:rsidR="00596C8B" w:rsidRDefault="00596C8B">
      <w:pPr>
        <w:pStyle w:val="22"/>
        <w:ind w:left="420" w:firstLine="420"/>
      </w:pPr>
    </w:p>
    <w:p w:rsidR="00596C8B" w:rsidRDefault="00596C8B">
      <w:pPr>
        <w:spacing w:line="240" w:lineRule="exact"/>
        <w:ind w:right="-40"/>
        <w:rPr>
          <w:rFonts w:ascii="宋体" w:hAnsi="宋体"/>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3"/>
        <w:gridCol w:w="503"/>
        <w:gridCol w:w="1113"/>
        <w:gridCol w:w="1114"/>
        <w:gridCol w:w="1645"/>
        <w:gridCol w:w="770"/>
        <w:gridCol w:w="875"/>
        <w:gridCol w:w="1831"/>
      </w:tblGrid>
      <w:tr w:rsidR="00596C8B">
        <w:trPr>
          <w:cantSplit/>
          <w:trHeight w:val="1400"/>
          <w:jc w:val="center"/>
        </w:trPr>
        <w:tc>
          <w:tcPr>
            <w:tcW w:w="1813" w:type="dxa"/>
            <w:tcBorders>
              <w:top w:val="nil"/>
              <w:left w:val="nil"/>
              <w:bottom w:val="single" w:sz="4" w:space="0" w:color="auto"/>
              <w:right w:val="nil"/>
            </w:tcBorders>
            <w:noWrap/>
            <w:vAlign w:val="bottom"/>
          </w:tcPr>
          <w:p w:rsidR="00596C8B" w:rsidRDefault="00596C8B">
            <w:pPr>
              <w:spacing w:line="260" w:lineRule="exact"/>
              <w:ind w:right="-50"/>
              <w:rPr>
                <w:rFonts w:ascii="宋体" w:hAnsi="宋体"/>
                <w:sz w:val="18"/>
              </w:rPr>
            </w:pPr>
            <w:bookmarkStart w:id="0" w:name="_Hlk146623883"/>
            <w:bookmarkStart w:id="1" w:name="_Hlk146623882"/>
          </w:p>
          <w:p w:rsidR="00596C8B" w:rsidRDefault="00596C8B">
            <w:pPr>
              <w:spacing w:line="260" w:lineRule="exact"/>
              <w:ind w:right="-50"/>
              <w:rPr>
                <w:rFonts w:ascii="宋体" w:hAnsi="宋体"/>
                <w:sz w:val="18"/>
              </w:rPr>
            </w:pPr>
          </w:p>
          <w:p w:rsidR="00596C8B" w:rsidRDefault="00596C8B">
            <w:pPr>
              <w:spacing w:line="260" w:lineRule="exact"/>
              <w:ind w:right="-50"/>
              <w:rPr>
                <w:rFonts w:ascii="宋体" w:hAnsi="宋体"/>
                <w:sz w:val="18"/>
              </w:rPr>
            </w:pPr>
          </w:p>
          <w:p w:rsidR="00596C8B" w:rsidRDefault="00B70825">
            <w:pPr>
              <w:spacing w:line="260" w:lineRule="exact"/>
              <w:ind w:right="-50"/>
              <w:rPr>
                <w:rFonts w:ascii="宋体" w:hAnsi="宋体"/>
                <w:sz w:val="18"/>
              </w:rPr>
            </w:pPr>
            <w:r>
              <w:rPr>
                <w:rFonts w:ascii="宋体" w:hAnsi="宋体" w:hint="eastAsia"/>
                <w:sz w:val="18"/>
              </w:rPr>
              <w:t>综合机关名称：</w:t>
            </w:r>
          </w:p>
        </w:tc>
        <w:tc>
          <w:tcPr>
            <w:tcW w:w="5145" w:type="dxa"/>
            <w:gridSpan w:val="5"/>
            <w:tcBorders>
              <w:top w:val="nil"/>
              <w:left w:val="nil"/>
              <w:bottom w:val="single" w:sz="4" w:space="0" w:color="auto"/>
              <w:right w:val="nil"/>
            </w:tcBorders>
            <w:noWrap/>
            <w:vAlign w:val="center"/>
          </w:tcPr>
          <w:p w:rsidR="00596C8B" w:rsidRDefault="00B70825">
            <w:pPr>
              <w:snapToGrid w:val="0"/>
              <w:spacing w:line="400" w:lineRule="exact"/>
              <w:jc w:val="center"/>
              <w:rPr>
                <w:rFonts w:ascii="宋体" w:hAnsi="宋体"/>
                <w:b/>
                <w:sz w:val="32"/>
              </w:rPr>
            </w:pPr>
            <w:r>
              <w:rPr>
                <w:rFonts w:ascii="宋体" w:hAnsi="宋体" w:hint="eastAsia"/>
                <w:b/>
                <w:sz w:val="32"/>
              </w:rPr>
              <w:t>铁路企业主要能源消费与库存</w:t>
            </w:r>
          </w:p>
          <w:p w:rsidR="00596C8B" w:rsidRDefault="00596C8B">
            <w:pPr>
              <w:snapToGrid w:val="0"/>
              <w:spacing w:line="400" w:lineRule="exact"/>
              <w:jc w:val="center"/>
              <w:rPr>
                <w:rFonts w:ascii="方正小标宋_GBK" w:eastAsia="方正小标宋_GBK" w:hAnsi="宋体"/>
                <w:sz w:val="18"/>
              </w:rPr>
            </w:pPr>
          </w:p>
          <w:p w:rsidR="00596C8B" w:rsidRDefault="00596C8B">
            <w:pPr>
              <w:spacing w:line="260" w:lineRule="exact"/>
              <w:rPr>
                <w:rFonts w:ascii="宋体" w:hAnsi="宋体"/>
                <w:sz w:val="18"/>
              </w:rPr>
            </w:pPr>
          </w:p>
          <w:p w:rsidR="00596C8B" w:rsidRDefault="00B70825">
            <w:pPr>
              <w:spacing w:line="260" w:lineRule="exact"/>
              <w:jc w:val="center"/>
              <w:rPr>
                <w:rFonts w:ascii="宋体" w:hAnsi="宋体"/>
                <w:sz w:val="18"/>
              </w:rPr>
            </w:pPr>
            <w:r>
              <w:rPr>
                <w:rFonts w:ascii="宋体" w:hAnsi="宋体" w:hint="eastAsia"/>
                <w:sz w:val="18"/>
              </w:rPr>
              <w:t>２０ 　年</w:t>
            </w:r>
          </w:p>
        </w:tc>
        <w:tc>
          <w:tcPr>
            <w:tcW w:w="2706" w:type="dxa"/>
            <w:gridSpan w:val="2"/>
            <w:tcBorders>
              <w:top w:val="nil"/>
              <w:left w:val="nil"/>
              <w:bottom w:val="single" w:sz="4" w:space="0" w:color="auto"/>
              <w:right w:val="nil"/>
            </w:tcBorders>
            <w:noWrap/>
            <w:vAlign w:val="bottom"/>
          </w:tcPr>
          <w:p w:rsidR="00596C8B" w:rsidRDefault="00596C8B">
            <w:pPr>
              <w:spacing w:line="240" w:lineRule="exact"/>
              <w:ind w:right="-40"/>
              <w:rPr>
                <w:sz w:val="18"/>
              </w:rPr>
            </w:pPr>
          </w:p>
          <w:p w:rsidR="00596C8B" w:rsidRDefault="00596C8B">
            <w:pPr>
              <w:spacing w:line="240" w:lineRule="exact"/>
              <w:ind w:right="-40"/>
              <w:rPr>
                <w:sz w:val="18"/>
              </w:rPr>
            </w:pPr>
          </w:p>
          <w:p w:rsidR="00596C8B" w:rsidRDefault="00B70825">
            <w:pPr>
              <w:spacing w:line="240" w:lineRule="exact"/>
              <w:ind w:right="-40"/>
              <w:jc w:val="distribute"/>
              <w:rPr>
                <w:sz w:val="18"/>
              </w:rPr>
            </w:pPr>
            <w:r>
              <w:rPr>
                <w:rFonts w:hint="eastAsia"/>
                <w:sz w:val="18"/>
              </w:rPr>
              <w:t>表</w:t>
            </w:r>
            <w:r>
              <w:rPr>
                <w:rFonts w:hint="eastAsia"/>
                <w:sz w:val="18"/>
              </w:rPr>
              <w:t xml:space="preserve">    </w:t>
            </w:r>
            <w:r>
              <w:rPr>
                <w:rFonts w:hint="eastAsia"/>
                <w:sz w:val="18"/>
              </w:rPr>
              <w:t>号：</w:t>
            </w:r>
            <w:r>
              <w:rPr>
                <w:rFonts w:hint="eastAsia"/>
                <w:sz w:val="18"/>
              </w:rPr>
              <w:t xml:space="preserve"> </w:t>
            </w:r>
            <w:r>
              <w:rPr>
                <w:rFonts w:ascii="宋体" w:hAnsi="宋体" w:cs="宋体" w:hint="eastAsia"/>
                <w:bCs/>
                <w:spacing w:val="10"/>
                <w:kern w:val="0"/>
                <w:sz w:val="18"/>
                <w:szCs w:val="18"/>
              </w:rPr>
              <w:t xml:space="preserve">T  L </w:t>
            </w:r>
            <w:r>
              <w:rPr>
                <w:rFonts w:hint="eastAsia"/>
                <w:spacing w:val="10"/>
                <w:sz w:val="18"/>
                <w:szCs w:val="18"/>
              </w:rPr>
              <w:t>３</w:t>
            </w:r>
            <w:r>
              <w:rPr>
                <w:rFonts w:hint="eastAsia"/>
                <w:spacing w:val="10"/>
                <w:sz w:val="18"/>
                <w:szCs w:val="18"/>
              </w:rPr>
              <w:t xml:space="preserve"> </w:t>
            </w:r>
            <w:r>
              <w:rPr>
                <w:rFonts w:hint="eastAsia"/>
                <w:spacing w:val="10"/>
                <w:sz w:val="18"/>
                <w:szCs w:val="18"/>
              </w:rPr>
              <w:t>０</w:t>
            </w:r>
            <w:r>
              <w:rPr>
                <w:rFonts w:hint="eastAsia"/>
                <w:spacing w:val="10"/>
                <w:sz w:val="18"/>
                <w:szCs w:val="18"/>
              </w:rPr>
              <w:t xml:space="preserve"> </w:t>
            </w:r>
            <w:r>
              <w:rPr>
                <w:rFonts w:ascii="宋体" w:hAnsi="宋体" w:hint="eastAsia"/>
                <w:spacing w:val="10"/>
                <w:sz w:val="18"/>
                <w:szCs w:val="18"/>
              </w:rPr>
              <w:t xml:space="preserve">１ </w:t>
            </w:r>
            <w:r>
              <w:rPr>
                <w:rFonts w:hint="eastAsia"/>
                <w:spacing w:val="10"/>
                <w:sz w:val="18"/>
                <w:szCs w:val="18"/>
              </w:rPr>
              <w:t>表</w:t>
            </w:r>
          </w:p>
          <w:p w:rsidR="00596C8B" w:rsidRDefault="00B70825">
            <w:pPr>
              <w:spacing w:line="240" w:lineRule="exact"/>
              <w:ind w:right="-40"/>
              <w:jc w:val="distribute"/>
              <w:rPr>
                <w:sz w:val="18"/>
              </w:rPr>
            </w:pPr>
            <w:r>
              <w:rPr>
                <w:rFonts w:hint="eastAsia"/>
                <w:sz w:val="18"/>
              </w:rPr>
              <w:t>制表机关：</w:t>
            </w:r>
            <w:r>
              <w:rPr>
                <w:rFonts w:hint="eastAsia"/>
                <w:spacing w:val="30"/>
                <w:sz w:val="18"/>
                <w:szCs w:val="18"/>
              </w:rPr>
              <w:t>国</w:t>
            </w:r>
            <w:r>
              <w:rPr>
                <w:rFonts w:hint="eastAsia"/>
                <w:spacing w:val="30"/>
                <w:sz w:val="18"/>
                <w:szCs w:val="18"/>
              </w:rPr>
              <w:t xml:space="preserve"> </w:t>
            </w:r>
            <w:r>
              <w:rPr>
                <w:rFonts w:hint="eastAsia"/>
                <w:spacing w:val="30"/>
                <w:sz w:val="18"/>
                <w:szCs w:val="18"/>
              </w:rPr>
              <w:t>家</w:t>
            </w:r>
            <w:r>
              <w:rPr>
                <w:rFonts w:hint="eastAsia"/>
                <w:spacing w:val="30"/>
                <w:sz w:val="18"/>
                <w:szCs w:val="18"/>
              </w:rPr>
              <w:t xml:space="preserve"> </w:t>
            </w:r>
            <w:r>
              <w:rPr>
                <w:rFonts w:hint="eastAsia"/>
                <w:spacing w:val="30"/>
                <w:sz w:val="18"/>
                <w:szCs w:val="18"/>
              </w:rPr>
              <w:t>统</w:t>
            </w:r>
            <w:r>
              <w:rPr>
                <w:rFonts w:hint="eastAsia"/>
                <w:spacing w:val="30"/>
                <w:sz w:val="18"/>
                <w:szCs w:val="18"/>
              </w:rPr>
              <w:t xml:space="preserve"> </w:t>
            </w:r>
            <w:r>
              <w:rPr>
                <w:rFonts w:hint="eastAsia"/>
                <w:spacing w:val="30"/>
                <w:sz w:val="18"/>
                <w:szCs w:val="18"/>
              </w:rPr>
              <w:t>计</w:t>
            </w:r>
            <w:r>
              <w:rPr>
                <w:rFonts w:hint="eastAsia"/>
                <w:spacing w:val="30"/>
                <w:sz w:val="18"/>
                <w:szCs w:val="18"/>
              </w:rPr>
              <w:t xml:space="preserve"> </w:t>
            </w:r>
            <w:r>
              <w:rPr>
                <w:rFonts w:hint="eastAsia"/>
                <w:spacing w:val="30"/>
                <w:sz w:val="18"/>
                <w:szCs w:val="18"/>
              </w:rPr>
              <w:t>局</w:t>
            </w:r>
          </w:p>
          <w:p w:rsidR="00596C8B" w:rsidRDefault="00B70825">
            <w:pPr>
              <w:spacing w:line="280" w:lineRule="exact"/>
              <w:jc w:val="distribute"/>
              <w:rPr>
                <w:rFonts w:ascii="宋体" w:hAnsi="宋体"/>
                <w:sz w:val="18"/>
              </w:rPr>
            </w:pPr>
            <w:r>
              <w:rPr>
                <w:rFonts w:ascii="宋体" w:hAnsi="宋体" w:hint="eastAsia"/>
                <w:sz w:val="18"/>
              </w:rPr>
              <w:t>文</w:t>
            </w:r>
            <w:r>
              <w:rPr>
                <w:rFonts w:ascii="宋体" w:hAnsi="宋体"/>
                <w:sz w:val="18"/>
              </w:rPr>
              <w:t xml:space="preserve">    号：</w:t>
            </w:r>
            <w:r>
              <w:rPr>
                <w:rFonts w:ascii="宋体" w:hAnsi="宋体" w:hint="eastAsia"/>
                <w:sz w:val="18"/>
                <w:szCs w:val="18"/>
              </w:rPr>
              <w:t>国统字〔2024〕77号</w:t>
            </w:r>
          </w:p>
          <w:p w:rsidR="00596C8B" w:rsidRDefault="00B70825">
            <w:pPr>
              <w:spacing w:line="260" w:lineRule="exact"/>
              <w:jc w:val="distribute"/>
              <w:rPr>
                <w:rFonts w:ascii="宋体" w:hAnsi="宋体"/>
                <w:sz w:val="18"/>
              </w:rPr>
            </w:pPr>
            <w:r>
              <w:rPr>
                <w:rFonts w:ascii="宋体" w:hAnsi="宋体" w:hint="eastAsia"/>
                <w:sz w:val="18"/>
              </w:rPr>
              <w:t xml:space="preserve">有效期至： </w:t>
            </w:r>
            <w:r>
              <w:rPr>
                <w:rFonts w:ascii="宋体" w:hAnsi="宋体" w:hint="eastAsia"/>
                <w:spacing w:val="10"/>
                <w:sz w:val="18"/>
                <w:szCs w:val="18"/>
              </w:rPr>
              <w:t>２０２ 5</w:t>
            </w:r>
            <w:r>
              <w:rPr>
                <w:rFonts w:ascii="宋体" w:hAnsi="宋体"/>
                <w:spacing w:val="10"/>
                <w:sz w:val="18"/>
                <w:szCs w:val="18"/>
              </w:rPr>
              <w:t>年</w:t>
            </w:r>
            <w:r>
              <w:rPr>
                <w:rFonts w:ascii="宋体" w:hAnsi="宋体" w:hint="eastAsia"/>
                <w:spacing w:val="10"/>
                <w:sz w:val="18"/>
                <w:szCs w:val="18"/>
              </w:rPr>
              <w:t xml:space="preserve"> ６ </w:t>
            </w:r>
            <w:r>
              <w:rPr>
                <w:rFonts w:ascii="宋体" w:hAnsi="宋体"/>
                <w:spacing w:val="10"/>
                <w:sz w:val="18"/>
                <w:szCs w:val="18"/>
              </w:rPr>
              <w:t>月</w:t>
            </w:r>
          </w:p>
        </w:tc>
      </w:tr>
      <w:bookmarkEnd w:id="0"/>
      <w:bookmarkEnd w:id="1"/>
      <w:tr w:rsidR="00596C8B">
        <w:trPr>
          <w:trHeight w:hRule="exact" w:val="357"/>
          <w:jc w:val="center"/>
        </w:trPr>
        <w:tc>
          <w:tcPr>
            <w:tcW w:w="2316" w:type="dxa"/>
            <w:gridSpan w:val="2"/>
            <w:tcBorders>
              <w:top w:val="single" w:sz="8" w:space="0" w:color="auto"/>
              <w:left w:val="nil"/>
              <w:bottom w:val="single" w:sz="4" w:space="0" w:color="auto"/>
              <w:right w:val="single" w:sz="4" w:space="0" w:color="auto"/>
            </w:tcBorders>
            <w:noWrap/>
            <w:vAlign w:val="center"/>
          </w:tcPr>
          <w:p w:rsidR="00596C8B" w:rsidRDefault="00B70825">
            <w:pPr>
              <w:spacing w:line="260" w:lineRule="exact"/>
              <w:ind w:right="-50"/>
              <w:rPr>
                <w:rFonts w:ascii="宋体" w:hAnsi="宋体"/>
                <w:sz w:val="18"/>
              </w:rPr>
            </w:pPr>
            <w:r>
              <w:rPr>
                <w:rFonts w:ascii="宋体" w:hAnsi="宋体" w:hint="eastAsia"/>
                <w:sz w:val="18"/>
              </w:rPr>
              <w:t>品种</w:t>
            </w:r>
          </w:p>
        </w:tc>
        <w:tc>
          <w:tcPr>
            <w:tcW w:w="1113" w:type="dxa"/>
            <w:tcBorders>
              <w:top w:val="single" w:sz="8" w:space="0" w:color="auto"/>
              <w:left w:val="single" w:sz="4" w:space="0" w:color="auto"/>
              <w:bottom w:val="single" w:sz="4" w:space="0" w:color="auto"/>
              <w:right w:val="single" w:sz="4" w:space="0" w:color="auto"/>
            </w:tcBorders>
            <w:noWrap/>
            <w:vAlign w:val="center"/>
          </w:tcPr>
          <w:p w:rsidR="00596C8B" w:rsidRDefault="00B70825">
            <w:pPr>
              <w:spacing w:line="260" w:lineRule="exact"/>
              <w:rPr>
                <w:rFonts w:ascii="宋体" w:hAnsi="宋体"/>
                <w:sz w:val="18"/>
              </w:rPr>
            </w:pPr>
            <w:r>
              <w:rPr>
                <w:rFonts w:ascii="宋体" w:hAnsi="宋体" w:hint="eastAsia"/>
                <w:sz w:val="18"/>
              </w:rPr>
              <w:t>计量单位</w:t>
            </w:r>
          </w:p>
        </w:tc>
        <w:tc>
          <w:tcPr>
            <w:tcW w:w="1114" w:type="dxa"/>
            <w:tcBorders>
              <w:top w:val="single" w:sz="8" w:space="0" w:color="auto"/>
              <w:left w:val="single" w:sz="4" w:space="0" w:color="auto"/>
              <w:bottom w:val="single" w:sz="4" w:space="0" w:color="auto"/>
              <w:right w:val="single" w:sz="4" w:space="0" w:color="auto"/>
            </w:tcBorders>
            <w:noWrap/>
            <w:vAlign w:val="center"/>
          </w:tcPr>
          <w:p w:rsidR="00596C8B" w:rsidRDefault="00B70825">
            <w:pPr>
              <w:spacing w:line="260" w:lineRule="exact"/>
              <w:ind w:right="4"/>
              <w:rPr>
                <w:rFonts w:ascii="宋体" w:hAnsi="宋体"/>
                <w:sz w:val="18"/>
              </w:rPr>
            </w:pPr>
            <w:r>
              <w:rPr>
                <w:rFonts w:ascii="宋体" w:hAnsi="宋体" w:hint="eastAsia"/>
                <w:sz w:val="18"/>
              </w:rPr>
              <w:t>代码</w:t>
            </w:r>
          </w:p>
        </w:tc>
        <w:tc>
          <w:tcPr>
            <w:tcW w:w="1645" w:type="dxa"/>
            <w:tcBorders>
              <w:top w:val="single" w:sz="8" w:space="0" w:color="auto"/>
              <w:left w:val="single" w:sz="4" w:space="0" w:color="auto"/>
              <w:bottom w:val="single" w:sz="4" w:space="0" w:color="auto"/>
              <w:right w:val="single" w:sz="4" w:space="0" w:color="auto"/>
            </w:tcBorders>
            <w:noWrap/>
            <w:vAlign w:val="center"/>
          </w:tcPr>
          <w:p w:rsidR="00596C8B" w:rsidRDefault="00B70825">
            <w:pPr>
              <w:spacing w:line="260" w:lineRule="exact"/>
              <w:jc w:val="center"/>
              <w:rPr>
                <w:rFonts w:ascii="宋体" w:hAnsi="宋体"/>
                <w:sz w:val="18"/>
              </w:rPr>
            </w:pPr>
            <w:r>
              <w:rPr>
                <w:rFonts w:ascii="宋体" w:hAnsi="宋体" w:hint="eastAsia"/>
                <w:sz w:val="18"/>
              </w:rPr>
              <w:t>期初库存量</w:t>
            </w:r>
          </w:p>
        </w:tc>
        <w:tc>
          <w:tcPr>
            <w:tcW w:w="1645" w:type="dxa"/>
            <w:gridSpan w:val="2"/>
            <w:tcBorders>
              <w:top w:val="single" w:sz="8"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hint="eastAsia"/>
                <w:sz w:val="18"/>
              </w:rPr>
              <w:t>本年消费量</w:t>
            </w:r>
          </w:p>
        </w:tc>
        <w:tc>
          <w:tcPr>
            <w:tcW w:w="1831" w:type="dxa"/>
            <w:tcBorders>
              <w:top w:val="single" w:sz="8"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hint="eastAsia"/>
                <w:sz w:val="18"/>
              </w:rPr>
              <w:t>期末库存量</w:t>
            </w:r>
          </w:p>
        </w:tc>
      </w:tr>
      <w:tr w:rsidR="00596C8B">
        <w:trPr>
          <w:trHeight w:hRule="exact" w:val="295"/>
          <w:jc w:val="center"/>
        </w:trPr>
        <w:tc>
          <w:tcPr>
            <w:tcW w:w="2316" w:type="dxa"/>
            <w:gridSpan w:val="2"/>
            <w:tcBorders>
              <w:top w:val="single" w:sz="4" w:space="0" w:color="auto"/>
              <w:left w:val="nil"/>
              <w:bottom w:val="single" w:sz="4" w:space="0" w:color="auto"/>
              <w:right w:val="single" w:sz="4" w:space="0" w:color="auto"/>
            </w:tcBorders>
            <w:noWrap/>
            <w:vAlign w:val="center"/>
          </w:tcPr>
          <w:p w:rsidR="00596C8B" w:rsidRDefault="00B70825">
            <w:pPr>
              <w:spacing w:line="260" w:lineRule="exact"/>
              <w:ind w:right="-50"/>
              <w:jc w:val="center"/>
              <w:rPr>
                <w:rFonts w:ascii="宋体" w:hAnsi="宋体"/>
                <w:sz w:val="18"/>
              </w:rPr>
            </w:pPr>
            <w:r>
              <w:rPr>
                <w:rFonts w:ascii="宋体" w:hAnsi="宋体" w:hint="eastAsia"/>
                <w:sz w:val="18"/>
              </w:rPr>
              <w:t>甲</w:t>
            </w:r>
          </w:p>
        </w:tc>
        <w:tc>
          <w:tcPr>
            <w:tcW w:w="1113"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60" w:lineRule="exact"/>
              <w:jc w:val="center"/>
              <w:rPr>
                <w:rFonts w:ascii="宋体" w:hAnsi="宋体"/>
                <w:sz w:val="18"/>
              </w:rPr>
            </w:pPr>
            <w:r>
              <w:rPr>
                <w:rFonts w:ascii="宋体" w:hAnsi="宋体" w:hint="eastAsia"/>
                <w:sz w:val="18"/>
              </w:rPr>
              <w:t>乙</w:t>
            </w:r>
          </w:p>
        </w:tc>
        <w:tc>
          <w:tcPr>
            <w:tcW w:w="1114"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60" w:lineRule="exact"/>
              <w:ind w:right="4"/>
              <w:jc w:val="center"/>
              <w:rPr>
                <w:rFonts w:ascii="宋体" w:hAnsi="宋体"/>
                <w:sz w:val="18"/>
              </w:rPr>
            </w:pPr>
            <w:r>
              <w:rPr>
                <w:rFonts w:ascii="宋体" w:hAnsi="宋体" w:hint="eastAsia"/>
                <w:sz w:val="18"/>
              </w:rPr>
              <w:t>丙</w:t>
            </w:r>
          </w:p>
        </w:tc>
        <w:tc>
          <w:tcPr>
            <w:tcW w:w="1645"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60" w:lineRule="exact"/>
              <w:jc w:val="center"/>
              <w:rPr>
                <w:rFonts w:ascii="宋体" w:hAnsi="宋体"/>
                <w:sz w:val="18"/>
              </w:rPr>
            </w:pPr>
            <w:r>
              <w:rPr>
                <w:rFonts w:ascii="宋体" w:hAnsi="宋体"/>
                <w:sz w:val="18"/>
              </w:rPr>
              <w:t>1</w:t>
            </w:r>
          </w:p>
        </w:tc>
        <w:tc>
          <w:tcPr>
            <w:tcW w:w="1645" w:type="dxa"/>
            <w:gridSpan w:val="2"/>
            <w:tcBorders>
              <w:top w:val="single" w:sz="4"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sz w:val="18"/>
              </w:rPr>
              <w:t>2</w:t>
            </w:r>
          </w:p>
        </w:tc>
        <w:tc>
          <w:tcPr>
            <w:tcW w:w="1831" w:type="dxa"/>
            <w:tcBorders>
              <w:top w:val="single" w:sz="4"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sz w:val="18"/>
              </w:rPr>
              <w:t>3</w:t>
            </w:r>
          </w:p>
        </w:tc>
      </w:tr>
      <w:tr w:rsidR="00596C8B">
        <w:trPr>
          <w:trHeight w:val="20"/>
          <w:jc w:val="center"/>
        </w:trPr>
        <w:tc>
          <w:tcPr>
            <w:tcW w:w="2316" w:type="dxa"/>
            <w:gridSpan w:val="2"/>
            <w:tcBorders>
              <w:top w:val="single" w:sz="4" w:space="0" w:color="auto"/>
              <w:left w:val="nil"/>
              <w:bottom w:val="single" w:sz="8" w:space="0" w:color="auto"/>
              <w:right w:val="single" w:sz="4" w:space="0" w:color="auto"/>
            </w:tcBorders>
            <w:noWrap/>
            <w:vAlign w:val="center"/>
          </w:tcPr>
          <w:p w:rsidR="00596C8B" w:rsidRDefault="00B70825">
            <w:pPr>
              <w:spacing w:line="280" w:lineRule="exact"/>
              <w:ind w:right="-50"/>
              <w:jc w:val="center"/>
              <w:rPr>
                <w:rFonts w:ascii="宋体" w:hAnsi="宋体"/>
                <w:sz w:val="18"/>
              </w:rPr>
            </w:pPr>
            <w:r>
              <w:rPr>
                <w:rFonts w:ascii="宋体" w:hAnsi="宋体" w:hint="eastAsia"/>
                <w:sz w:val="18"/>
              </w:rPr>
              <w:t xml:space="preserve">煤      </w:t>
            </w:r>
            <w:proofErr w:type="gramStart"/>
            <w:r>
              <w:rPr>
                <w:rFonts w:ascii="宋体" w:hAnsi="宋体" w:hint="eastAsia"/>
                <w:sz w:val="18"/>
              </w:rPr>
              <w:t>炭</w:t>
            </w:r>
            <w:proofErr w:type="gramEnd"/>
          </w:p>
          <w:p w:rsidR="00596C8B" w:rsidRDefault="00B70825">
            <w:pPr>
              <w:spacing w:line="280" w:lineRule="exact"/>
              <w:ind w:right="-50"/>
              <w:jc w:val="center"/>
              <w:rPr>
                <w:rFonts w:ascii="宋体" w:hAnsi="宋体"/>
                <w:sz w:val="18"/>
              </w:rPr>
            </w:pPr>
            <w:r>
              <w:rPr>
                <w:rFonts w:ascii="宋体" w:hAnsi="宋体" w:hint="eastAsia"/>
                <w:sz w:val="18"/>
              </w:rPr>
              <w:t>汽      油</w:t>
            </w:r>
          </w:p>
          <w:p w:rsidR="00596C8B" w:rsidRDefault="00B70825">
            <w:pPr>
              <w:spacing w:line="280" w:lineRule="exact"/>
              <w:ind w:right="-50"/>
              <w:jc w:val="center"/>
              <w:rPr>
                <w:rFonts w:ascii="宋体" w:hAnsi="宋体"/>
                <w:sz w:val="18"/>
              </w:rPr>
            </w:pPr>
            <w:r>
              <w:rPr>
                <w:rFonts w:ascii="宋体" w:hAnsi="宋体" w:hint="eastAsia"/>
                <w:sz w:val="18"/>
              </w:rPr>
              <w:t>煤      油</w:t>
            </w:r>
          </w:p>
          <w:p w:rsidR="00596C8B" w:rsidRDefault="00B70825">
            <w:pPr>
              <w:spacing w:line="280" w:lineRule="exact"/>
              <w:ind w:right="-50"/>
              <w:jc w:val="center"/>
              <w:rPr>
                <w:rFonts w:ascii="宋体" w:hAnsi="宋体"/>
                <w:sz w:val="18"/>
              </w:rPr>
            </w:pPr>
            <w:r>
              <w:rPr>
                <w:rFonts w:ascii="宋体" w:hAnsi="宋体" w:hint="eastAsia"/>
                <w:sz w:val="18"/>
              </w:rPr>
              <w:t>柴      油</w:t>
            </w:r>
          </w:p>
          <w:p w:rsidR="00596C8B" w:rsidRDefault="00B70825">
            <w:pPr>
              <w:spacing w:line="280" w:lineRule="exact"/>
              <w:ind w:right="-50"/>
              <w:jc w:val="center"/>
              <w:rPr>
                <w:rFonts w:ascii="宋体" w:hAnsi="宋体"/>
                <w:sz w:val="18"/>
              </w:rPr>
            </w:pPr>
            <w:r>
              <w:rPr>
                <w:rFonts w:ascii="宋体" w:hAnsi="宋体" w:hint="eastAsia"/>
                <w:sz w:val="18"/>
              </w:rPr>
              <w:t>燃  料  油</w:t>
            </w:r>
          </w:p>
          <w:p w:rsidR="00596C8B" w:rsidRDefault="00B70825">
            <w:pPr>
              <w:spacing w:line="280" w:lineRule="exact"/>
              <w:ind w:right="-50"/>
              <w:jc w:val="center"/>
              <w:rPr>
                <w:rFonts w:ascii="宋体" w:hAnsi="宋体"/>
                <w:sz w:val="18"/>
              </w:rPr>
            </w:pPr>
            <w:r>
              <w:rPr>
                <w:rFonts w:ascii="宋体" w:hAnsi="宋体" w:hint="eastAsia"/>
                <w:sz w:val="18"/>
              </w:rPr>
              <w:t>电      力</w:t>
            </w:r>
          </w:p>
        </w:tc>
        <w:tc>
          <w:tcPr>
            <w:tcW w:w="1113" w:type="dxa"/>
            <w:tcBorders>
              <w:top w:val="single" w:sz="4" w:space="0" w:color="auto"/>
              <w:left w:val="single" w:sz="4" w:space="0" w:color="auto"/>
              <w:bottom w:val="single" w:sz="8" w:space="0" w:color="auto"/>
              <w:right w:val="single" w:sz="4" w:space="0" w:color="auto"/>
            </w:tcBorders>
            <w:noWrap/>
            <w:vAlign w:val="center"/>
          </w:tcPr>
          <w:p w:rsidR="00596C8B" w:rsidRDefault="00B70825">
            <w:pPr>
              <w:spacing w:line="280" w:lineRule="exact"/>
              <w:jc w:val="center"/>
              <w:rPr>
                <w:rFonts w:ascii="宋体" w:hAnsi="宋体"/>
                <w:sz w:val="18"/>
              </w:rPr>
            </w:pPr>
            <w:r>
              <w:rPr>
                <w:rFonts w:ascii="宋体" w:hAnsi="宋体" w:hint="eastAsia"/>
                <w:sz w:val="18"/>
              </w:rPr>
              <w:t>万吨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万千瓦时</w:t>
            </w:r>
          </w:p>
        </w:tc>
        <w:tc>
          <w:tcPr>
            <w:tcW w:w="1114" w:type="dxa"/>
            <w:tcBorders>
              <w:top w:val="single" w:sz="4" w:space="0" w:color="auto"/>
              <w:left w:val="single" w:sz="4" w:space="0" w:color="auto"/>
              <w:bottom w:val="single" w:sz="8" w:space="0" w:color="auto"/>
              <w:right w:val="single" w:sz="4" w:space="0" w:color="auto"/>
            </w:tcBorders>
            <w:noWrap/>
            <w:vAlign w:val="center"/>
          </w:tcPr>
          <w:p w:rsidR="00596C8B" w:rsidRDefault="00B70825">
            <w:pPr>
              <w:spacing w:line="280" w:lineRule="exact"/>
              <w:ind w:right="4"/>
              <w:jc w:val="center"/>
              <w:rPr>
                <w:rFonts w:ascii="宋体" w:hAnsi="宋体"/>
                <w:sz w:val="18"/>
              </w:rPr>
            </w:pPr>
            <w:r>
              <w:rPr>
                <w:rFonts w:ascii="宋体" w:hAnsi="宋体" w:hint="eastAsia"/>
                <w:sz w:val="18"/>
              </w:rPr>
              <w:t>01</w:t>
            </w:r>
          </w:p>
          <w:p w:rsidR="00596C8B" w:rsidRDefault="00B70825">
            <w:pPr>
              <w:spacing w:line="280" w:lineRule="exact"/>
              <w:ind w:right="4"/>
              <w:jc w:val="center"/>
              <w:rPr>
                <w:rFonts w:ascii="宋体" w:hAnsi="宋体"/>
                <w:sz w:val="18"/>
              </w:rPr>
            </w:pPr>
            <w:r>
              <w:rPr>
                <w:rFonts w:ascii="宋体" w:hAnsi="宋体" w:hint="eastAsia"/>
                <w:sz w:val="18"/>
              </w:rPr>
              <w:t>02</w:t>
            </w:r>
          </w:p>
          <w:p w:rsidR="00596C8B" w:rsidRDefault="00B70825">
            <w:pPr>
              <w:spacing w:line="280" w:lineRule="exact"/>
              <w:ind w:right="4"/>
              <w:jc w:val="center"/>
              <w:rPr>
                <w:rFonts w:ascii="宋体" w:hAnsi="宋体"/>
                <w:sz w:val="18"/>
              </w:rPr>
            </w:pPr>
            <w:r>
              <w:rPr>
                <w:rFonts w:ascii="宋体" w:hAnsi="宋体" w:hint="eastAsia"/>
                <w:sz w:val="18"/>
              </w:rPr>
              <w:t>03</w:t>
            </w:r>
          </w:p>
          <w:p w:rsidR="00596C8B" w:rsidRDefault="00B70825">
            <w:pPr>
              <w:spacing w:line="280" w:lineRule="exact"/>
              <w:ind w:right="4"/>
              <w:jc w:val="center"/>
              <w:rPr>
                <w:rFonts w:ascii="宋体" w:hAnsi="宋体"/>
                <w:sz w:val="18"/>
              </w:rPr>
            </w:pPr>
            <w:r>
              <w:rPr>
                <w:rFonts w:ascii="宋体" w:hAnsi="宋体" w:hint="eastAsia"/>
                <w:sz w:val="18"/>
              </w:rPr>
              <w:t>04</w:t>
            </w:r>
          </w:p>
          <w:p w:rsidR="00596C8B" w:rsidRDefault="00B70825">
            <w:pPr>
              <w:spacing w:line="280" w:lineRule="exact"/>
              <w:ind w:right="4"/>
              <w:jc w:val="center"/>
              <w:rPr>
                <w:rFonts w:ascii="宋体" w:hAnsi="宋体"/>
                <w:sz w:val="18"/>
              </w:rPr>
            </w:pPr>
            <w:r>
              <w:rPr>
                <w:rFonts w:ascii="宋体" w:hAnsi="宋体" w:hint="eastAsia"/>
                <w:sz w:val="18"/>
              </w:rPr>
              <w:t>05</w:t>
            </w:r>
          </w:p>
          <w:p w:rsidR="00596C8B" w:rsidRDefault="00B70825">
            <w:pPr>
              <w:spacing w:line="280" w:lineRule="exact"/>
              <w:ind w:right="4"/>
              <w:jc w:val="center"/>
              <w:rPr>
                <w:rFonts w:ascii="宋体" w:hAnsi="宋体"/>
                <w:sz w:val="18"/>
              </w:rPr>
            </w:pPr>
            <w:r>
              <w:rPr>
                <w:rFonts w:ascii="宋体" w:hAnsi="宋体" w:hint="eastAsia"/>
                <w:sz w:val="18"/>
              </w:rPr>
              <w:t>06</w:t>
            </w:r>
          </w:p>
        </w:tc>
        <w:tc>
          <w:tcPr>
            <w:tcW w:w="5121" w:type="dxa"/>
            <w:gridSpan w:val="4"/>
            <w:tcBorders>
              <w:top w:val="single" w:sz="4" w:space="0" w:color="auto"/>
              <w:left w:val="single" w:sz="4" w:space="0" w:color="auto"/>
              <w:bottom w:val="single" w:sz="8" w:space="0" w:color="auto"/>
              <w:right w:val="nil"/>
            </w:tcBorders>
            <w:noWrap/>
            <w:vAlign w:val="center"/>
          </w:tcPr>
          <w:p w:rsidR="00596C8B" w:rsidRDefault="00596C8B">
            <w:pPr>
              <w:pStyle w:val="ab"/>
              <w:pBdr>
                <w:bottom w:val="none" w:sz="0" w:space="0" w:color="auto"/>
              </w:pBdr>
              <w:tabs>
                <w:tab w:val="clear" w:pos="4153"/>
                <w:tab w:val="clear" w:pos="8306"/>
              </w:tabs>
              <w:snapToGrid/>
              <w:spacing w:line="280" w:lineRule="exact"/>
              <w:rPr>
                <w:rFonts w:ascii="宋体" w:hAnsi="宋体"/>
                <w:szCs w:val="24"/>
              </w:rPr>
            </w:pPr>
          </w:p>
        </w:tc>
      </w:tr>
    </w:tbl>
    <w:p w:rsidR="00596C8B" w:rsidRDefault="00B70825">
      <w:pPr>
        <w:spacing w:line="320" w:lineRule="exact"/>
        <w:rPr>
          <w:sz w:val="18"/>
          <w:szCs w:val="18"/>
        </w:rPr>
      </w:pPr>
      <w:r>
        <w:rPr>
          <w:rFonts w:hint="eastAsia"/>
          <w:sz w:val="18"/>
          <w:szCs w:val="18"/>
        </w:rPr>
        <w:t>单</w:t>
      </w:r>
      <w:r>
        <w:rPr>
          <w:rFonts w:ascii="宋体" w:hAnsi="宋体" w:cs="宋体" w:hint="eastAsia"/>
          <w:kern w:val="0"/>
          <w:sz w:val="18"/>
          <w:szCs w:val="18"/>
        </w:rPr>
        <w:t>位负责人：         统计负责人：         填表人：         联系电话：         报出日期：２０   年  月  日</w:t>
      </w:r>
    </w:p>
    <w:p w:rsidR="00596C8B" w:rsidRDefault="00596C8B">
      <w:pPr>
        <w:adjustRightInd w:val="0"/>
        <w:snapToGrid w:val="0"/>
        <w:spacing w:line="240" w:lineRule="exact"/>
        <w:ind w:leftChars="50" w:left="105" w:right="-40"/>
        <w:rPr>
          <w:rFonts w:ascii="宋体" w:hAnsi="宋体"/>
          <w:b/>
          <w:sz w:val="18"/>
          <w:szCs w:val="18"/>
        </w:rPr>
      </w:pPr>
    </w:p>
    <w:p w:rsidR="00596C8B" w:rsidRDefault="00B70825">
      <w:pPr>
        <w:adjustRightInd w:val="0"/>
        <w:snapToGrid w:val="0"/>
        <w:spacing w:line="240" w:lineRule="exact"/>
        <w:ind w:leftChars="50" w:left="105" w:right="-40"/>
        <w:rPr>
          <w:rFonts w:ascii="宋体" w:hAnsi="宋体"/>
          <w:sz w:val="18"/>
          <w:szCs w:val="18"/>
        </w:rPr>
      </w:pPr>
      <w:r>
        <w:rPr>
          <w:rFonts w:ascii="宋体" w:hAnsi="宋体" w:hint="eastAsia"/>
          <w:b/>
          <w:sz w:val="18"/>
          <w:szCs w:val="18"/>
        </w:rPr>
        <w:t>说明</w:t>
      </w:r>
      <w:r>
        <w:rPr>
          <w:rFonts w:ascii="宋体" w:hAnsi="宋体" w:hint="eastAsia"/>
          <w:sz w:val="18"/>
          <w:szCs w:val="18"/>
        </w:rPr>
        <w:t>：</w:t>
      </w:r>
      <w:r>
        <w:rPr>
          <w:rFonts w:ascii="宋体" w:hAnsi="宋体"/>
          <w:sz w:val="18"/>
          <w:szCs w:val="18"/>
        </w:rPr>
        <w:t>1</w:t>
      </w:r>
      <w:r>
        <w:rPr>
          <w:rFonts w:ascii="宋体" w:hAnsi="宋体" w:hint="eastAsia"/>
          <w:sz w:val="18"/>
          <w:szCs w:val="18"/>
        </w:rPr>
        <w:t>.本表由铁路企业报送。</w:t>
      </w:r>
    </w:p>
    <w:p w:rsidR="00596C8B" w:rsidRDefault="00B70825">
      <w:pPr>
        <w:adjustRightInd w:val="0"/>
        <w:snapToGrid w:val="0"/>
        <w:spacing w:line="240" w:lineRule="exact"/>
        <w:ind w:leftChars="320" w:left="672"/>
        <w:rPr>
          <w:rFonts w:ascii="宋体" w:hAnsi="宋体"/>
          <w:sz w:val="18"/>
          <w:szCs w:val="18"/>
        </w:rPr>
      </w:pPr>
      <w:r>
        <w:rPr>
          <w:rFonts w:ascii="宋体" w:hAnsi="宋体"/>
          <w:sz w:val="18"/>
          <w:szCs w:val="18"/>
        </w:rPr>
        <w:t>2</w:t>
      </w:r>
      <w:r>
        <w:rPr>
          <w:rFonts w:ascii="宋体" w:hAnsi="宋体" w:hint="eastAsia"/>
          <w:sz w:val="18"/>
          <w:szCs w:val="18"/>
        </w:rPr>
        <w:t>.统计范围是铁路运输企业</w:t>
      </w:r>
      <w:r>
        <w:rPr>
          <w:rFonts w:hint="eastAsia"/>
          <w:sz w:val="18"/>
          <w:szCs w:val="18"/>
        </w:rPr>
        <w:t>的能源消费活动</w:t>
      </w:r>
      <w:r>
        <w:rPr>
          <w:rFonts w:ascii="宋体" w:hAnsi="宋体" w:hint="eastAsia"/>
          <w:sz w:val="18"/>
          <w:szCs w:val="18"/>
        </w:rPr>
        <w:t>，不包括部门所管理的工业、建筑业等企业及行政、事业单位。</w:t>
      </w:r>
    </w:p>
    <w:p w:rsidR="00596C8B" w:rsidRDefault="00B70825">
      <w:pPr>
        <w:adjustRightInd w:val="0"/>
        <w:snapToGrid w:val="0"/>
        <w:spacing w:line="240" w:lineRule="exact"/>
        <w:ind w:leftChars="320" w:left="672"/>
        <w:rPr>
          <w:rFonts w:ascii="宋体" w:hAnsi="宋体"/>
          <w:sz w:val="18"/>
          <w:szCs w:val="18"/>
        </w:rPr>
      </w:pPr>
      <w:r>
        <w:rPr>
          <w:rFonts w:ascii="宋体" w:hAnsi="宋体"/>
          <w:sz w:val="18"/>
          <w:szCs w:val="18"/>
        </w:rPr>
        <w:t>3</w:t>
      </w:r>
      <w:r>
        <w:rPr>
          <w:rFonts w:ascii="宋体" w:hAnsi="宋体" w:hint="eastAsia"/>
          <w:sz w:val="18"/>
          <w:szCs w:val="18"/>
        </w:rPr>
        <w:t>.报送时间为次年3月15日前，报送方式为电子邮件</w:t>
      </w:r>
      <w:r>
        <w:rPr>
          <w:rFonts w:ascii="宋体" w:hAnsi="宋体" w:hint="eastAsia"/>
          <w:bCs/>
          <w:sz w:val="18"/>
          <w:szCs w:val="18"/>
        </w:rPr>
        <w:t>（</w:t>
      </w:r>
      <w:r>
        <w:rPr>
          <w:rFonts w:ascii="宋体" w:hAnsi="宋体"/>
          <w:sz w:val="18"/>
          <w:szCs w:val="18"/>
        </w:rPr>
        <w:t>gz</w:t>
      </w:r>
      <w:r>
        <w:rPr>
          <w:rFonts w:ascii="宋体" w:hAnsi="宋体" w:hint="eastAsia"/>
          <w:sz w:val="18"/>
          <w:szCs w:val="18"/>
        </w:rPr>
        <w:t>stjjnyc@gz.gov</w:t>
      </w:r>
      <w:r>
        <w:rPr>
          <w:rFonts w:ascii="宋体" w:hAnsi="宋体"/>
          <w:sz w:val="18"/>
          <w:szCs w:val="18"/>
        </w:rPr>
        <w:t>.</w:t>
      </w:r>
      <w:r>
        <w:rPr>
          <w:rFonts w:ascii="宋体" w:hAnsi="宋体" w:hint="eastAsia"/>
          <w:sz w:val="18"/>
          <w:szCs w:val="18"/>
        </w:rPr>
        <w:t>cn</w:t>
      </w:r>
      <w:r>
        <w:rPr>
          <w:rFonts w:ascii="宋体" w:hAnsi="宋体" w:hint="eastAsia"/>
          <w:bCs/>
          <w:sz w:val="18"/>
          <w:szCs w:val="18"/>
        </w:rPr>
        <w:t>）</w:t>
      </w:r>
      <w:r>
        <w:rPr>
          <w:rFonts w:ascii="宋体" w:hAnsi="宋体" w:hint="eastAsia"/>
          <w:sz w:val="18"/>
          <w:szCs w:val="18"/>
        </w:rPr>
        <w:t>。</w:t>
      </w:r>
    </w:p>
    <w:p w:rsidR="00596C8B" w:rsidRDefault="00596C8B">
      <w:pPr>
        <w:pStyle w:val="a0"/>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3"/>
        <w:gridCol w:w="503"/>
        <w:gridCol w:w="1113"/>
        <w:gridCol w:w="1114"/>
        <w:gridCol w:w="1645"/>
        <w:gridCol w:w="684"/>
        <w:gridCol w:w="961"/>
        <w:gridCol w:w="1769"/>
      </w:tblGrid>
      <w:tr w:rsidR="00596C8B">
        <w:trPr>
          <w:cantSplit/>
          <w:trHeight w:val="719"/>
          <w:jc w:val="center"/>
        </w:trPr>
        <w:tc>
          <w:tcPr>
            <w:tcW w:w="1813" w:type="dxa"/>
            <w:tcBorders>
              <w:top w:val="nil"/>
              <w:left w:val="nil"/>
              <w:bottom w:val="single" w:sz="4" w:space="0" w:color="auto"/>
              <w:right w:val="nil"/>
            </w:tcBorders>
            <w:noWrap/>
            <w:vAlign w:val="bottom"/>
          </w:tcPr>
          <w:p w:rsidR="00596C8B" w:rsidRDefault="00B70825">
            <w:pPr>
              <w:spacing w:line="260" w:lineRule="exact"/>
              <w:ind w:right="-50"/>
              <w:rPr>
                <w:rFonts w:ascii="宋体" w:hAnsi="宋体"/>
                <w:sz w:val="18"/>
              </w:rPr>
            </w:pPr>
            <w:r>
              <w:rPr>
                <w:rFonts w:ascii="宋体" w:hAnsi="宋体"/>
                <w:sz w:val="18"/>
              </w:rPr>
              <w:lastRenderedPageBreak/>
              <w:br w:type="page"/>
            </w:r>
          </w:p>
          <w:p w:rsidR="00596C8B" w:rsidRDefault="00596C8B">
            <w:pPr>
              <w:spacing w:line="260" w:lineRule="exact"/>
              <w:ind w:right="-50"/>
              <w:rPr>
                <w:rFonts w:ascii="宋体" w:hAnsi="宋体"/>
                <w:sz w:val="18"/>
              </w:rPr>
            </w:pPr>
          </w:p>
          <w:p w:rsidR="00596C8B" w:rsidRDefault="00596C8B">
            <w:pPr>
              <w:spacing w:line="260" w:lineRule="exact"/>
              <w:ind w:right="-50"/>
              <w:rPr>
                <w:rFonts w:ascii="宋体" w:hAnsi="宋体"/>
                <w:sz w:val="18"/>
              </w:rPr>
            </w:pPr>
          </w:p>
          <w:p w:rsidR="00596C8B" w:rsidRDefault="00B70825">
            <w:pPr>
              <w:spacing w:line="260" w:lineRule="exact"/>
              <w:ind w:right="-50"/>
              <w:rPr>
                <w:rFonts w:ascii="宋体" w:hAnsi="宋体"/>
                <w:sz w:val="18"/>
              </w:rPr>
            </w:pPr>
            <w:r>
              <w:rPr>
                <w:rFonts w:ascii="宋体" w:hAnsi="宋体" w:hint="eastAsia"/>
                <w:sz w:val="18"/>
              </w:rPr>
              <w:t>综合机关名称：</w:t>
            </w:r>
          </w:p>
        </w:tc>
        <w:tc>
          <w:tcPr>
            <w:tcW w:w="5059" w:type="dxa"/>
            <w:gridSpan w:val="5"/>
            <w:tcBorders>
              <w:top w:val="nil"/>
              <w:left w:val="nil"/>
              <w:bottom w:val="single" w:sz="4" w:space="0" w:color="auto"/>
              <w:right w:val="nil"/>
            </w:tcBorders>
            <w:noWrap/>
            <w:vAlign w:val="center"/>
          </w:tcPr>
          <w:p w:rsidR="00596C8B" w:rsidRDefault="00B70825">
            <w:pPr>
              <w:snapToGrid w:val="0"/>
              <w:jc w:val="center"/>
              <w:rPr>
                <w:rFonts w:ascii="宋体" w:hAnsi="宋体"/>
                <w:b/>
                <w:sz w:val="32"/>
              </w:rPr>
            </w:pPr>
            <w:r>
              <w:rPr>
                <w:rFonts w:ascii="宋体" w:hAnsi="宋体" w:hint="eastAsia"/>
                <w:b/>
                <w:sz w:val="32"/>
              </w:rPr>
              <w:t xml:space="preserve">   航空企业主要能源消费与库存</w:t>
            </w:r>
          </w:p>
          <w:p w:rsidR="00596C8B" w:rsidRDefault="00596C8B">
            <w:pPr>
              <w:snapToGrid w:val="0"/>
              <w:spacing w:line="400" w:lineRule="exact"/>
              <w:jc w:val="center"/>
              <w:rPr>
                <w:rFonts w:ascii="方正小标宋_GBK" w:eastAsia="方正小标宋_GBK" w:hAnsi="宋体"/>
                <w:sz w:val="18"/>
              </w:rPr>
            </w:pPr>
          </w:p>
          <w:p w:rsidR="00596C8B" w:rsidRDefault="00596C8B">
            <w:pPr>
              <w:spacing w:line="260" w:lineRule="exact"/>
              <w:rPr>
                <w:rFonts w:ascii="宋体" w:hAnsi="宋体"/>
                <w:sz w:val="18"/>
              </w:rPr>
            </w:pPr>
          </w:p>
          <w:p w:rsidR="00596C8B" w:rsidRDefault="00B70825">
            <w:pPr>
              <w:spacing w:line="260" w:lineRule="exact"/>
              <w:jc w:val="center"/>
              <w:rPr>
                <w:rFonts w:ascii="宋体" w:hAnsi="宋体"/>
                <w:sz w:val="18"/>
              </w:rPr>
            </w:pPr>
            <w:r>
              <w:rPr>
                <w:rFonts w:ascii="宋体" w:hAnsi="宋体" w:hint="eastAsia"/>
                <w:sz w:val="18"/>
              </w:rPr>
              <w:t>２０ 　年</w:t>
            </w:r>
          </w:p>
        </w:tc>
        <w:tc>
          <w:tcPr>
            <w:tcW w:w="2730" w:type="dxa"/>
            <w:gridSpan w:val="2"/>
            <w:tcBorders>
              <w:top w:val="nil"/>
              <w:left w:val="nil"/>
              <w:bottom w:val="single" w:sz="4" w:space="0" w:color="auto"/>
              <w:right w:val="nil"/>
            </w:tcBorders>
            <w:noWrap/>
            <w:vAlign w:val="bottom"/>
          </w:tcPr>
          <w:p w:rsidR="00596C8B" w:rsidRDefault="00596C8B">
            <w:pPr>
              <w:spacing w:line="240" w:lineRule="exact"/>
              <w:ind w:right="-40"/>
              <w:rPr>
                <w:sz w:val="18"/>
              </w:rPr>
            </w:pPr>
          </w:p>
          <w:p w:rsidR="00596C8B" w:rsidRDefault="00596C8B">
            <w:pPr>
              <w:spacing w:line="240" w:lineRule="exact"/>
              <w:ind w:right="-40"/>
              <w:rPr>
                <w:sz w:val="18"/>
              </w:rPr>
            </w:pPr>
          </w:p>
          <w:p w:rsidR="00596C8B" w:rsidRDefault="00B70825">
            <w:pPr>
              <w:spacing w:line="240" w:lineRule="exact"/>
              <w:ind w:right="-40"/>
              <w:rPr>
                <w:spacing w:val="8"/>
                <w:sz w:val="18"/>
                <w:szCs w:val="18"/>
              </w:rPr>
            </w:pPr>
            <w:r>
              <w:rPr>
                <w:rFonts w:hint="eastAsia"/>
                <w:sz w:val="18"/>
              </w:rPr>
              <w:t>表</w:t>
            </w:r>
            <w:r>
              <w:rPr>
                <w:rFonts w:hint="eastAsia"/>
                <w:sz w:val="18"/>
              </w:rPr>
              <w:t xml:space="preserve">    </w:t>
            </w:r>
            <w:r>
              <w:rPr>
                <w:rFonts w:hint="eastAsia"/>
                <w:sz w:val="18"/>
              </w:rPr>
              <w:t>号：</w:t>
            </w:r>
            <w:r>
              <w:rPr>
                <w:rFonts w:ascii="宋体" w:hAnsi="宋体" w:cs="宋体" w:hint="eastAsia"/>
                <w:bCs/>
                <w:spacing w:val="4"/>
                <w:kern w:val="0"/>
                <w:sz w:val="18"/>
                <w:szCs w:val="18"/>
              </w:rPr>
              <w:t xml:space="preserve">M   H  </w:t>
            </w:r>
            <w:r>
              <w:rPr>
                <w:rFonts w:hint="eastAsia"/>
                <w:spacing w:val="4"/>
                <w:sz w:val="18"/>
                <w:szCs w:val="18"/>
              </w:rPr>
              <w:t>３</w:t>
            </w:r>
            <w:r>
              <w:rPr>
                <w:rFonts w:hint="eastAsia"/>
                <w:spacing w:val="4"/>
                <w:sz w:val="18"/>
                <w:szCs w:val="18"/>
              </w:rPr>
              <w:t xml:space="preserve"> </w:t>
            </w:r>
            <w:r>
              <w:rPr>
                <w:rFonts w:hint="eastAsia"/>
                <w:spacing w:val="4"/>
                <w:sz w:val="18"/>
                <w:szCs w:val="18"/>
              </w:rPr>
              <w:t>０</w:t>
            </w:r>
            <w:r>
              <w:rPr>
                <w:rFonts w:hint="eastAsia"/>
                <w:spacing w:val="4"/>
                <w:sz w:val="18"/>
                <w:szCs w:val="18"/>
              </w:rPr>
              <w:t xml:space="preserve"> </w:t>
            </w:r>
            <w:r>
              <w:rPr>
                <w:rFonts w:ascii="宋体" w:hAnsi="宋体" w:hint="eastAsia"/>
                <w:spacing w:val="4"/>
                <w:sz w:val="18"/>
                <w:szCs w:val="18"/>
              </w:rPr>
              <w:t xml:space="preserve">１ </w:t>
            </w:r>
            <w:r>
              <w:rPr>
                <w:rFonts w:hint="eastAsia"/>
                <w:spacing w:val="4"/>
                <w:sz w:val="18"/>
                <w:szCs w:val="18"/>
              </w:rPr>
              <w:t>表</w:t>
            </w:r>
          </w:p>
          <w:p w:rsidR="00596C8B" w:rsidRDefault="00B70825">
            <w:pPr>
              <w:spacing w:line="240" w:lineRule="exact"/>
              <w:ind w:right="-40"/>
              <w:rPr>
                <w:sz w:val="18"/>
              </w:rPr>
            </w:pPr>
            <w:r>
              <w:rPr>
                <w:rFonts w:hint="eastAsia"/>
                <w:sz w:val="18"/>
              </w:rPr>
              <w:t>制表机关：</w:t>
            </w:r>
            <w:r>
              <w:rPr>
                <w:rFonts w:hint="eastAsia"/>
                <w:spacing w:val="14"/>
                <w:sz w:val="18"/>
                <w:szCs w:val="18"/>
              </w:rPr>
              <w:t>国</w:t>
            </w:r>
            <w:r>
              <w:rPr>
                <w:rFonts w:hint="eastAsia"/>
                <w:spacing w:val="14"/>
                <w:sz w:val="18"/>
                <w:szCs w:val="18"/>
              </w:rPr>
              <w:t xml:space="preserve">  </w:t>
            </w:r>
            <w:r>
              <w:rPr>
                <w:rFonts w:hint="eastAsia"/>
                <w:spacing w:val="14"/>
                <w:sz w:val="18"/>
                <w:szCs w:val="18"/>
              </w:rPr>
              <w:t>家</w:t>
            </w:r>
            <w:r>
              <w:rPr>
                <w:rFonts w:hint="eastAsia"/>
                <w:spacing w:val="14"/>
                <w:sz w:val="18"/>
                <w:szCs w:val="18"/>
              </w:rPr>
              <w:t xml:space="preserve">  </w:t>
            </w:r>
            <w:r>
              <w:rPr>
                <w:rFonts w:hint="eastAsia"/>
                <w:spacing w:val="14"/>
                <w:sz w:val="18"/>
                <w:szCs w:val="18"/>
              </w:rPr>
              <w:t>统</w:t>
            </w:r>
            <w:r>
              <w:rPr>
                <w:rFonts w:hint="eastAsia"/>
                <w:spacing w:val="14"/>
                <w:sz w:val="18"/>
                <w:szCs w:val="18"/>
              </w:rPr>
              <w:t xml:space="preserve"> </w:t>
            </w:r>
            <w:r>
              <w:rPr>
                <w:rFonts w:hint="eastAsia"/>
                <w:spacing w:val="14"/>
                <w:sz w:val="18"/>
                <w:szCs w:val="18"/>
              </w:rPr>
              <w:t>计</w:t>
            </w:r>
            <w:r>
              <w:rPr>
                <w:rFonts w:hint="eastAsia"/>
                <w:spacing w:val="14"/>
                <w:sz w:val="18"/>
                <w:szCs w:val="18"/>
              </w:rPr>
              <w:t xml:space="preserve"> </w:t>
            </w:r>
            <w:r>
              <w:rPr>
                <w:rFonts w:hint="eastAsia"/>
                <w:spacing w:val="14"/>
                <w:sz w:val="18"/>
                <w:szCs w:val="18"/>
              </w:rPr>
              <w:t>局</w:t>
            </w:r>
          </w:p>
          <w:p w:rsidR="00596C8B" w:rsidRDefault="00B70825">
            <w:pPr>
              <w:spacing w:line="280" w:lineRule="exact"/>
              <w:jc w:val="left"/>
              <w:rPr>
                <w:rFonts w:ascii="宋体" w:hAnsi="宋体"/>
                <w:sz w:val="18"/>
              </w:rPr>
            </w:pPr>
            <w:r>
              <w:rPr>
                <w:rFonts w:ascii="宋体" w:hAnsi="宋体" w:hint="eastAsia"/>
                <w:sz w:val="18"/>
              </w:rPr>
              <w:t>文</w:t>
            </w:r>
            <w:r>
              <w:rPr>
                <w:rFonts w:ascii="宋体" w:hAnsi="宋体"/>
                <w:sz w:val="18"/>
              </w:rPr>
              <w:t xml:space="preserve">    号：</w:t>
            </w:r>
            <w:r>
              <w:rPr>
                <w:rFonts w:ascii="宋体" w:hAnsi="宋体" w:hint="eastAsia"/>
                <w:sz w:val="18"/>
                <w:szCs w:val="18"/>
              </w:rPr>
              <w:t>国统字〔2024〕77号</w:t>
            </w:r>
          </w:p>
          <w:p w:rsidR="00596C8B" w:rsidRDefault="00B70825">
            <w:pPr>
              <w:spacing w:line="260" w:lineRule="exact"/>
              <w:rPr>
                <w:rFonts w:ascii="宋体" w:hAnsi="宋体"/>
                <w:sz w:val="18"/>
              </w:rPr>
            </w:pPr>
            <w:r>
              <w:rPr>
                <w:rFonts w:ascii="宋体" w:hAnsi="宋体" w:hint="eastAsia"/>
                <w:sz w:val="18"/>
              </w:rPr>
              <w:t>有效期至：</w:t>
            </w:r>
            <w:r>
              <w:rPr>
                <w:rFonts w:ascii="宋体" w:hAnsi="宋体" w:hint="eastAsia"/>
                <w:spacing w:val="10"/>
                <w:sz w:val="18"/>
                <w:szCs w:val="18"/>
              </w:rPr>
              <w:t>２０２</w:t>
            </w:r>
            <w:proofErr w:type="gramStart"/>
            <w:r>
              <w:rPr>
                <w:rFonts w:ascii="宋体" w:hAnsi="宋体" w:hint="eastAsia"/>
                <w:sz w:val="18"/>
              </w:rPr>
              <w:t>5</w:t>
            </w:r>
            <w:proofErr w:type="gramEnd"/>
            <w:r>
              <w:rPr>
                <w:rFonts w:ascii="宋体" w:hAnsi="宋体" w:hint="eastAsia"/>
                <w:sz w:val="18"/>
              </w:rPr>
              <w:t xml:space="preserve"> </w:t>
            </w:r>
            <w:r>
              <w:rPr>
                <w:rFonts w:ascii="宋体" w:hAnsi="宋体"/>
                <w:spacing w:val="10"/>
                <w:sz w:val="18"/>
                <w:szCs w:val="18"/>
              </w:rPr>
              <w:t>年</w:t>
            </w:r>
            <w:r>
              <w:rPr>
                <w:rFonts w:ascii="宋体" w:hAnsi="宋体" w:hint="eastAsia"/>
                <w:spacing w:val="10"/>
                <w:sz w:val="18"/>
                <w:szCs w:val="18"/>
              </w:rPr>
              <w:t xml:space="preserve"> ６ </w:t>
            </w:r>
            <w:r>
              <w:rPr>
                <w:rFonts w:ascii="宋体" w:hAnsi="宋体"/>
                <w:spacing w:val="10"/>
                <w:sz w:val="18"/>
                <w:szCs w:val="18"/>
              </w:rPr>
              <w:t>月</w:t>
            </w:r>
          </w:p>
        </w:tc>
      </w:tr>
      <w:tr w:rsidR="00596C8B">
        <w:trPr>
          <w:trHeight w:hRule="exact" w:val="567"/>
          <w:jc w:val="center"/>
        </w:trPr>
        <w:tc>
          <w:tcPr>
            <w:tcW w:w="2316" w:type="dxa"/>
            <w:gridSpan w:val="2"/>
            <w:tcBorders>
              <w:top w:val="single" w:sz="8" w:space="0" w:color="auto"/>
              <w:left w:val="nil"/>
              <w:bottom w:val="single" w:sz="4" w:space="0" w:color="auto"/>
              <w:right w:val="single" w:sz="4" w:space="0" w:color="auto"/>
            </w:tcBorders>
            <w:noWrap/>
            <w:vAlign w:val="center"/>
          </w:tcPr>
          <w:p w:rsidR="00596C8B" w:rsidRDefault="00B70825">
            <w:pPr>
              <w:spacing w:line="260" w:lineRule="exact"/>
              <w:ind w:right="-50"/>
              <w:rPr>
                <w:rFonts w:ascii="宋体" w:hAnsi="宋体"/>
                <w:sz w:val="18"/>
              </w:rPr>
            </w:pPr>
            <w:r>
              <w:rPr>
                <w:rFonts w:ascii="宋体" w:hAnsi="宋体" w:hint="eastAsia"/>
                <w:sz w:val="18"/>
              </w:rPr>
              <w:t>品种</w:t>
            </w:r>
          </w:p>
        </w:tc>
        <w:tc>
          <w:tcPr>
            <w:tcW w:w="1113" w:type="dxa"/>
            <w:tcBorders>
              <w:top w:val="single" w:sz="8" w:space="0" w:color="auto"/>
              <w:left w:val="single" w:sz="4" w:space="0" w:color="auto"/>
              <w:bottom w:val="single" w:sz="4" w:space="0" w:color="auto"/>
              <w:right w:val="single" w:sz="4" w:space="0" w:color="auto"/>
            </w:tcBorders>
            <w:noWrap/>
            <w:vAlign w:val="center"/>
          </w:tcPr>
          <w:p w:rsidR="00596C8B" w:rsidRDefault="00B70825">
            <w:pPr>
              <w:spacing w:line="260" w:lineRule="exact"/>
              <w:rPr>
                <w:rFonts w:ascii="宋体" w:hAnsi="宋体"/>
                <w:sz w:val="18"/>
              </w:rPr>
            </w:pPr>
            <w:r>
              <w:rPr>
                <w:rFonts w:ascii="宋体" w:hAnsi="宋体" w:hint="eastAsia"/>
                <w:sz w:val="18"/>
              </w:rPr>
              <w:t>计量单位</w:t>
            </w:r>
          </w:p>
        </w:tc>
        <w:tc>
          <w:tcPr>
            <w:tcW w:w="1114" w:type="dxa"/>
            <w:tcBorders>
              <w:top w:val="single" w:sz="8" w:space="0" w:color="auto"/>
              <w:left w:val="single" w:sz="4" w:space="0" w:color="auto"/>
              <w:bottom w:val="single" w:sz="4" w:space="0" w:color="auto"/>
              <w:right w:val="single" w:sz="4" w:space="0" w:color="auto"/>
            </w:tcBorders>
            <w:noWrap/>
            <w:vAlign w:val="center"/>
          </w:tcPr>
          <w:p w:rsidR="00596C8B" w:rsidRDefault="00B70825">
            <w:pPr>
              <w:spacing w:line="260" w:lineRule="exact"/>
              <w:ind w:right="4"/>
              <w:rPr>
                <w:rFonts w:ascii="宋体" w:hAnsi="宋体"/>
                <w:sz w:val="18"/>
              </w:rPr>
            </w:pPr>
            <w:r>
              <w:rPr>
                <w:rFonts w:ascii="宋体" w:hAnsi="宋体" w:hint="eastAsia"/>
                <w:sz w:val="18"/>
              </w:rPr>
              <w:t>代码</w:t>
            </w:r>
          </w:p>
        </w:tc>
        <w:tc>
          <w:tcPr>
            <w:tcW w:w="1645" w:type="dxa"/>
            <w:tcBorders>
              <w:top w:val="single" w:sz="8" w:space="0" w:color="auto"/>
              <w:left w:val="single" w:sz="4" w:space="0" w:color="auto"/>
              <w:bottom w:val="single" w:sz="4" w:space="0" w:color="auto"/>
              <w:right w:val="single" w:sz="4" w:space="0" w:color="auto"/>
            </w:tcBorders>
            <w:noWrap/>
            <w:vAlign w:val="center"/>
          </w:tcPr>
          <w:p w:rsidR="00596C8B" w:rsidRDefault="00B70825">
            <w:pPr>
              <w:spacing w:line="260" w:lineRule="exact"/>
              <w:jc w:val="center"/>
              <w:rPr>
                <w:rFonts w:ascii="宋体" w:hAnsi="宋体"/>
                <w:sz w:val="18"/>
              </w:rPr>
            </w:pPr>
            <w:r>
              <w:rPr>
                <w:rFonts w:ascii="宋体" w:hAnsi="宋体" w:hint="eastAsia"/>
                <w:sz w:val="18"/>
              </w:rPr>
              <w:t>期初库存量</w:t>
            </w:r>
          </w:p>
        </w:tc>
        <w:tc>
          <w:tcPr>
            <w:tcW w:w="1645" w:type="dxa"/>
            <w:gridSpan w:val="2"/>
            <w:tcBorders>
              <w:top w:val="single" w:sz="8"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hint="eastAsia"/>
                <w:sz w:val="18"/>
              </w:rPr>
              <w:t>本年消费量</w:t>
            </w:r>
          </w:p>
        </w:tc>
        <w:tc>
          <w:tcPr>
            <w:tcW w:w="1769" w:type="dxa"/>
            <w:tcBorders>
              <w:top w:val="single" w:sz="8"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hint="eastAsia"/>
                <w:sz w:val="18"/>
              </w:rPr>
              <w:t>期末库存量</w:t>
            </w:r>
          </w:p>
        </w:tc>
      </w:tr>
      <w:tr w:rsidR="00596C8B">
        <w:trPr>
          <w:trHeight w:hRule="exact" w:val="340"/>
          <w:jc w:val="center"/>
        </w:trPr>
        <w:tc>
          <w:tcPr>
            <w:tcW w:w="2316" w:type="dxa"/>
            <w:gridSpan w:val="2"/>
            <w:tcBorders>
              <w:top w:val="single" w:sz="4" w:space="0" w:color="auto"/>
              <w:left w:val="nil"/>
              <w:bottom w:val="single" w:sz="4" w:space="0" w:color="auto"/>
              <w:right w:val="single" w:sz="4" w:space="0" w:color="auto"/>
            </w:tcBorders>
            <w:noWrap/>
            <w:vAlign w:val="center"/>
          </w:tcPr>
          <w:p w:rsidR="00596C8B" w:rsidRDefault="00B70825">
            <w:pPr>
              <w:spacing w:line="260" w:lineRule="exact"/>
              <w:ind w:right="-50"/>
              <w:jc w:val="center"/>
              <w:rPr>
                <w:rFonts w:ascii="宋体" w:hAnsi="宋体"/>
                <w:sz w:val="18"/>
              </w:rPr>
            </w:pPr>
            <w:r>
              <w:rPr>
                <w:rFonts w:ascii="宋体" w:hAnsi="宋体" w:hint="eastAsia"/>
                <w:sz w:val="18"/>
              </w:rPr>
              <w:t>甲</w:t>
            </w:r>
          </w:p>
        </w:tc>
        <w:tc>
          <w:tcPr>
            <w:tcW w:w="1113"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60" w:lineRule="exact"/>
              <w:jc w:val="center"/>
              <w:rPr>
                <w:rFonts w:ascii="宋体" w:hAnsi="宋体"/>
                <w:sz w:val="18"/>
              </w:rPr>
            </w:pPr>
            <w:r>
              <w:rPr>
                <w:rFonts w:ascii="宋体" w:hAnsi="宋体" w:hint="eastAsia"/>
                <w:sz w:val="18"/>
              </w:rPr>
              <w:t>乙</w:t>
            </w:r>
          </w:p>
        </w:tc>
        <w:tc>
          <w:tcPr>
            <w:tcW w:w="1114"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60" w:lineRule="exact"/>
              <w:ind w:right="4"/>
              <w:jc w:val="center"/>
              <w:rPr>
                <w:rFonts w:ascii="宋体" w:hAnsi="宋体"/>
                <w:sz w:val="18"/>
              </w:rPr>
            </w:pPr>
            <w:r>
              <w:rPr>
                <w:rFonts w:ascii="宋体" w:hAnsi="宋体" w:hint="eastAsia"/>
                <w:sz w:val="18"/>
              </w:rPr>
              <w:t>丙</w:t>
            </w:r>
          </w:p>
        </w:tc>
        <w:tc>
          <w:tcPr>
            <w:tcW w:w="1645"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60" w:lineRule="exact"/>
              <w:jc w:val="center"/>
              <w:rPr>
                <w:rFonts w:ascii="宋体" w:hAnsi="宋体"/>
                <w:sz w:val="18"/>
              </w:rPr>
            </w:pPr>
            <w:r>
              <w:rPr>
                <w:rFonts w:ascii="宋体" w:hAnsi="宋体"/>
                <w:sz w:val="18"/>
              </w:rPr>
              <w:t>1</w:t>
            </w:r>
          </w:p>
        </w:tc>
        <w:tc>
          <w:tcPr>
            <w:tcW w:w="1645" w:type="dxa"/>
            <w:gridSpan w:val="2"/>
            <w:tcBorders>
              <w:top w:val="single" w:sz="4"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sz w:val="18"/>
              </w:rPr>
              <w:t>2</w:t>
            </w:r>
          </w:p>
        </w:tc>
        <w:tc>
          <w:tcPr>
            <w:tcW w:w="1769" w:type="dxa"/>
            <w:tcBorders>
              <w:top w:val="single" w:sz="4" w:space="0" w:color="auto"/>
              <w:left w:val="single" w:sz="4" w:space="0" w:color="auto"/>
              <w:bottom w:val="single" w:sz="4" w:space="0" w:color="auto"/>
              <w:right w:val="nil"/>
            </w:tcBorders>
            <w:noWrap/>
            <w:vAlign w:val="center"/>
          </w:tcPr>
          <w:p w:rsidR="00596C8B" w:rsidRDefault="00B70825">
            <w:pPr>
              <w:spacing w:line="260" w:lineRule="exact"/>
              <w:jc w:val="center"/>
              <w:rPr>
                <w:rFonts w:ascii="宋体" w:hAnsi="宋体"/>
                <w:sz w:val="18"/>
              </w:rPr>
            </w:pPr>
            <w:r>
              <w:rPr>
                <w:rFonts w:ascii="宋体" w:hAnsi="宋体"/>
                <w:sz w:val="18"/>
              </w:rPr>
              <w:t>3</w:t>
            </w:r>
          </w:p>
        </w:tc>
      </w:tr>
      <w:tr w:rsidR="00596C8B">
        <w:trPr>
          <w:trHeight w:val="20"/>
          <w:jc w:val="center"/>
        </w:trPr>
        <w:tc>
          <w:tcPr>
            <w:tcW w:w="2316" w:type="dxa"/>
            <w:gridSpan w:val="2"/>
            <w:tcBorders>
              <w:top w:val="single" w:sz="4" w:space="0" w:color="auto"/>
              <w:left w:val="nil"/>
              <w:bottom w:val="single" w:sz="8" w:space="0" w:color="auto"/>
              <w:right w:val="single" w:sz="4" w:space="0" w:color="auto"/>
            </w:tcBorders>
            <w:noWrap/>
            <w:vAlign w:val="center"/>
          </w:tcPr>
          <w:p w:rsidR="00596C8B" w:rsidRDefault="00B70825">
            <w:pPr>
              <w:spacing w:line="280" w:lineRule="exact"/>
              <w:ind w:right="-50"/>
              <w:jc w:val="center"/>
              <w:rPr>
                <w:rFonts w:ascii="宋体" w:hAnsi="宋体"/>
                <w:sz w:val="18"/>
              </w:rPr>
            </w:pPr>
            <w:r>
              <w:rPr>
                <w:rFonts w:ascii="宋体" w:hAnsi="宋体" w:hint="eastAsia"/>
                <w:sz w:val="18"/>
              </w:rPr>
              <w:t xml:space="preserve">煤      </w:t>
            </w:r>
            <w:proofErr w:type="gramStart"/>
            <w:r>
              <w:rPr>
                <w:rFonts w:ascii="宋体" w:hAnsi="宋体" w:hint="eastAsia"/>
                <w:sz w:val="18"/>
              </w:rPr>
              <w:t>炭</w:t>
            </w:r>
            <w:proofErr w:type="gramEnd"/>
          </w:p>
          <w:p w:rsidR="00596C8B" w:rsidRDefault="00B70825">
            <w:pPr>
              <w:spacing w:line="280" w:lineRule="exact"/>
              <w:ind w:right="-50"/>
              <w:jc w:val="center"/>
              <w:rPr>
                <w:rFonts w:ascii="宋体" w:hAnsi="宋体"/>
                <w:sz w:val="18"/>
              </w:rPr>
            </w:pPr>
            <w:r>
              <w:rPr>
                <w:rFonts w:ascii="宋体" w:hAnsi="宋体" w:hint="eastAsia"/>
                <w:sz w:val="18"/>
              </w:rPr>
              <w:t>汽      油</w:t>
            </w:r>
          </w:p>
          <w:p w:rsidR="00596C8B" w:rsidRDefault="00B70825">
            <w:pPr>
              <w:spacing w:line="280" w:lineRule="exact"/>
              <w:ind w:right="-50"/>
              <w:jc w:val="center"/>
              <w:rPr>
                <w:rFonts w:ascii="宋体" w:hAnsi="宋体"/>
                <w:sz w:val="18"/>
              </w:rPr>
            </w:pPr>
            <w:r>
              <w:rPr>
                <w:rFonts w:ascii="宋体" w:hAnsi="宋体" w:hint="eastAsia"/>
                <w:sz w:val="18"/>
              </w:rPr>
              <w:t>煤      油</w:t>
            </w:r>
          </w:p>
          <w:p w:rsidR="00596C8B" w:rsidRDefault="00B70825">
            <w:pPr>
              <w:spacing w:line="280" w:lineRule="exact"/>
              <w:ind w:right="-50"/>
              <w:jc w:val="center"/>
              <w:rPr>
                <w:rFonts w:ascii="宋体" w:hAnsi="宋体"/>
                <w:sz w:val="18"/>
              </w:rPr>
            </w:pPr>
            <w:r>
              <w:rPr>
                <w:rFonts w:ascii="宋体" w:hAnsi="宋体" w:hint="eastAsia"/>
                <w:sz w:val="18"/>
              </w:rPr>
              <w:t>柴      油</w:t>
            </w:r>
          </w:p>
          <w:p w:rsidR="00596C8B" w:rsidRDefault="00B70825">
            <w:pPr>
              <w:spacing w:line="280" w:lineRule="exact"/>
              <w:ind w:right="-50"/>
              <w:jc w:val="center"/>
              <w:rPr>
                <w:rFonts w:ascii="宋体" w:hAnsi="宋体"/>
                <w:sz w:val="18"/>
              </w:rPr>
            </w:pPr>
            <w:r>
              <w:rPr>
                <w:rFonts w:ascii="宋体" w:hAnsi="宋体" w:hint="eastAsia"/>
                <w:sz w:val="18"/>
              </w:rPr>
              <w:t>燃  料  油</w:t>
            </w:r>
          </w:p>
          <w:p w:rsidR="00596C8B" w:rsidRDefault="00B70825">
            <w:pPr>
              <w:spacing w:line="280" w:lineRule="exact"/>
              <w:ind w:right="-50"/>
              <w:jc w:val="center"/>
              <w:rPr>
                <w:rFonts w:ascii="宋体" w:hAnsi="宋体"/>
                <w:sz w:val="18"/>
              </w:rPr>
            </w:pPr>
            <w:r>
              <w:rPr>
                <w:rFonts w:ascii="宋体" w:hAnsi="宋体" w:hint="eastAsia"/>
                <w:sz w:val="18"/>
              </w:rPr>
              <w:t>电      力</w:t>
            </w:r>
          </w:p>
        </w:tc>
        <w:tc>
          <w:tcPr>
            <w:tcW w:w="1113" w:type="dxa"/>
            <w:tcBorders>
              <w:top w:val="single" w:sz="4" w:space="0" w:color="auto"/>
              <w:left w:val="single" w:sz="4" w:space="0" w:color="auto"/>
              <w:bottom w:val="single" w:sz="8" w:space="0" w:color="auto"/>
              <w:right w:val="single" w:sz="4" w:space="0" w:color="auto"/>
            </w:tcBorders>
            <w:noWrap/>
            <w:vAlign w:val="center"/>
          </w:tcPr>
          <w:p w:rsidR="00596C8B" w:rsidRDefault="00B70825">
            <w:pPr>
              <w:spacing w:line="280" w:lineRule="exact"/>
              <w:jc w:val="center"/>
              <w:rPr>
                <w:rFonts w:ascii="宋体" w:hAnsi="宋体"/>
                <w:sz w:val="18"/>
              </w:rPr>
            </w:pPr>
            <w:r>
              <w:rPr>
                <w:rFonts w:ascii="宋体" w:hAnsi="宋体" w:hint="eastAsia"/>
                <w:sz w:val="18"/>
              </w:rPr>
              <w:t>万吨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吨</w:t>
            </w:r>
          </w:p>
          <w:p w:rsidR="00596C8B" w:rsidRDefault="00B70825">
            <w:pPr>
              <w:spacing w:line="280" w:lineRule="exact"/>
              <w:jc w:val="center"/>
              <w:rPr>
                <w:rFonts w:ascii="宋体" w:hAnsi="宋体"/>
                <w:sz w:val="18"/>
              </w:rPr>
            </w:pPr>
            <w:r>
              <w:rPr>
                <w:rFonts w:ascii="宋体" w:hAnsi="宋体" w:hint="eastAsia"/>
                <w:sz w:val="18"/>
              </w:rPr>
              <w:t>万千瓦时</w:t>
            </w:r>
          </w:p>
        </w:tc>
        <w:tc>
          <w:tcPr>
            <w:tcW w:w="1114" w:type="dxa"/>
            <w:tcBorders>
              <w:top w:val="single" w:sz="4" w:space="0" w:color="auto"/>
              <w:left w:val="single" w:sz="4" w:space="0" w:color="auto"/>
              <w:bottom w:val="single" w:sz="8" w:space="0" w:color="auto"/>
              <w:right w:val="single" w:sz="4" w:space="0" w:color="auto"/>
            </w:tcBorders>
            <w:noWrap/>
            <w:vAlign w:val="center"/>
          </w:tcPr>
          <w:p w:rsidR="00596C8B" w:rsidRDefault="00B70825">
            <w:pPr>
              <w:spacing w:line="280" w:lineRule="exact"/>
              <w:ind w:right="4"/>
              <w:jc w:val="center"/>
              <w:rPr>
                <w:rFonts w:ascii="宋体" w:hAnsi="宋体"/>
                <w:sz w:val="18"/>
              </w:rPr>
            </w:pPr>
            <w:r>
              <w:rPr>
                <w:rFonts w:ascii="宋体" w:hAnsi="宋体" w:hint="eastAsia"/>
                <w:sz w:val="18"/>
              </w:rPr>
              <w:t>01</w:t>
            </w:r>
          </w:p>
          <w:p w:rsidR="00596C8B" w:rsidRDefault="00B70825">
            <w:pPr>
              <w:spacing w:line="280" w:lineRule="exact"/>
              <w:ind w:right="4"/>
              <w:jc w:val="center"/>
              <w:rPr>
                <w:rFonts w:ascii="宋体" w:hAnsi="宋体"/>
                <w:sz w:val="18"/>
              </w:rPr>
            </w:pPr>
            <w:r>
              <w:rPr>
                <w:rFonts w:ascii="宋体" w:hAnsi="宋体" w:hint="eastAsia"/>
                <w:sz w:val="18"/>
              </w:rPr>
              <w:t>02</w:t>
            </w:r>
          </w:p>
          <w:p w:rsidR="00596C8B" w:rsidRDefault="00B70825">
            <w:pPr>
              <w:spacing w:line="280" w:lineRule="exact"/>
              <w:ind w:right="4"/>
              <w:jc w:val="center"/>
              <w:rPr>
                <w:rFonts w:ascii="宋体" w:hAnsi="宋体"/>
                <w:sz w:val="18"/>
              </w:rPr>
            </w:pPr>
            <w:r>
              <w:rPr>
                <w:rFonts w:ascii="宋体" w:hAnsi="宋体" w:hint="eastAsia"/>
                <w:sz w:val="18"/>
              </w:rPr>
              <w:t>03</w:t>
            </w:r>
          </w:p>
          <w:p w:rsidR="00596C8B" w:rsidRDefault="00B70825">
            <w:pPr>
              <w:spacing w:line="280" w:lineRule="exact"/>
              <w:ind w:right="4"/>
              <w:jc w:val="center"/>
              <w:rPr>
                <w:rFonts w:ascii="宋体" w:hAnsi="宋体"/>
                <w:sz w:val="18"/>
              </w:rPr>
            </w:pPr>
            <w:r>
              <w:rPr>
                <w:rFonts w:ascii="宋体" w:hAnsi="宋体" w:hint="eastAsia"/>
                <w:sz w:val="18"/>
              </w:rPr>
              <w:t>04</w:t>
            </w:r>
          </w:p>
          <w:p w:rsidR="00596C8B" w:rsidRDefault="00B70825">
            <w:pPr>
              <w:spacing w:line="280" w:lineRule="exact"/>
              <w:ind w:right="4"/>
              <w:jc w:val="center"/>
              <w:rPr>
                <w:rFonts w:ascii="宋体" w:hAnsi="宋体"/>
                <w:sz w:val="18"/>
              </w:rPr>
            </w:pPr>
            <w:r>
              <w:rPr>
                <w:rFonts w:ascii="宋体" w:hAnsi="宋体" w:hint="eastAsia"/>
                <w:sz w:val="18"/>
              </w:rPr>
              <w:t>05</w:t>
            </w:r>
          </w:p>
          <w:p w:rsidR="00596C8B" w:rsidRDefault="00B70825">
            <w:pPr>
              <w:spacing w:line="280" w:lineRule="exact"/>
              <w:ind w:right="4"/>
              <w:jc w:val="center"/>
              <w:rPr>
                <w:rFonts w:ascii="宋体" w:hAnsi="宋体"/>
                <w:sz w:val="18"/>
              </w:rPr>
            </w:pPr>
            <w:r>
              <w:rPr>
                <w:rFonts w:ascii="宋体" w:hAnsi="宋体" w:hint="eastAsia"/>
                <w:sz w:val="18"/>
              </w:rPr>
              <w:t>06</w:t>
            </w:r>
          </w:p>
        </w:tc>
        <w:tc>
          <w:tcPr>
            <w:tcW w:w="5059" w:type="dxa"/>
            <w:gridSpan w:val="4"/>
            <w:tcBorders>
              <w:top w:val="single" w:sz="4" w:space="0" w:color="auto"/>
              <w:left w:val="single" w:sz="4" w:space="0" w:color="auto"/>
              <w:bottom w:val="single" w:sz="8" w:space="0" w:color="auto"/>
              <w:right w:val="nil"/>
            </w:tcBorders>
            <w:noWrap/>
            <w:vAlign w:val="center"/>
          </w:tcPr>
          <w:p w:rsidR="00596C8B" w:rsidRDefault="00596C8B">
            <w:pPr>
              <w:pStyle w:val="ab"/>
              <w:pBdr>
                <w:bottom w:val="none" w:sz="0" w:space="0" w:color="auto"/>
              </w:pBdr>
              <w:tabs>
                <w:tab w:val="clear" w:pos="4153"/>
                <w:tab w:val="clear" w:pos="8306"/>
              </w:tabs>
              <w:snapToGrid/>
              <w:spacing w:line="280" w:lineRule="exact"/>
              <w:rPr>
                <w:rFonts w:ascii="宋体" w:hAnsi="宋体"/>
                <w:szCs w:val="24"/>
              </w:rPr>
            </w:pPr>
          </w:p>
        </w:tc>
      </w:tr>
    </w:tbl>
    <w:p w:rsidR="00596C8B" w:rsidRDefault="00B70825">
      <w:pPr>
        <w:spacing w:line="320" w:lineRule="exact"/>
        <w:ind w:right="-38" w:firstLineChars="50" w:firstLine="90"/>
        <w:rPr>
          <w:sz w:val="18"/>
        </w:rPr>
      </w:pPr>
      <w:r>
        <w:rPr>
          <w:rFonts w:hint="eastAsia"/>
          <w:sz w:val="18"/>
        </w:rPr>
        <w:t>单</w:t>
      </w:r>
      <w:r>
        <w:rPr>
          <w:rFonts w:ascii="宋体" w:hAnsi="宋体" w:cs="宋体" w:hint="eastAsia"/>
          <w:kern w:val="0"/>
          <w:sz w:val="18"/>
          <w:szCs w:val="18"/>
        </w:rPr>
        <w:t>位负责人：         统计负责人：         填表人：         联系电话：         报出日期：２０   年  月  日</w:t>
      </w:r>
    </w:p>
    <w:p w:rsidR="00596C8B" w:rsidRDefault="00596C8B">
      <w:pPr>
        <w:adjustRightInd w:val="0"/>
        <w:snapToGrid w:val="0"/>
        <w:ind w:right="-40"/>
        <w:rPr>
          <w:sz w:val="18"/>
        </w:rPr>
      </w:pPr>
    </w:p>
    <w:p w:rsidR="00596C8B" w:rsidRDefault="00B70825">
      <w:pPr>
        <w:spacing w:line="260" w:lineRule="exact"/>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：1.本表由航空企业报送。</w:t>
      </w:r>
    </w:p>
    <w:p w:rsidR="00596C8B" w:rsidRDefault="00B70825">
      <w:pPr>
        <w:spacing w:line="260" w:lineRule="exact"/>
        <w:ind w:leftChars="250" w:left="525"/>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2.统计范围是航空运输企业的能源消费活动，不包括部门所管理的工业、建筑业等企业及行政、事业单位。</w:t>
      </w:r>
    </w:p>
    <w:p w:rsidR="00596C8B" w:rsidRDefault="00B70825">
      <w:pPr>
        <w:spacing w:line="260" w:lineRule="exact"/>
        <w:ind w:leftChars="250" w:left="525"/>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3.报送时间为次年3月15日前，报送方式为电子邮件（gzstjjnyc@gz.gov.cn）。</w:t>
      </w:r>
    </w:p>
    <w:p w:rsidR="00596C8B" w:rsidRDefault="00596C8B">
      <w:pPr>
        <w:adjustRightInd w:val="0"/>
        <w:snapToGrid w:val="0"/>
        <w:ind w:right="-40" w:firstLine="540"/>
        <w:rPr>
          <w:rFonts w:ascii="宋体" w:hAnsi="宋体"/>
          <w:sz w:val="18"/>
        </w:rPr>
      </w:pPr>
    </w:p>
    <w:tbl>
      <w:tblPr>
        <w:tblW w:w="0" w:type="auto"/>
        <w:tblLayout w:type="fixed"/>
        <w:tblLook w:val="04A0" w:firstRow="1" w:lastRow="0" w:firstColumn="1" w:lastColumn="0" w:noHBand="0" w:noVBand="1"/>
      </w:tblPr>
      <w:tblGrid>
        <w:gridCol w:w="1303"/>
        <w:gridCol w:w="388"/>
        <w:gridCol w:w="1105"/>
        <w:gridCol w:w="1104"/>
        <w:gridCol w:w="1104"/>
        <w:gridCol w:w="1104"/>
        <w:gridCol w:w="1105"/>
        <w:gridCol w:w="227"/>
        <w:gridCol w:w="1141"/>
        <w:gridCol w:w="1440"/>
      </w:tblGrid>
      <w:tr w:rsidR="00596C8B">
        <w:trPr>
          <w:trHeight w:val="525"/>
        </w:trPr>
        <w:tc>
          <w:tcPr>
            <w:tcW w:w="10021" w:type="dxa"/>
            <w:gridSpan w:val="10"/>
            <w:vMerge w:val="restart"/>
            <w:tcBorders>
              <w:top w:val="nil"/>
              <w:left w:val="nil"/>
              <w:bottom w:val="nil"/>
              <w:right w:val="nil"/>
            </w:tcBorders>
            <w:noWrap/>
            <w:vAlign w:val="bottom"/>
          </w:tcPr>
          <w:p w:rsidR="00596C8B" w:rsidRDefault="00B70825">
            <w:pPr>
              <w:widowControl/>
              <w:snapToGrid w:val="0"/>
              <w:jc w:val="center"/>
              <w:rPr>
                <w:rFonts w:ascii="宋体" w:hAnsi="宋体" w:cs="宋体"/>
                <w:b/>
                <w:kern w:val="0"/>
                <w:sz w:val="32"/>
                <w:szCs w:val="32"/>
              </w:rPr>
            </w:pPr>
            <w:r>
              <w:rPr>
                <w:rFonts w:ascii="宋体" w:hAnsi="宋体" w:cs="宋体" w:hint="eastAsia"/>
                <w:b/>
                <w:kern w:val="0"/>
                <w:sz w:val="32"/>
                <w:szCs w:val="32"/>
              </w:rPr>
              <w:t>公路、水上运输企业主要能源消费与库存</w:t>
            </w:r>
          </w:p>
        </w:tc>
      </w:tr>
      <w:tr w:rsidR="00596C8B">
        <w:trPr>
          <w:trHeight w:val="420"/>
        </w:trPr>
        <w:tc>
          <w:tcPr>
            <w:tcW w:w="10021" w:type="dxa"/>
            <w:gridSpan w:val="10"/>
            <w:vMerge/>
            <w:tcBorders>
              <w:top w:val="nil"/>
              <w:left w:val="nil"/>
              <w:bottom w:val="nil"/>
              <w:right w:val="nil"/>
            </w:tcBorders>
            <w:noWrap/>
            <w:vAlign w:val="center"/>
          </w:tcPr>
          <w:p w:rsidR="00596C8B" w:rsidRDefault="00596C8B">
            <w:pPr>
              <w:widowControl/>
              <w:jc w:val="left"/>
              <w:rPr>
                <w:rFonts w:ascii="宋体" w:hAnsi="宋体" w:cs="宋体"/>
                <w:kern w:val="0"/>
                <w:sz w:val="32"/>
                <w:szCs w:val="32"/>
              </w:rPr>
            </w:pPr>
          </w:p>
        </w:tc>
      </w:tr>
      <w:tr w:rsidR="00596C8B">
        <w:trPr>
          <w:trHeight w:val="270"/>
        </w:trPr>
        <w:tc>
          <w:tcPr>
            <w:tcW w:w="1691" w:type="dxa"/>
            <w:gridSpan w:val="2"/>
            <w:vMerge w:val="restart"/>
            <w:tcBorders>
              <w:top w:val="nil"/>
              <w:left w:val="nil"/>
              <w:bottom w:val="nil"/>
              <w:right w:val="nil"/>
            </w:tcBorders>
            <w:noWrap/>
            <w:vAlign w:val="bottom"/>
          </w:tcPr>
          <w:p w:rsidR="00596C8B" w:rsidRDefault="00596C8B">
            <w:pPr>
              <w:widowControl/>
              <w:jc w:val="center"/>
              <w:rPr>
                <w:rFonts w:ascii="宋体" w:hAnsi="宋体" w:cs="宋体"/>
                <w:kern w:val="0"/>
                <w:sz w:val="18"/>
                <w:szCs w:val="18"/>
              </w:rPr>
            </w:pPr>
          </w:p>
        </w:tc>
        <w:tc>
          <w:tcPr>
            <w:tcW w:w="5522" w:type="dxa"/>
            <w:gridSpan w:val="5"/>
            <w:vMerge w:val="restart"/>
            <w:tcBorders>
              <w:top w:val="nil"/>
              <w:left w:val="nil"/>
              <w:bottom w:val="nil"/>
              <w:right w:val="nil"/>
            </w:tcBorders>
            <w:noWrap/>
            <w:vAlign w:val="bottom"/>
          </w:tcPr>
          <w:p w:rsidR="00596C8B" w:rsidRDefault="00596C8B">
            <w:pPr>
              <w:widowControl/>
              <w:jc w:val="center"/>
              <w:rPr>
                <w:rFonts w:ascii="方正小标宋_GBK" w:eastAsia="方正小标宋_GBK" w:hAnsi="宋体" w:cs="宋体"/>
                <w:kern w:val="0"/>
                <w:sz w:val="32"/>
                <w:szCs w:val="32"/>
              </w:rPr>
            </w:pPr>
          </w:p>
        </w:tc>
        <w:tc>
          <w:tcPr>
            <w:tcW w:w="2808" w:type="dxa"/>
            <w:gridSpan w:val="3"/>
            <w:tcBorders>
              <w:top w:val="nil"/>
              <w:left w:val="nil"/>
              <w:bottom w:val="nil"/>
              <w:right w:val="nil"/>
            </w:tcBorders>
            <w:noWrap/>
            <w:vAlign w:val="bottom"/>
          </w:tcPr>
          <w:p w:rsidR="00596C8B" w:rsidRDefault="00B70825">
            <w:pPr>
              <w:widowControl/>
              <w:jc w:val="left"/>
              <w:rPr>
                <w:rFonts w:ascii="宋体" w:hAnsi="宋体"/>
                <w:kern w:val="0"/>
                <w:sz w:val="18"/>
                <w:szCs w:val="18"/>
              </w:rPr>
            </w:pPr>
            <w:r>
              <w:rPr>
                <w:rFonts w:ascii="宋体" w:hAnsi="宋体"/>
                <w:kern w:val="0"/>
                <w:sz w:val="18"/>
                <w:szCs w:val="18"/>
              </w:rPr>
              <w:t>表    号：</w:t>
            </w:r>
            <w:r>
              <w:rPr>
                <w:rFonts w:ascii="宋体" w:hAnsi="宋体"/>
                <w:bCs/>
                <w:kern w:val="0"/>
                <w:sz w:val="18"/>
                <w:szCs w:val="18"/>
              </w:rPr>
              <w:t>J  T</w:t>
            </w:r>
            <w:r>
              <w:rPr>
                <w:rFonts w:ascii="宋体" w:hAnsi="宋体" w:hint="eastAsia"/>
                <w:bCs/>
                <w:kern w:val="0"/>
                <w:sz w:val="18"/>
                <w:szCs w:val="18"/>
              </w:rPr>
              <w:t xml:space="preserve"> </w:t>
            </w:r>
            <w:r>
              <w:rPr>
                <w:rFonts w:ascii="宋体" w:hAnsi="宋体"/>
                <w:bCs/>
                <w:kern w:val="0"/>
                <w:sz w:val="18"/>
                <w:szCs w:val="18"/>
              </w:rPr>
              <w:t xml:space="preserve"> </w:t>
            </w:r>
            <w:r>
              <w:rPr>
                <w:rFonts w:ascii="宋体" w:hAnsi="宋体"/>
                <w:kern w:val="0"/>
                <w:sz w:val="18"/>
                <w:szCs w:val="18"/>
              </w:rPr>
              <w:t xml:space="preserve">３ </w:t>
            </w:r>
            <w:r>
              <w:rPr>
                <w:rFonts w:ascii="宋体" w:hAnsi="宋体"/>
                <w:sz w:val="18"/>
                <w:szCs w:val="18"/>
              </w:rPr>
              <w:t>２</w:t>
            </w:r>
            <w:r>
              <w:rPr>
                <w:rFonts w:ascii="宋体" w:hAnsi="宋体" w:hint="eastAsia"/>
                <w:sz w:val="18"/>
                <w:szCs w:val="18"/>
              </w:rPr>
              <w:t xml:space="preserve"> </w:t>
            </w:r>
            <w:r>
              <w:rPr>
                <w:rFonts w:ascii="宋体" w:hAnsi="宋体"/>
                <w:sz w:val="18"/>
              </w:rPr>
              <w:t>０</w:t>
            </w:r>
            <w:r>
              <w:rPr>
                <w:rFonts w:ascii="宋体" w:hAnsi="宋体"/>
                <w:kern w:val="0"/>
                <w:sz w:val="18"/>
                <w:szCs w:val="18"/>
              </w:rPr>
              <w:t xml:space="preserve">  表</w:t>
            </w:r>
          </w:p>
        </w:tc>
      </w:tr>
      <w:tr w:rsidR="00596C8B">
        <w:trPr>
          <w:trHeight w:val="300"/>
        </w:trPr>
        <w:tc>
          <w:tcPr>
            <w:tcW w:w="1691" w:type="dxa"/>
            <w:gridSpan w:val="2"/>
            <w:vMerge/>
            <w:tcBorders>
              <w:top w:val="nil"/>
              <w:left w:val="nil"/>
              <w:bottom w:val="nil"/>
              <w:right w:val="nil"/>
            </w:tcBorders>
            <w:noWrap/>
            <w:vAlign w:val="center"/>
          </w:tcPr>
          <w:p w:rsidR="00596C8B" w:rsidRDefault="00596C8B">
            <w:pPr>
              <w:widowControl/>
              <w:jc w:val="left"/>
              <w:rPr>
                <w:rFonts w:ascii="宋体" w:hAnsi="宋体" w:cs="宋体"/>
                <w:kern w:val="0"/>
                <w:sz w:val="18"/>
                <w:szCs w:val="18"/>
              </w:rPr>
            </w:pPr>
          </w:p>
        </w:tc>
        <w:tc>
          <w:tcPr>
            <w:tcW w:w="5522" w:type="dxa"/>
            <w:gridSpan w:val="5"/>
            <w:vMerge/>
            <w:tcBorders>
              <w:top w:val="nil"/>
              <w:left w:val="nil"/>
              <w:bottom w:val="nil"/>
              <w:right w:val="nil"/>
            </w:tcBorders>
            <w:noWrap/>
            <w:vAlign w:val="center"/>
          </w:tcPr>
          <w:p w:rsidR="00596C8B" w:rsidRDefault="00596C8B">
            <w:pPr>
              <w:widowControl/>
              <w:jc w:val="left"/>
              <w:rPr>
                <w:rFonts w:ascii="方正小标宋_GBK" w:eastAsia="方正小标宋_GBK" w:hAnsi="宋体" w:cs="宋体"/>
                <w:kern w:val="0"/>
                <w:sz w:val="32"/>
                <w:szCs w:val="32"/>
              </w:rPr>
            </w:pPr>
          </w:p>
        </w:tc>
        <w:tc>
          <w:tcPr>
            <w:tcW w:w="2808" w:type="dxa"/>
            <w:gridSpan w:val="3"/>
            <w:tcBorders>
              <w:top w:val="nil"/>
              <w:left w:val="nil"/>
              <w:bottom w:val="nil"/>
              <w:right w:val="nil"/>
            </w:tcBorders>
            <w:noWrap/>
            <w:vAlign w:val="bottom"/>
          </w:tcPr>
          <w:p w:rsidR="00596C8B" w:rsidRDefault="00B70825">
            <w:pPr>
              <w:widowControl/>
              <w:jc w:val="left"/>
              <w:rPr>
                <w:rFonts w:ascii="宋体" w:hAnsi="宋体"/>
                <w:kern w:val="0"/>
                <w:sz w:val="18"/>
                <w:szCs w:val="18"/>
              </w:rPr>
            </w:pPr>
            <w:r>
              <w:rPr>
                <w:rFonts w:ascii="宋体" w:hAnsi="宋体"/>
                <w:kern w:val="0"/>
                <w:sz w:val="18"/>
                <w:szCs w:val="18"/>
              </w:rPr>
              <w:t>制表机关：国  家  统  计  局</w:t>
            </w:r>
          </w:p>
        </w:tc>
      </w:tr>
      <w:tr w:rsidR="00596C8B">
        <w:trPr>
          <w:trHeight w:val="285"/>
        </w:trPr>
        <w:tc>
          <w:tcPr>
            <w:tcW w:w="1691" w:type="dxa"/>
            <w:gridSpan w:val="2"/>
            <w:vMerge/>
            <w:tcBorders>
              <w:top w:val="nil"/>
              <w:left w:val="nil"/>
              <w:bottom w:val="nil"/>
              <w:right w:val="nil"/>
            </w:tcBorders>
            <w:noWrap/>
            <w:vAlign w:val="center"/>
          </w:tcPr>
          <w:p w:rsidR="00596C8B" w:rsidRDefault="00596C8B">
            <w:pPr>
              <w:widowControl/>
              <w:jc w:val="left"/>
              <w:rPr>
                <w:rFonts w:ascii="宋体" w:hAnsi="宋体" w:cs="宋体"/>
                <w:kern w:val="0"/>
                <w:sz w:val="18"/>
                <w:szCs w:val="18"/>
              </w:rPr>
            </w:pPr>
          </w:p>
        </w:tc>
        <w:tc>
          <w:tcPr>
            <w:tcW w:w="5522" w:type="dxa"/>
            <w:gridSpan w:val="5"/>
            <w:vMerge/>
            <w:tcBorders>
              <w:top w:val="nil"/>
              <w:left w:val="nil"/>
              <w:bottom w:val="nil"/>
              <w:right w:val="nil"/>
            </w:tcBorders>
            <w:noWrap/>
            <w:vAlign w:val="center"/>
          </w:tcPr>
          <w:p w:rsidR="00596C8B" w:rsidRDefault="00596C8B">
            <w:pPr>
              <w:widowControl/>
              <w:jc w:val="left"/>
              <w:rPr>
                <w:rFonts w:ascii="方正小标宋_GBK" w:eastAsia="方正小标宋_GBK" w:hAnsi="宋体" w:cs="宋体"/>
                <w:kern w:val="0"/>
                <w:sz w:val="32"/>
                <w:szCs w:val="32"/>
              </w:rPr>
            </w:pPr>
          </w:p>
        </w:tc>
        <w:tc>
          <w:tcPr>
            <w:tcW w:w="2808" w:type="dxa"/>
            <w:gridSpan w:val="3"/>
            <w:tcBorders>
              <w:top w:val="nil"/>
              <w:left w:val="nil"/>
              <w:bottom w:val="nil"/>
              <w:right w:val="nil"/>
            </w:tcBorders>
            <w:noWrap/>
            <w:vAlign w:val="bottom"/>
          </w:tcPr>
          <w:p w:rsidR="00596C8B" w:rsidRDefault="00B70825">
            <w:pPr>
              <w:widowControl/>
              <w:jc w:val="left"/>
              <w:rPr>
                <w:rFonts w:ascii="宋体" w:hAnsi="宋体"/>
                <w:kern w:val="0"/>
                <w:sz w:val="18"/>
                <w:szCs w:val="18"/>
              </w:rPr>
            </w:pPr>
            <w:r>
              <w:rPr>
                <w:rFonts w:ascii="宋体" w:hAnsi="宋体" w:hint="eastAsia"/>
                <w:sz w:val="18"/>
              </w:rPr>
              <w:t>文</w:t>
            </w:r>
            <w:r>
              <w:rPr>
                <w:rFonts w:ascii="宋体" w:hAnsi="宋体"/>
                <w:sz w:val="18"/>
              </w:rPr>
              <w:t xml:space="preserve">    号：</w:t>
            </w:r>
            <w:r>
              <w:rPr>
                <w:rFonts w:ascii="宋体" w:hAnsi="宋体" w:hint="eastAsia"/>
                <w:sz w:val="18"/>
                <w:szCs w:val="18"/>
              </w:rPr>
              <w:t>国统字〔2024〕77号</w:t>
            </w:r>
          </w:p>
        </w:tc>
      </w:tr>
      <w:tr w:rsidR="00596C8B">
        <w:trPr>
          <w:trHeight w:val="285"/>
        </w:trPr>
        <w:tc>
          <w:tcPr>
            <w:tcW w:w="1691" w:type="dxa"/>
            <w:gridSpan w:val="2"/>
            <w:tcBorders>
              <w:top w:val="nil"/>
              <w:left w:val="nil"/>
              <w:bottom w:val="single" w:sz="8" w:space="0" w:color="auto"/>
              <w:right w:val="nil"/>
            </w:tcBorders>
            <w:noWrap/>
            <w:vAlign w:val="bottom"/>
          </w:tcPr>
          <w:p w:rsidR="00596C8B" w:rsidRDefault="00B70825" w:rsidP="00DB6720">
            <w:pPr>
              <w:widowControl/>
              <w:ind w:leftChars="-40" w:left="-1" w:hangingChars="46" w:hanging="83"/>
              <w:rPr>
                <w:rFonts w:ascii="宋体" w:hAnsi="宋体" w:cs="宋体"/>
                <w:kern w:val="0"/>
                <w:sz w:val="18"/>
                <w:szCs w:val="18"/>
              </w:rPr>
            </w:pPr>
            <w:r>
              <w:rPr>
                <w:rFonts w:ascii="宋体" w:hAnsi="宋体" w:cs="宋体" w:hint="eastAsia"/>
                <w:kern w:val="0"/>
                <w:sz w:val="18"/>
                <w:szCs w:val="18"/>
              </w:rPr>
              <w:t>综合机关名称：</w:t>
            </w:r>
          </w:p>
        </w:tc>
        <w:tc>
          <w:tcPr>
            <w:tcW w:w="5522" w:type="dxa"/>
            <w:gridSpan w:val="5"/>
            <w:tcBorders>
              <w:top w:val="nil"/>
              <w:left w:val="nil"/>
              <w:bottom w:val="single" w:sz="8" w:space="0" w:color="auto"/>
              <w:right w:val="nil"/>
            </w:tcBorders>
            <w:noWrap/>
            <w:vAlign w:val="bottom"/>
          </w:tcPr>
          <w:p w:rsidR="00596C8B" w:rsidRDefault="00B70825">
            <w:pPr>
              <w:widowControl/>
              <w:jc w:val="center"/>
              <w:rPr>
                <w:rFonts w:ascii="宋体" w:hAnsi="宋体" w:cs="宋体"/>
                <w:kern w:val="0"/>
                <w:sz w:val="18"/>
                <w:szCs w:val="18"/>
              </w:rPr>
            </w:pPr>
            <w:r>
              <w:rPr>
                <w:sz w:val="18"/>
                <w:szCs w:val="18"/>
              </w:rPr>
              <w:t>２０　　年</w:t>
            </w:r>
          </w:p>
        </w:tc>
        <w:tc>
          <w:tcPr>
            <w:tcW w:w="2808" w:type="dxa"/>
            <w:gridSpan w:val="3"/>
            <w:tcBorders>
              <w:top w:val="nil"/>
              <w:left w:val="nil"/>
              <w:bottom w:val="single" w:sz="8" w:space="0" w:color="auto"/>
              <w:right w:val="nil"/>
            </w:tcBorders>
            <w:noWrap/>
            <w:vAlign w:val="bottom"/>
          </w:tcPr>
          <w:p w:rsidR="00596C8B" w:rsidRDefault="00B70825">
            <w:pPr>
              <w:widowControl/>
              <w:jc w:val="left"/>
              <w:rPr>
                <w:rFonts w:ascii="宋体" w:hAnsi="宋体"/>
                <w:kern w:val="0"/>
                <w:sz w:val="18"/>
                <w:szCs w:val="18"/>
              </w:rPr>
            </w:pPr>
            <w:r>
              <w:rPr>
                <w:rFonts w:ascii="宋体" w:hAnsi="宋体" w:hint="eastAsia"/>
                <w:sz w:val="18"/>
              </w:rPr>
              <w:t>有效期至：</w:t>
            </w:r>
            <w:r>
              <w:rPr>
                <w:rFonts w:ascii="宋体" w:hAnsi="宋体" w:hint="eastAsia"/>
                <w:spacing w:val="10"/>
                <w:sz w:val="18"/>
                <w:szCs w:val="18"/>
              </w:rPr>
              <w:t>２０２</w:t>
            </w:r>
            <w:proofErr w:type="gramStart"/>
            <w:r>
              <w:rPr>
                <w:rFonts w:ascii="宋体" w:hAnsi="宋体" w:hint="eastAsia"/>
                <w:spacing w:val="10"/>
                <w:sz w:val="18"/>
                <w:szCs w:val="18"/>
              </w:rPr>
              <w:t>5</w:t>
            </w:r>
            <w:proofErr w:type="gramEnd"/>
            <w:r>
              <w:rPr>
                <w:rFonts w:ascii="宋体" w:hAnsi="宋体" w:hint="eastAsia"/>
                <w:spacing w:val="10"/>
                <w:sz w:val="18"/>
                <w:szCs w:val="18"/>
              </w:rPr>
              <w:t xml:space="preserve"> </w:t>
            </w:r>
            <w:r>
              <w:rPr>
                <w:rFonts w:ascii="宋体" w:hAnsi="宋体"/>
                <w:spacing w:val="10"/>
                <w:sz w:val="18"/>
                <w:szCs w:val="18"/>
              </w:rPr>
              <w:t>年</w:t>
            </w:r>
            <w:r>
              <w:rPr>
                <w:rFonts w:ascii="宋体" w:hAnsi="宋体" w:hint="eastAsia"/>
                <w:spacing w:val="10"/>
                <w:sz w:val="18"/>
                <w:szCs w:val="18"/>
              </w:rPr>
              <w:t xml:space="preserve"> ６ </w:t>
            </w:r>
            <w:r>
              <w:rPr>
                <w:rFonts w:ascii="宋体" w:hAnsi="宋体"/>
                <w:spacing w:val="10"/>
                <w:sz w:val="18"/>
                <w:szCs w:val="18"/>
              </w:rPr>
              <w:t>月</w:t>
            </w:r>
          </w:p>
        </w:tc>
      </w:tr>
      <w:tr w:rsidR="00596C8B">
        <w:trPr>
          <w:trHeight w:val="143"/>
        </w:trPr>
        <w:tc>
          <w:tcPr>
            <w:tcW w:w="1303" w:type="dxa"/>
            <w:vMerge w:val="restart"/>
            <w:tcBorders>
              <w:top w:val="single" w:sz="8" w:space="0" w:color="auto"/>
              <w:left w:val="nil"/>
              <w:bottom w:val="single" w:sz="2" w:space="0" w:color="auto"/>
              <w:right w:val="single" w:sz="2"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品种</w:t>
            </w:r>
          </w:p>
        </w:tc>
        <w:tc>
          <w:tcPr>
            <w:tcW w:w="1493" w:type="dxa"/>
            <w:gridSpan w:val="2"/>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计量</w:t>
            </w:r>
            <w:r>
              <w:rPr>
                <w:rFonts w:ascii="宋体" w:hAnsi="宋体" w:cs="宋体" w:hint="eastAsia"/>
                <w:kern w:val="0"/>
                <w:sz w:val="18"/>
                <w:szCs w:val="18"/>
              </w:rPr>
              <w:br/>
              <w:t>单位</w:t>
            </w:r>
          </w:p>
        </w:tc>
        <w:tc>
          <w:tcPr>
            <w:tcW w:w="1104"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代码</w:t>
            </w:r>
          </w:p>
        </w:tc>
        <w:tc>
          <w:tcPr>
            <w:tcW w:w="1104"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期初</w:t>
            </w:r>
            <w:r>
              <w:rPr>
                <w:rFonts w:ascii="宋体" w:hAnsi="宋体" w:cs="宋体" w:hint="eastAsia"/>
                <w:kern w:val="0"/>
                <w:sz w:val="18"/>
                <w:szCs w:val="18"/>
              </w:rPr>
              <w:br/>
              <w:t>库存量</w:t>
            </w:r>
          </w:p>
        </w:tc>
        <w:tc>
          <w:tcPr>
            <w:tcW w:w="1104" w:type="dxa"/>
            <w:vMerge w:val="restart"/>
            <w:tcBorders>
              <w:top w:val="single" w:sz="8" w:space="0" w:color="auto"/>
              <w:left w:val="single" w:sz="2" w:space="0" w:color="auto"/>
              <w:bottom w:val="single" w:sz="2"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本年</w:t>
            </w:r>
            <w:r>
              <w:rPr>
                <w:rFonts w:ascii="宋体" w:hAnsi="宋体" w:cs="宋体" w:hint="eastAsia"/>
                <w:kern w:val="0"/>
                <w:sz w:val="18"/>
                <w:szCs w:val="18"/>
              </w:rPr>
              <w:br/>
              <w:t>消费量</w:t>
            </w:r>
          </w:p>
        </w:tc>
        <w:tc>
          <w:tcPr>
            <w:tcW w:w="2473" w:type="dxa"/>
            <w:gridSpan w:val="3"/>
            <w:tcBorders>
              <w:top w:val="single" w:sz="8" w:space="0" w:color="auto"/>
              <w:bottom w:val="single" w:sz="2" w:space="0" w:color="auto"/>
              <w:right w:val="single" w:sz="2" w:space="0" w:color="auto"/>
            </w:tcBorders>
            <w:noWrap/>
            <w:vAlign w:val="bottom"/>
          </w:tcPr>
          <w:p w:rsidR="00596C8B" w:rsidRDefault="00596C8B">
            <w:pPr>
              <w:widowControl/>
              <w:jc w:val="center"/>
              <w:rPr>
                <w:kern w:val="0"/>
                <w:sz w:val="18"/>
                <w:szCs w:val="18"/>
              </w:rPr>
            </w:pPr>
          </w:p>
        </w:tc>
        <w:tc>
          <w:tcPr>
            <w:tcW w:w="1440" w:type="dxa"/>
            <w:vMerge w:val="restart"/>
            <w:tcBorders>
              <w:top w:val="single" w:sz="8" w:space="0" w:color="auto"/>
              <w:left w:val="single" w:sz="2" w:space="0" w:color="auto"/>
              <w:bottom w:val="single" w:sz="2" w:space="0" w:color="auto"/>
              <w:right w:val="nil"/>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期  末</w:t>
            </w:r>
            <w:r>
              <w:rPr>
                <w:rFonts w:ascii="宋体" w:hAnsi="宋体" w:cs="宋体" w:hint="eastAsia"/>
                <w:kern w:val="0"/>
                <w:sz w:val="18"/>
                <w:szCs w:val="18"/>
              </w:rPr>
              <w:br/>
              <w:t>库存量</w:t>
            </w:r>
          </w:p>
        </w:tc>
      </w:tr>
      <w:tr w:rsidR="00596C8B">
        <w:trPr>
          <w:trHeight w:val="285"/>
        </w:trPr>
        <w:tc>
          <w:tcPr>
            <w:tcW w:w="1303" w:type="dxa"/>
            <w:vMerge/>
            <w:tcBorders>
              <w:top w:val="single" w:sz="2" w:space="0" w:color="auto"/>
              <w:left w:val="nil"/>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493"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332" w:type="dxa"/>
            <w:gridSpan w:val="2"/>
            <w:vMerge w:val="restart"/>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公路运输</w:t>
            </w:r>
          </w:p>
        </w:tc>
        <w:tc>
          <w:tcPr>
            <w:tcW w:w="1141" w:type="dxa"/>
            <w:vMerge w:val="restart"/>
            <w:tcBorders>
              <w:top w:val="single" w:sz="2" w:space="0" w:color="auto"/>
              <w:left w:val="single" w:sz="2" w:space="0" w:color="auto"/>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水上运输</w:t>
            </w:r>
            <w:r>
              <w:rPr>
                <w:rFonts w:ascii="宋体" w:hAnsi="宋体" w:cs="宋体" w:hint="eastAsia"/>
                <w:kern w:val="0"/>
                <w:sz w:val="18"/>
                <w:szCs w:val="18"/>
              </w:rPr>
              <w:br/>
              <w:t>和港口</w:t>
            </w:r>
          </w:p>
        </w:tc>
        <w:tc>
          <w:tcPr>
            <w:tcW w:w="1440" w:type="dxa"/>
            <w:vMerge/>
            <w:tcBorders>
              <w:top w:val="single" w:sz="2" w:space="0" w:color="auto"/>
              <w:left w:val="single" w:sz="2" w:space="0" w:color="auto"/>
              <w:bottom w:val="single" w:sz="2" w:space="0" w:color="auto"/>
              <w:right w:val="nil"/>
            </w:tcBorders>
            <w:noWrap/>
            <w:vAlign w:val="center"/>
          </w:tcPr>
          <w:p w:rsidR="00596C8B" w:rsidRDefault="00596C8B">
            <w:pPr>
              <w:widowControl/>
              <w:jc w:val="left"/>
              <w:rPr>
                <w:rFonts w:ascii="宋体" w:hAnsi="宋体" w:cs="宋体"/>
                <w:kern w:val="0"/>
                <w:sz w:val="18"/>
                <w:szCs w:val="18"/>
              </w:rPr>
            </w:pPr>
          </w:p>
        </w:tc>
      </w:tr>
      <w:tr w:rsidR="00596C8B">
        <w:trPr>
          <w:trHeight w:val="234"/>
        </w:trPr>
        <w:tc>
          <w:tcPr>
            <w:tcW w:w="1303" w:type="dxa"/>
            <w:vMerge/>
            <w:tcBorders>
              <w:top w:val="single" w:sz="2" w:space="0" w:color="auto"/>
              <w:left w:val="nil"/>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493"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332" w:type="dxa"/>
            <w:gridSpan w:val="2"/>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141"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jc w:val="left"/>
              <w:rPr>
                <w:rFonts w:ascii="宋体" w:hAnsi="宋体" w:cs="宋体"/>
                <w:kern w:val="0"/>
                <w:sz w:val="18"/>
                <w:szCs w:val="18"/>
              </w:rPr>
            </w:pPr>
          </w:p>
        </w:tc>
        <w:tc>
          <w:tcPr>
            <w:tcW w:w="1440" w:type="dxa"/>
            <w:vMerge/>
            <w:tcBorders>
              <w:top w:val="single" w:sz="2" w:space="0" w:color="auto"/>
              <w:left w:val="single" w:sz="2" w:space="0" w:color="auto"/>
              <w:bottom w:val="single" w:sz="2" w:space="0" w:color="auto"/>
              <w:right w:val="nil"/>
            </w:tcBorders>
            <w:noWrap/>
            <w:vAlign w:val="center"/>
          </w:tcPr>
          <w:p w:rsidR="00596C8B" w:rsidRDefault="00596C8B">
            <w:pPr>
              <w:widowControl/>
              <w:jc w:val="left"/>
              <w:rPr>
                <w:rFonts w:ascii="宋体" w:hAnsi="宋体" w:cs="宋体"/>
                <w:kern w:val="0"/>
                <w:sz w:val="18"/>
                <w:szCs w:val="18"/>
              </w:rPr>
            </w:pPr>
          </w:p>
        </w:tc>
      </w:tr>
      <w:tr w:rsidR="00596C8B">
        <w:trPr>
          <w:trHeight w:val="285"/>
        </w:trPr>
        <w:tc>
          <w:tcPr>
            <w:tcW w:w="1303" w:type="dxa"/>
            <w:tcBorders>
              <w:top w:val="single" w:sz="2" w:space="0" w:color="auto"/>
              <w:left w:val="nil"/>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甲</w:t>
            </w:r>
          </w:p>
        </w:tc>
        <w:tc>
          <w:tcPr>
            <w:tcW w:w="1493" w:type="dxa"/>
            <w:gridSpan w:val="2"/>
            <w:tcBorders>
              <w:top w:val="single" w:sz="2" w:space="0" w:color="auto"/>
              <w:left w:val="single" w:sz="2" w:space="0" w:color="auto"/>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乙</w:t>
            </w:r>
          </w:p>
        </w:tc>
        <w:tc>
          <w:tcPr>
            <w:tcW w:w="1104" w:type="dxa"/>
            <w:tcBorders>
              <w:top w:val="single" w:sz="2" w:space="0" w:color="auto"/>
              <w:left w:val="single" w:sz="2" w:space="0" w:color="auto"/>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丙</w:t>
            </w:r>
          </w:p>
        </w:tc>
        <w:tc>
          <w:tcPr>
            <w:tcW w:w="1104" w:type="dxa"/>
            <w:tcBorders>
              <w:top w:val="single" w:sz="2" w:space="0" w:color="auto"/>
              <w:left w:val="single" w:sz="2" w:space="0" w:color="auto"/>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1</w:t>
            </w:r>
          </w:p>
        </w:tc>
        <w:tc>
          <w:tcPr>
            <w:tcW w:w="1104" w:type="dxa"/>
            <w:tcBorders>
              <w:top w:val="single" w:sz="2" w:space="0" w:color="auto"/>
              <w:left w:val="single" w:sz="2" w:space="0" w:color="auto"/>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2</w:t>
            </w:r>
          </w:p>
        </w:tc>
        <w:tc>
          <w:tcPr>
            <w:tcW w:w="1332" w:type="dxa"/>
            <w:gridSpan w:val="2"/>
            <w:tcBorders>
              <w:top w:val="single" w:sz="2" w:space="0" w:color="auto"/>
              <w:left w:val="single" w:sz="2" w:space="0" w:color="auto"/>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3</w:t>
            </w:r>
          </w:p>
        </w:tc>
        <w:tc>
          <w:tcPr>
            <w:tcW w:w="1141" w:type="dxa"/>
            <w:tcBorders>
              <w:top w:val="single" w:sz="2" w:space="0" w:color="auto"/>
              <w:left w:val="single" w:sz="2" w:space="0" w:color="auto"/>
              <w:bottom w:val="single" w:sz="2"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4</w:t>
            </w:r>
          </w:p>
        </w:tc>
        <w:tc>
          <w:tcPr>
            <w:tcW w:w="1440" w:type="dxa"/>
            <w:tcBorders>
              <w:top w:val="single" w:sz="2" w:space="0" w:color="auto"/>
              <w:left w:val="single" w:sz="2" w:space="0" w:color="auto"/>
              <w:bottom w:val="single" w:sz="2" w:space="0" w:color="auto"/>
              <w:right w:val="nil"/>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5</w:t>
            </w:r>
          </w:p>
        </w:tc>
      </w:tr>
      <w:tr w:rsidR="00596C8B">
        <w:trPr>
          <w:trHeight w:val="227"/>
        </w:trPr>
        <w:tc>
          <w:tcPr>
            <w:tcW w:w="1303" w:type="dxa"/>
            <w:tcBorders>
              <w:top w:val="single" w:sz="2" w:space="0" w:color="auto"/>
              <w:left w:val="nil"/>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煤      炭</w:t>
            </w:r>
          </w:p>
        </w:tc>
        <w:tc>
          <w:tcPr>
            <w:tcW w:w="1493" w:type="dxa"/>
            <w:gridSpan w:val="2"/>
            <w:tcBorders>
              <w:top w:val="single" w:sz="2" w:space="0" w:color="auto"/>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万吨</w:t>
            </w:r>
          </w:p>
        </w:tc>
        <w:tc>
          <w:tcPr>
            <w:tcW w:w="1104" w:type="dxa"/>
            <w:tcBorders>
              <w:top w:val="single" w:sz="2" w:space="0" w:color="auto"/>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1</w:t>
            </w:r>
          </w:p>
        </w:tc>
        <w:tc>
          <w:tcPr>
            <w:tcW w:w="6121" w:type="dxa"/>
            <w:gridSpan w:val="6"/>
            <w:vMerge w:val="restart"/>
            <w:tcBorders>
              <w:top w:val="single" w:sz="2" w:space="0" w:color="auto"/>
              <w:left w:val="single" w:sz="2" w:space="0" w:color="auto"/>
              <w:bottom w:val="single" w:sz="4" w:space="0" w:color="auto"/>
            </w:tcBorders>
            <w:noWrap/>
          </w:tcPr>
          <w:p w:rsidR="00596C8B" w:rsidRDefault="00B70825">
            <w:pPr>
              <w:widowControl/>
              <w:rPr>
                <w:kern w:val="0"/>
                <w:sz w:val="18"/>
                <w:szCs w:val="18"/>
              </w:rPr>
            </w:pPr>
            <w:r>
              <w:rPr>
                <w:kern w:val="0"/>
                <w:sz w:val="18"/>
                <w:szCs w:val="18"/>
              </w:rPr>
              <w:t xml:space="preserve">　</w:t>
            </w:r>
          </w:p>
        </w:tc>
      </w:tr>
      <w:tr w:rsidR="00596C8B">
        <w:trPr>
          <w:trHeight w:val="227"/>
        </w:trPr>
        <w:tc>
          <w:tcPr>
            <w:tcW w:w="1303" w:type="dxa"/>
            <w:tcBorders>
              <w:top w:val="nil"/>
              <w:left w:val="nil"/>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汽      油</w:t>
            </w:r>
          </w:p>
        </w:tc>
        <w:tc>
          <w:tcPr>
            <w:tcW w:w="1493" w:type="dxa"/>
            <w:gridSpan w:val="2"/>
            <w:tcBorders>
              <w:top w:val="nil"/>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2</w:t>
            </w:r>
          </w:p>
        </w:tc>
        <w:tc>
          <w:tcPr>
            <w:tcW w:w="6121" w:type="dxa"/>
            <w:gridSpan w:val="6"/>
            <w:vMerge/>
            <w:tcBorders>
              <w:top w:val="nil"/>
              <w:left w:val="single" w:sz="2" w:space="0" w:color="auto"/>
              <w:bottom w:val="nil"/>
              <w:right w:val="nil"/>
            </w:tcBorders>
            <w:noWrap/>
            <w:vAlign w:val="center"/>
          </w:tcPr>
          <w:p w:rsidR="00596C8B" w:rsidRDefault="00596C8B">
            <w:pPr>
              <w:widowControl/>
              <w:jc w:val="left"/>
              <w:rPr>
                <w:kern w:val="0"/>
                <w:sz w:val="18"/>
                <w:szCs w:val="18"/>
              </w:rPr>
            </w:pPr>
          </w:p>
        </w:tc>
      </w:tr>
      <w:tr w:rsidR="00596C8B">
        <w:trPr>
          <w:trHeight w:val="227"/>
        </w:trPr>
        <w:tc>
          <w:tcPr>
            <w:tcW w:w="1303" w:type="dxa"/>
            <w:tcBorders>
              <w:top w:val="nil"/>
              <w:left w:val="nil"/>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煤      油</w:t>
            </w:r>
          </w:p>
        </w:tc>
        <w:tc>
          <w:tcPr>
            <w:tcW w:w="1493" w:type="dxa"/>
            <w:gridSpan w:val="2"/>
            <w:tcBorders>
              <w:top w:val="nil"/>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3</w:t>
            </w:r>
          </w:p>
        </w:tc>
        <w:tc>
          <w:tcPr>
            <w:tcW w:w="6121" w:type="dxa"/>
            <w:gridSpan w:val="6"/>
            <w:vMerge/>
            <w:tcBorders>
              <w:top w:val="nil"/>
              <w:left w:val="single" w:sz="2" w:space="0" w:color="auto"/>
              <w:bottom w:val="nil"/>
              <w:right w:val="nil"/>
            </w:tcBorders>
            <w:noWrap/>
            <w:vAlign w:val="center"/>
          </w:tcPr>
          <w:p w:rsidR="00596C8B" w:rsidRDefault="00596C8B">
            <w:pPr>
              <w:widowControl/>
              <w:jc w:val="left"/>
              <w:rPr>
                <w:kern w:val="0"/>
                <w:sz w:val="18"/>
                <w:szCs w:val="18"/>
              </w:rPr>
            </w:pPr>
          </w:p>
        </w:tc>
      </w:tr>
      <w:tr w:rsidR="00596C8B">
        <w:trPr>
          <w:trHeight w:val="227"/>
        </w:trPr>
        <w:tc>
          <w:tcPr>
            <w:tcW w:w="1303" w:type="dxa"/>
            <w:tcBorders>
              <w:top w:val="nil"/>
              <w:left w:val="nil"/>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柴      油</w:t>
            </w:r>
          </w:p>
        </w:tc>
        <w:tc>
          <w:tcPr>
            <w:tcW w:w="1493" w:type="dxa"/>
            <w:gridSpan w:val="2"/>
            <w:tcBorders>
              <w:top w:val="nil"/>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nil"/>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4</w:t>
            </w:r>
          </w:p>
        </w:tc>
        <w:tc>
          <w:tcPr>
            <w:tcW w:w="6121" w:type="dxa"/>
            <w:gridSpan w:val="6"/>
            <w:vMerge/>
            <w:tcBorders>
              <w:top w:val="nil"/>
              <w:left w:val="single" w:sz="2" w:space="0" w:color="auto"/>
              <w:bottom w:val="nil"/>
              <w:right w:val="nil"/>
            </w:tcBorders>
            <w:noWrap/>
            <w:vAlign w:val="center"/>
          </w:tcPr>
          <w:p w:rsidR="00596C8B" w:rsidRDefault="00596C8B">
            <w:pPr>
              <w:widowControl/>
              <w:jc w:val="left"/>
              <w:rPr>
                <w:kern w:val="0"/>
                <w:sz w:val="18"/>
                <w:szCs w:val="18"/>
              </w:rPr>
            </w:pPr>
          </w:p>
        </w:tc>
      </w:tr>
      <w:tr w:rsidR="00596C8B">
        <w:trPr>
          <w:trHeight w:val="227"/>
        </w:trPr>
        <w:tc>
          <w:tcPr>
            <w:tcW w:w="1303" w:type="dxa"/>
            <w:tcBorders>
              <w:top w:val="nil"/>
              <w:left w:val="nil"/>
              <w:bottom w:val="single" w:sz="8"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燃  料  油</w:t>
            </w:r>
          </w:p>
        </w:tc>
        <w:tc>
          <w:tcPr>
            <w:tcW w:w="1493" w:type="dxa"/>
            <w:gridSpan w:val="2"/>
            <w:tcBorders>
              <w:top w:val="nil"/>
              <w:left w:val="single" w:sz="2" w:space="0" w:color="auto"/>
              <w:bottom w:val="single" w:sz="8"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single" w:sz="8" w:space="0" w:color="auto"/>
              <w:right w:val="single" w:sz="2" w:space="0" w:color="auto"/>
            </w:tcBorders>
            <w:noWrap/>
            <w:vAlign w:val="bottom"/>
          </w:tcPr>
          <w:p w:rsidR="00596C8B" w:rsidRDefault="00B70825">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5</w:t>
            </w:r>
          </w:p>
        </w:tc>
        <w:tc>
          <w:tcPr>
            <w:tcW w:w="6121" w:type="dxa"/>
            <w:gridSpan w:val="6"/>
            <w:vMerge/>
            <w:tcBorders>
              <w:top w:val="nil"/>
              <w:left w:val="single" w:sz="2" w:space="0" w:color="auto"/>
              <w:bottom w:val="single" w:sz="8" w:space="0" w:color="auto"/>
              <w:right w:val="nil"/>
            </w:tcBorders>
            <w:noWrap/>
            <w:vAlign w:val="center"/>
          </w:tcPr>
          <w:p w:rsidR="00596C8B" w:rsidRDefault="00596C8B">
            <w:pPr>
              <w:widowControl/>
              <w:jc w:val="left"/>
              <w:rPr>
                <w:kern w:val="0"/>
                <w:sz w:val="18"/>
                <w:szCs w:val="18"/>
              </w:rPr>
            </w:pPr>
          </w:p>
        </w:tc>
      </w:tr>
    </w:tbl>
    <w:p w:rsidR="00596C8B" w:rsidRDefault="00B70825">
      <w:pPr>
        <w:spacing w:line="320" w:lineRule="exact"/>
        <w:ind w:leftChars="-50" w:left="-105"/>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596C8B">
      <w:pPr>
        <w:spacing w:line="200" w:lineRule="exact"/>
        <w:ind w:right="-142"/>
        <w:rPr>
          <w:rFonts w:asciiTheme="minorEastAsia" w:eastAsiaTheme="minorEastAsia" w:hAnsiTheme="minorEastAsia" w:cstheme="minorEastAsia"/>
          <w:sz w:val="18"/>
        </w:rPr>
      </w:pPr>
    </w:p>
    <w:p w:rsidR="00596C8B" w:rsidRDefault="00B70825">
      <w:pPr>
        <w:spacing w:line="260" w:lineRule="exact"/>
        <w:ind w:leftChars="-46" w:left="1" w:right="-142" w:hangingChars="54" w:hanging="98"/>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：1.本表由交通运输管理部门、重点公路和水上运输企业报送。</w:t>
      </w:r>
    </w:p>
    <w:p w:rsidR="00596C8B" w:rsidRDefault="00B70825">
      <w:pPr>
        <w:spacing w:line="260" w:lineRule="exact"/>
        <w:ind w:leftChars="220" w:left="642" w:right="-142" w:hangingChars="100" w:hanging="18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2.统计范围是公路运输企业、水上运输企业和港口企业的能源消费及运输活动，不包括部门所管理的工业、建筑业等企业及行政、事业单位。</w:t>
      </w:r>
    </w:p>
    <w:p w:rsidR="00596C8B" w:rsidRDefault="00B70825">
      <w:pPr>
        <w:spacing w:line="260" w:lineRule="exact"/>
        <w:ind w:right="-142" w:firstLine="462"/>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3.报送时间为次年3月15日前，报送方式为电子邮件（gzstjjnyc@gz.gov.cn）。</w:t>
      </w:r>
    </w:p>
    <w:p w:rsidR="00596C8B" w:rsidRDefault="00B70825">
      <w:pPr>
        <w:adjustRightInd w:val="0"/>
        <w:snapToGrid w:val="0"/>
        <w:spacing w:line="240" w:lineRule="atLeast"/>
        <w:jc w:val="center"/>
        <w:rPr>
          <w:rFonts w:ascii="宋体" w:hAnsi="宋体"/>
          <w:b/>
          <w:sz w:val="32"/>
        </w:rPr>
      </w:pPr>
      <w:r>
        <w:rPr>
          <w:rFonts w:ascii="宋体" w:hAnsi="宋体"/>
          <w:sz w:val="18"/>
        </w:rPr>
        <w:br w:type="page"/>
      </w:r>
      <w:r>
        <w:rPr>
          <w:rFonts w:ascii="宋体" w:hAnsi="宋体" w:hint="eastAsia"/>
          <w:b/>
          <w:sz w:val="32"/>
        </w:rPr>
        <w:lastRenderedPageBreak/>
        <w:t>主要能源进口、出口量</w:t>
      </w:r>
    </w:p>
    <w:tbl>
      <w:tblPr>
        <w:tblW w:w="5166" w:type="pct"/>
        <w:jc w:val="center"/>
        <w:tblCellMar>
          <w:left w:w="0" w:type="dxa"/>
          <w:right w:w="0" w:type="dxa"/>
        </w:tblCellMar>
        <w:tblLook w:val="04A0" w:firstRow="1" w:lastRow="0" w:firstColumn="1" w:lastColumn="0" w:noHBand="0" w:noVBand="1"/>
      </w:tblPr>
      <w:tblGrid>
        <w:gridCol w:w="2226"/>
        <w:gridCol w:w="1310"/>
        <w:gridCol w:w="730"/>
        <w:gridCol w:w="771"/>
        <w:gridCol w:w="429"/>
        <w:gridCol w:w="1013"/>
        <w:gridCol w:w="338"/>
        <w:gridCol w:w="900"/>
        <w:gridCol w:w="2007"/>
      </w:tblGrid>
      <w:tr w:rsidR="00596C8B">
        <w:trPr>
          <w:trHeight w:val="198"/>
          <w:jc w:val="center"/>
        </w:trPr>
        <w:tc>
          <w:tcPr>
            <w:tcW w:w="2588" w:type="pct"/>
            <w:gridSpan w:val="4"/>
            <w:noWrap/>
            <w:tcMar>
              <w:left w:w="0" w:type="dxa"/>
              <w:right w:w="0" w:type="dxa"/>
            </w:tcMar>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915" w:type="pct"/>
            <w:gridSpan w:val="3"/>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63" w:type="pct"/>
            <w:noWrap/>
          </w:tcPr>
          <w:p w:rsidR="00596C8B" w:rsidRDefault="00B70825">
            <w:pPr>
              <w:adjustRightInd w:val="0"/>
              <w:snapToGrid w:val="0"/>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1032"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粤Ｐ３１１表</w:t>
            </w:r>
          </w:p>
        </w:tc>
      </w:tr>
      <w:tr w:rsidR="00596C8B">
        <w:trPr>
          <w:trHeight w:val="198"/>
          <w:jc w:val="center"/>
        </w:trPr>
        <w:tc>
          <w:tcPr>
            <w:tcW w:w="2588" w:type="pct"/>
            <w:gridSpan w:val="4"/>
            <w:noWrap/>
            <w:tcMar>
              <w:left w:w="0" w:type="dxa"/>
              <w:right w:w="0" w:type="dxa"/>
            </w:tcMar>
            <w:vAlign w:val="bottom"/>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c>
          <w:tcPr>
            <w:tcW w:w="915" w:type="pct"/>
            <w:gridSpan w:val="3"/>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63"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制定机关：</w:t>
            </w:r>
          </w:p>
        </w:tc>
        <w:tc>
          <w:tcPr>
            <w:tcW w:w="1032"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广东省统计局</w:t>
            </w:r>
          </w:p>
        </w:tc>
      </w:tr>
      <w:tr w:rsidR="00596C8B">
        <w:trPr>
          <w:trHeight w:val="198"/>
          <w:jc w:val="center"/>
        </w:trPr>
        <w:tc>
          <w:tcPr>
            <w:tcW w:w="2588" w:type="pct"/>
            <w:gridSpan w:val="4"/>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915" w:type="pct"/>
            <w:gridSpan w:val="3"/>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63"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批准机关：</w:t>
            </w:r>
          </w:p>
        </w:tc>
        <w:tc>
          <w:tcPr>
            <w:tcW w:w="1032"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国家统计局</w:t>
            </w:r>
          </w:p>
        </w:tc>
      </w:tr>
      <w:tr w:rsidR="00596C8B">
        <w:trPr>
          <w:trHeight w:val="198"/>
          <w:jc w:val="center"/>
        </w:trPr>
        <w:tc>
          <w:tcPr>
            <w:tcW w:w="2588" w:type="pct"/>
            <w:gridSpan w:val="4"/>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220" w:type="pct"/>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694" w:type="pct"/>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63"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批准文号：</w:t>
            </w:r>
          </w:p>
        </w:tc>
        <w:tc>
          <w:tcPr>
            <w:tcW w:w="1032" w:type="pct"/>
            <w:noWrap/>
            <w:vAlign w:val="center"/>
          </w:tcPr>
          <w:p w:rsidR="00596C8B" w:rsidRDefault="00B70825">
            <w:pPr>
              <w:widowControl/>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198"/>
          <w:jc w:val="center"/>
        </w:trPr>
        <w:tc>
          <w:tcPr>
            <w:tcW w:w="3503" w:type="pct"/>
            <w:gridSpan w:val="7"/>
            <w:tcBorders>
              <w:bottom w:val="nil"/>
            </w:tcBorders>
            <w:noWrap/>
            <w:tcMar>
              <w:left w:w="0" w:type="dxa"/>
              <w:right w:w="0" w:type="dxa"/>
            </w:tcMa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r>
              <w:rPr>
                <w:sz w:val="18"/>
                <w:szCs w:val="18"/>
              </w:rPr>
              <w:t>２０　　年</w:t>
            </w:r>
          </w:p>
        </w:tc>
        <w:tc>
          <w:tcPr>
            <w:tcW w:w="463" w:type="pct"/>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1032" w:type="pct"/>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２０</w:t>
            </w:r>
            <w:r>
              <w:rPr>
                <w:rFonts w:asciiTheme="minorEastAsia" w:eastAsiaTheme="minorEastAsia" w:hAnsiTheme="minorEastAsia" w:cstheme="minorEastAsia" w:hint="eastAsia"/>
                <w:sz w:val="18"/>
                <w:szCs w:val="18"/>
              </w:rPr>
              <w:t>２5</w:t>
            </w:r>
            <w:r>
              <w:rPr>
                <w:rFonts w:asciiTheme="minorEastAsia" w:eastAsiaTheme="minorEastAsia" w:hAnsiTheme="minorEastAsia" w:cstheme="minorEastAsia" w:hint="eastAsia"/>
                <w:kern w:val="0"/>
                <w:sz w:val="18"/>
                <w:szCs w:val="18"/>
              </w:rPr>
              <w:t>年６月</w:t>
            </w: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single" w:sz="8"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 源 名 称</w:t>
            </w:r>
          </w:p>
        </w:tc>
        <w:tc>
          <w:tcPr>
            <w:tcW w:w="673" w:type="pct"/>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75" w:type="pct"/>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 码</w:t>
            </w:r>
          </w:p>
        </w:tc>
        <w:tc>
          <w:tcPr>
            <w:tcW w:w="1137" w:type="pct"/>
            <w:gridSpan w:val="3"/>
            <w:tcBorders>
              <w:top w:val="single" w:sz="8"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 口 量</w:t>
            </w:r>
          </w:p>
        </w:tc>
        <w:tc>
          <w:tcPr>
            <w:tcW w:w="1668" w:type="pct"/>
            <w:gridSpan w:val="3"/>
            <w:tcBorders>
              <w:top w:val="single" w:sz="8" w:space="0" w:color="auto"/>
              <w:left w:val="single" w:sz="2" w:space="0" w:color="auto"/>
              <w:bottom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 口 量</w:t>
            </w: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673" w:type="pct"/>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375" w:type="pct"/>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1137" w:type="pct"/>
            <w:gridSpan w:val="3"/>
            <w:tcBorders>
              <w:top w:val="single" w:sz="2" w:space="0" w:color="auto"/>
              <w:left w:val="single" w:sz="2" w:space="0" w:color="auto"/>
              <w:bottom w:val="single" w:sz="2"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668" w:type="pct"/>
            <w:gridSpan w:val="3"/>
            <w:tcBorders>
              <w:top w:val="single" w:sz="2" w:space="0" w:color="auto"/>
              <w:left w:val="single" w:sz="2" w:space="0" w:color="auto"/>
              <w:bottom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single" w:sz="2" w:space="0" w:color="auto"/>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煤</w:t>
            </w:r>
          </w:p>
        </w:tc>
        <w:tc>
          <w:tcPr>
            <w:tcW w:w="673" w:type="pct"/>
            <w:tcBorders>
              <w:top w:val="single" w:sz="2" w:space="0" w:color="auto"/>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single" w:sz="2" w:space="0" w:color="auto"/>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1137" w:type="pct"/>
            <w:gridSpan w:val="3"/>
            <w:tcBorders>
              <w:top w:val="single" w:sz="2" w:space="0" w:color="auto"/>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single" w:sz="2" w:space="0" w:color="auto"/>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洗精煤</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其他洗煤</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型  煤</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焦  炭</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其他焦化产品</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焦炉煤气</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高炉煤气</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其他煤气</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天然气</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油</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汽  油</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煤  油</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柴  油</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燃料油</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液化石油气</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炼厂干气</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nil"/>
              <w:right w:val="single" w:sz="2"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其他石油制品</w:t>
            </w:r>
          </w:p>
        </w:tc>
        <w:tc>
          <w:tcPr>
            <w:tcW w:w="673"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75" w:type="pct"/>
            <w:tcBorders>
              <w:top w:val="nil"/>
              <w:left w:val="single" w:sz="2" w:space="0" w:color="auto"/>
              <w:bottom w:val="nil"/>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1137" w:type="pct"/>
            <w:gridSpan w:val="3"/>
            <w:tcBorders>
              <w:top w:val="nil"/>
              <w:left w:val="single" w:sz="2" w:space="0" w:color="auto"/>
              <w:bottom w:val="nil"/>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trHeight w:val="198"/>
          <w:jc w:val="center"/>
        </w:trPr>
        <w:tc>
          <w:tcPr>
            <w:tcW w:w="1144" w:type="pct"/>
            <w:tcBorders>
              <w:top w:val="nil"/>
              <w:bottom w:val="single" w:sz="8" w:space="0" w:color="auto"/>
            </w:tcBorders>
            <w:noWrap/>
            <w:vAlign w:val="center"/>
          </w:tcPr>
          <w:p w:rsidR="00596C8B" w:rsidRDefault="00B70825">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电  力</w:t>
            </w:r>
          </w:p>
        </w:tc>
        <w:tc>
          <w:tcPr>
            <w:tcW w:w="673" w:type="pct"/>
            <w:tcBorders>
              <w:top w:val="nil"/>
              <w:bottom w:val="single" w:sz="8"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375" w:type="pct"/>
            <w:tcBorders>
              <w:top w:val="nil"/>
              <w:left w:val="single" w:sz="2" w:space="0" w:color="auto"/>
              <w:bottom w:val="single" w:sz="8" w:space="0" w:color="auto"/>
              <w:right w:val="single" w:sz="2" w:space="0" w:color="auto"/>
            </w:tcBorders>
            <w:noWrap/>
            <w:vAlign w:val="center"/>
          </w:tcPr>
          <w:p w:rsidR="00596C8B" w:rsidRDefault="00B70825">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1137" w:type="pct"/>
            <w:gridSpan w:val="3"/>
            <w:tcBorders>
              <w:top w:val="nil"/>
              <w:left w:val="single" w:sz="2" w:space="0" w:color="auto"/>
              <w:bottom w:val="single" w:sz="8" w:space="0" w:color="auto"/>
              <w:right w:val="nil"/>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668" w:type="pct"/>
            <w:gridSpan w:val="3"/>
            <w:tcBorders>
              <w:top w:val="nil"/>
              <w:left w:val="nil"/>
              <w:bottom w:val="single" w:sz="8" w:space="0" w:color="auto"/>
            </w:tcBorders>
            <w:noWrap/>
            <w:vAlign w:val="center"/>
          </w:tcPr>
          <w:p w:rsidR="00596C8B" w:rsidRDefault="00596C8B">
            <w:pPr>
              <w:adjustRightInd w:val="0"/>
              <w:snapToGrid w:val="0"/>
              <w:spacing w:line="240" w:lineRule="exact"/>
              <w:ind w:right="-12"/>
              <w:jc w:val="center"/>
              <w:rPr>
                <w:rFonts w:asciiTheme="minorEastAsia" w:eastAsiaTheme="minorEastAsia" w:hAnsiTheme="minorEastAsia" w:cstheme="minorEastAsia"/>
                <w:sz w:val="18"/>
                <w:szCs w:val="18"/>
              </w:rPr>
            </w:pPr>
          </w:p>
        </w:tc>
      </w:tr>
    </w:tbl>
    <w:p w:rsidR="00596C8B" w:rsidRDefault="00B70825">
      <w:pPr>
        <w:adjustRightInd w:val="0"/>
        <w:snapToGrid w:val="0"/>
        <w:spacing w:line="240" w:lineRule="exact"/>
        <w:rPr>
          <w:rFonts w:ascii="宋体"/>
          <w:sz w:val="18"/>
        </w:rPr>
      </w:pPr>
      <w:r>
        <w:rPr>
          <w:rFonts w:hint="eastAsia"/>
          <w:sz w:val="18"/>
        </w:rPr>
        <w:t>单</w:t>
      </w:r>
      <w:r>
        <w:rPr>
          <w:rFonts w:ascii="宋体" w:hAnsi="宋体" w:cs="宋体" w:hint="eastAsia"/>
          <w:kern w:val="0"/>
          <w:sz w:val="18"/>
          <w:szCs w:val="18"/>
        </w:rPr>
        <w:t>位负责人：          统计负责人：          填表人：          联系电话：         报出日期：２０   年  月  日</w:t>
      </w:r>
    </w:p>
    <w:p w:rsidR="00596C8B" w:rsidRDefault="00B70825">
      <w:pPr>
        <w:adjustRightInd w:val="0"/>
        <w:snapToGrid w:val="0"/>
        <w:spacing w:line="240" w:lineRule="exact"/>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sz w:val="18"/>
          <w:szCs w:val="18"/>
        </w:rPr>
        <w:t>1.本表由广州海关报送。</w:t>
      </w:r>
    </w:p>
    <w:p w:rsidR="00596C8B" w:rsidRDefault="00B70825">
      <w:pPr>
        <w:adjustRightInd w:val="0"/>
        <w:snapToGrid w:val="0"/>
        <w:spacing w:line="24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z w:val="18"/>
        </w:rPr>
        <w:t>辖区内全部生产和消费能源的企事业单位的能源进、出口活动</w:t>
      </w:r>
      <w:r>
        <w:rPr>
          <w:rFonts w:asciiTheme="minorEastAsia" w:eastAsiaTheme="minorEastAsia" w:hAnsiTheme="minorEastAsia" w:cstheme="minorEastAsia" w:hint="eastAsia"/>
          <w:sz w:val="18"/>
          <w:szCs w:val="18"/>
        </w:rPr>
        <w:t>。</w:t>
      </w:r>
    </w:p>
    <w:p w:rsidR="00596C8B" w:rsidRDefault="00B70825">
      <w:pPr>
        <w:adjustRightInd w:val="0"/>
        <w:snapToGrid w:val="0"/>
        <w:spacing w:line="240" w:lineRule="exact"/>
        <w:ind w:leftChars="250" w:left="525"/>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3.报送时间为次年3月15日前</w:t>
      </w:r>
      <w:r>
        <w:rPr>
          <w:rFonts w:asciiTheme="minorEastAsia" w:eastAsiaTheme="minorEastAsia" w:hAnsiTheme="minorEastAsia" w:cstheme="minorEastAsia" w:hint="eastAsia"/>
          <w:sz w:val="18"/>
        </w:rPr>
        <w:t>，报送方式为电子邮件（gzstjjnyc@gz.gov.cn）。</w:t>
      </w:r>
    </w:p>
    <w:p w:rsidR="00596C8B" w:rsidRDefault="00596C8B">
      <w:pPr>
        <w:ind w:right="-1774" w:firstLineChars="248" w:firstLine="248"/>
        <w:rPr>
          <w:sz w:val="10"/>
          <w:szCs w:val="10"/>
        </w:rPr>
      </w:pPr>
    </w:p>
    <w:p w:rsidR="00596C8B" w:rsidRDefault="00B70825">
      <w:pPr>
        <w:spacing w:beforeLines="30" w:before="72"/>
        <w:jc w:val="center"/>
        <w:rPr>
          <w:rFonts w:ascii="宋体" w:hAnsi="宋体"/>
          <w:b/>
          <w:sz w:val="32"/>
        </w:rPr>
      </w:pPr>
      <w:r>
        <w:rPr>
          <w:rFonts w:ascii="宋体" w:hAnsi="宋体" w:hint="eastAsia"/>
          <w:b/>
          <w:sz w:val="32"/>
        </w:rPr>
        <w:t>主要能源货运量</w:t>
      </w:r>
    </w:p>
    <w:tbl>
      <w:tblPr>
        <w:tblW w:w="9817" w:type="dxa"/>
        <w:jc w:val="center"/>
        <w:tblLayout w:type="fixed"/>
        <w:tblCellMar>
          <w:left w:w="0" w:type="dxa"/>
          <w:right w:w="0" w:type="dxa"/>
        </w:tblCellMar>
        <w:tblLook w:val="04A0" w:firstRow="1" w:lastRow="0" w:firstColumn="1" w:lastColumn="0" w:noHBand="0" w:noVBand="1"/>
      </w:tblPr>
      <w:tblGrid>
        <w:gridCol w:w="1712"/>
        <w:gridCol w:w="1372"/>
        <w:gridCol w:w="907"/>
        <w:gridCol w:w="2520"/>
        <w:gridCol w:w="286"/>
        <w:gridCol w:w="1159"/>
        <w:gridCol w:w="1861"/>
      </w:tblGrid>
      <w:tr w:rsidR="00596C8B">
        <w:trPr>
          <w:trHeight w:val="198"/>
          <w:jc w:val="center"/>
        </w:trPr>
        <w:tc>
          <w:tcPr>
            <w:tcW w:w="3084" w:type="dxa"/>
            <w:gridSpan w:val="2"/>
            <w:noWrap/>
            <w:tcMar>
              <w:left w:w="0" w:type="dxa"/>
              <w:right w:w="0" w:type="dxa"/>
            </w:tcMar>
          </w:tcPr>
          <w:p w:rsidR="00596C8B" w:rsidRDefault="00596C8B" w:rsidP="00DB6720">
            <w:pPr>
              <w:adjustRightInd w:val="0"/>
              <w:snapToGrid w:val="0"/>
              <w:spacing w:line="240" w:lineRule="exact"/>
              <w:ind w:leftChars="-1" w:left="-2" w:firstLineChars="1" w:firstLine="2"/>
              <w:jc w:val="center"/>
              <w:rPr>
                <w:rFonts w:asciiTheme="minorEastAsia" w:eastAsiaTheme="minorEastAsia" w:hAnsiTheme="minorEastAsia" w:cstheme="minorEastAsia"/>
                <w:sz w:val="18"/>
                <w:szCs w:val="18"/>
              </w:rPr>
            </w:pPr>
          </w:p>
        </w:tc>
        <w:tc>
          <w:tcPr>
            <w:tcW w:w="907" w:type="dxa"/>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806" w:type="dxa"/>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1159" w:type="dxa"/>
            <w:noWrap/>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861" w:type="dxa"/>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粤Ｐ３１２表</w:t>
            </w:r>
          </w:p>
        </w:tc>
      </w:tr>
      <w:tr w:rsidR="00596C8B">
        <w:trPr>
          <w:trHeight w:val="198"/>
          <w:jc w:val="center"/>
        </w:trPr>
        <w:tc>
          <w:tcPr>
            <w:tcW w:w="3084" w:type="dxa"/>
            <w:gridSpan w:val="2"/>
            <w:noWrap/>
            <w:tcMar>
              <w:left w:w="0" w:type="dxa"/>
              <w:right w:w="0" w:type="dxa"/>
            </w:tcMar>
            <w:vAlign w:val="bottom"/>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907" w:type="dxa"/>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806" w:type="dxa"/>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1159" w:type="dxa"/>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861" w:type="dxa"/>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596C8B">
        <w:trPr>
          <w:trHeight w:val="198"/>
          <w:jc w:val="center"/>
        </w:trPr>
        <w:tc>
          <w:tcPr>
            <w:tcW w:w="3084" w:type="dxa"/>
            <w:gridSpan w:val="2"/>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907" w:type="dxa"/>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806" w:type="dxa"/>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1159" w:type="dxa"/>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1861" w:type="dxa"/>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596C8B">
        <w:trPr>
          <w:trHeight w:val="198"/>
          <w:jc w:val="center"/>
        </w:trPr>
        <w:tc>
          <w:tcPr>
            <w:tcW w:w="3084" w:type="dxa"/>
            <w:gridSpan w:val="2"/>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907" w:type="dxa"/>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806" w:type="dxa"/>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1159" w:type="dxa"/>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1861" w:type="dxa"/>
            <w:noWrap/>
            <w:vAlign w:val="center"/>
          </w:tcPr>
          <w:p w:rsidR="00596C8B" w:rsidRDefault="00B70825">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198"/>
          <w:jc w:val="center"/>
        </w:trPr>
        <w:tc>
          <w:tcPr>
            <w:tcW w:w="6797" w:type="dxa"/>
            <w:gridSpan w:val="5"/>
            <w:tcBorders>
              <w:bottom w:val="nil"/>
            </w:tcBorders>
            <w:noWrap/>
            <w:tcMar>
              <w:left w:w="0" w:type="dxa"/>
              <w:right w:w="0" w:type="dxa"/>
            </w:tcMar>
          </w:tcPr>
          <w:p w:rsidR="00596C8B" w:rsidRDefault="00B70825">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r>
              <w:rPr>
                <w:sz w:val="18"/>
                <w:szCs w:val="18"/>
              </w:rPr>
              <w:t>２０　　年</w:t>
            </w:r>
          </w:p>
        </w:tc>
        <w:tc>
          <w:tcPr>
            <w:tcW w:w="1159" w:type="dxa"/>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861" w:type="dxa"/>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２０２5年６月</w:t>
            </w: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single" w:sz="8"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 源 名 称</w:t>
            </w:r>
          </w:p>
        </w:tc>
        <w:tc>
          <w:tcPr>
            <w:tcW w:w="1372" w:type="dxa"/>
            <w:tcBorders>
              <w:top w:val="single" w:sz="8" w:space="0" w:color="auto"/>
              <w:left w:val="single" w:sz="4"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907" w:type="dxa"/>
            <w:tcBorders>
              <w:top w:val="single" w:sz="8"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2520" w:type="dxa"/>
            <w:tcBorders>
              <w:top w:val="single" w:sz="8"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到  达  广  州</w:t>
            </w:r>
          </w:p>
        </w:tc>
        <w:tc>
          <w:tcPr>
            <w:tcW w:w="3306" w:type="dxa"/>
            <w:gridSpan w:val="3"/>
            <w:tcBorders>
              <w:top w:val="single" w:sz="8"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  州  发  送</w:t>
            </w: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372" w:type="dxa"/>
            <w:tcBorders>
              <w:top w:val="single" w:sz="4" w:space="0" w:color="auto"/>
              <w:left w:val="single" w:sz="4" w:space="0" w:color="auto"/>
              <w:bottom w:val="single" w:sz="4" w:space="0" w:color="auto"/>
            </w:tcBorders>
            <w:noWrap/>
            <w:vAlign w:val="center"/>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907" w:type="dxa"/>
            <w:tcBorders>
              <w:top w:val="single" w:sz="4" w:space="0" w:color="auto"/>
              <w:bottom w:val="single" w:sz="4" w:space="0" w:color="auto"/>
            </w:tcBorders>
            <w:noWrap/>
            <w:vAlign w:val="center"/>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2520" w:type="dxa"/>
            <w:tcBorders>
              <w:top w:val="single" w:sz="4" w:space="0" w:color="auto"/>
              <w:bottom w:val="single" w:sz="4" w:space="0" w:color="auto"/>
            </w:tcBorders>
            <w:noWrap/>
            <w:vAlign w:val="center"/>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3306" w:type="dxa"/>
            <w:gridSpan w:val="3"/>
            <w:tcBorders>
              <w:top w:val="single" w:sz="4" w:space="0" w:color="auto"/>
              <w:bottom w:val="single" w:sz="4" w:space="0" w:color="auto"/>
            </w:tcBorders>
            <w:noWrap/>
            <w:vAlign w:val="center"/>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single" w:sz="4" w:space="0" w:color="auto"/>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煤</w:t>
            </w:r>
          </w:p>
        </w:tc>
        <w:tc>
          <w:tcPr>
            <w:tcW w:w="1372" w:type="dxa"/>
            <w:tcBorders>
              <w:top w:val="single" w:sz="4" w:space="0" w:color="auto"/>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2520" w:type="dxa"/>
            <w:tcBorders>
              <w:top w:val="single" w:sz="4" w:space="0" w:color="auto"/>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single" w:sz="4" w:space="0" w:color="auto"/>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洗精煤</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焦  炭</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油</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汽  油</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煤  油</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柴  油</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燃料油</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液化石油气</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其他石油制品</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其他能源</w:t>
            </w:r>
          </w:p>
        </w:tc>
        <w:tc>
          <w:tcPr>
            <w:tcW w:w="1372" w:type="dxa"/>
            <w:tcBorders>
              <w:top w:val="nil"/>
              <w:left w:val="single" w:sz="4" w:space="0" w:color="auto"/>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520" w:type="dxa"/>
            <w:tcBorders>
              <w:top w:val="nil"/>
              <w:bottom w:val="nil"/>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single" w:sz="8" w:space="0" w:color="auto"/>
              <w:right w:val="single" w:sz="4" w:space="0" w:color="auto"/>
            </w:tcBorders>
            <w:noWrap/>
            <w:vAlign w:val="center"/>
          </w:tcPr>
          <w:p w:rsidR="00596C8B" w:rsidRDefault="00B70825">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润滑油</w:t>
            </w:r>
          </w:p>
        </w:tc>
        <w:tc>
          <w:tcPr>
            <w:tcW w:w="1372" w:type="dxa"/>
            <w:tcBorders>
              <w:top w:val="nil"/>
              <w:left w:val="single" w:sz="4" w:space="0" w:color="auto"/>
              <w:bottom w:val="single" w:sz="8" w:space="0" w:color="auto"/>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single" w:sz="8" w:space="0" w:color="auto"/>
            </w:tcBorders>
            <w:noWrap/>
          </w:tcPr>
          <w:p w:rsidR="00596C8B" w:rsidRDefault="00B70825">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520" w:type="dxa"/>
            <w:tcBorders>
              <w:top w:val="nil"/>
              <w:bottom w:val="single" w:sz="8" w:space="0" w:color="auto"/>
              <w:right w:val="nil"/>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3"/>
            <w:tcBorders>
              <w:top w:val="nil"/>
              <w:left w:val="nil"/>
              <w:bottom w:val="single" w:sz="8" w:space="0" w:color="auto"/>
            </w:tcBorders>
            <w:noWrap/>
          </w:tcPr>
          <w:p w:rsidR="00596C8B" w:rsidRDefault="00596C8B">
            <w:pPr>
              <w:adjustRightInd w:val="0"/>
              <w:snapToGrid w:val="0"/>
              <w:spacing w:line="240" w:lineRule="exact"/>
              <w:ind w:right="-11"/>
              <w:jc w:val="center"/>
              <w:rPr>
                <w:rFonts w:asciiTheme="minorEastAsia" w:eastAsiaTheme="minorEastAsia" w:hAnsiTheme="minorEastAsia" w:cstheme="minorEastAsia"/>
                <w:sz w:val="18"/>
                <w:szCs w:val="18"/>
              </w:rPr>
            </w:pPr>
          </w:p>
        </w:tc>
      </w:tr>
    </w:tbl>
    <w:p w:rsidR="00596C8B" w:rsidRDefault="00B70825">
      <w:pPr>
        <w:spacing w:afterLines="50" w:after="120" w:line="240" w:lineRule="exact"/>
        <w:jc w:val="left"/>
        <w:rPr>
          <w:sz w:val="18"/>
        </w:rPr>
      </w:pPr>
      <w:r>
        <w:rPr>
          <w:rFonts w:hint="eastAsia"/>
          <w:sz w:val="18"/>
        </w:rPr>
        <w:t>单</w:t>
      </w:r>
      <w:r>
        <w:rPr>
          <w:rFonts w:ascii="宋体" w:hAnsi="宋体" w:cs="宋体" w:hint="eastAsia"/>
          <w:kern w:val="0"/>
          <w:sz w:val="18"/>
          <w:szCs w:val="18"/>
        </w:rPr>
        <w:t>位负责人：          统计负责人：          填表人：          联系电话：         报出日期：２０   年  月  日</w:t>
      </w:r>
    </w:p>
    <w:p w:rsidR="00596C8B" w:rsidRDefault="00B70825">
      <w:pPr>
        <w:adjustRightInd w:val="0"/>
        <w:snapToGrid w:val="0"/>
        <w:spacing w:line="240" w:lineRule="exact"/>
        <w:rPr>
          <w:sz w:val="18"/>
        </w:rPr>
      </w:pPr>
      <w:r>
        <w:rPr>
          <w:rFonts w:hint="eastAsia"/>
          <w:b/>
          <w:sz w:val="18"/>
        </w:rPr>
        <w:t>说明</w:t>
      </w:r>
      <w:r>
        <w:rPr>
          <w:rFonts w:hint="eastAsia"/>
          <w:sz w:val="18"/>
        </w:rPr>
        <w:t>：</w:t>
      </w:r>
      <w:r>
        <w:rPr>
          <w:rFonts w:ascii="宋体" w:hAnsi="宋体"/>
          <w:sz w:val="18"/>
          <w:szCs w:val="18"/>
        </w:rPr>
        <w:t>1</w:t>
      </w:r>
      <w:r>
        <w:rPr>
          <w:rFonts w:ascii="宋体" w:hAnsi="宋体" w:hint="eastAsia"/>
          <w:sz w:val="18"/>
          <w:szCs w:val="18"/>
        </w:rPr>
        <w:t>.本表由运输能源进出（发到）广州的单位报送。</w:t>
      </w:r>
    </w:p>
    <w:p w:rsidR="00596C8B" w:rsidRDefault="00B70825">
      <w:pPr>
        <w:adjustRightInd w:val="0"/>
        <w:snapToGrid w:val="0"/>
        <w:spacing w:line="240" w:lineRule="exact"/>
        <w:ind w:leftChars="250" w:left="525"/>
        <w:rPr>
          <w:rFonts w:ascii="宋体" w:hAnsi="宋体"/>
          <w:sz w:val="18"/>
          <w:szCs w:val="18"/>
        </w:rPr>
      </w:pPr>
      <w:r>
        <w:rPr>
          <w:rFonts w:ascii="宋体" w:hAnsi="宋体"/>
          <w:sz w:val="18"/>
          <w:szCs w:val="18"/>
        </w:rPr>
        <w:t>2</w:t>
      </w:r>
      <w:r>
        <w:rPr>
          <w:rFonts w:ascii="宋体" w:hAnsi="宋体" w:hint="eastAsia"/>
          <w:sz w:val="18"/>
          <w:szCs w:val="18"/>
        </w:rPr>
        <w:t>.统计范围是</w:t>
      </w:r>
      <w:r>
        <w:rPr>
          <w:rFonts w:ascii="宋体" w:hAnsi="宋体" w:hint="eastAsia"/>
          <w:spacing w:val="-6"/>
          <w:sz w:val="18"/>
        </w:rPr>
        <w:t>辖区内的铁路、公路、水运和管道企业能源运输活动</w:t>
      </w:r>
      <w:r>
        <w:rPr>
          <w:rFonts w:ascii="宋体" w:hAnsi="宋体" w:hint="eastAsia"/>
          <w:sz w:val="18"/>
          <w:szCs w:val="18"/>
        </w:rPr>
        <w:t>。</w:t>
      </w:r>
    </w:p>
    <w:p w:rsidR="00596C8B" w:rsidRDefault="00B70825">
      <w:pPr>
        <w:adjustRightInd w:val="0"/>
        <w:snapToGrid w:val="0"/>
        <w:spacing w:line="240" w:lineRule="exact"/>
        <w:ind w:leftChars="250" w:left="525"/>
        <w:rPr>
          <w:rFonts w:ascii="宋体" w:hAnsi="宋体"/>
          <w:sz w:val="18"/>
          <w:szCs w:val="18"/>
        </w:rPr>
      </w:pPr>
      <w:r>
        <w:rPr>
          <w:rFonts w:ascii="宋体" w:hAnsi="宋体"/>
          <w:sz w:val="18"/>
          <w:szCs w:val="18"/>
        </w:rPr>
        <w:t>3</w:t>
      </w:r>
      <w:r>
        <w:rPr>
          <w:rFonts w:ascii="宋体" w:hAnsi="宋体" w:hint="eastAsia"/>
          <w:sz w:val="18"/>
          <w:szCs w:val="18"/>
        </w:rPr>
        <w:t>.报送时间为次年</w:t>
      </w:r>
      <w:r>
        <w:rPr>
          <w:rFonts w:ascii="宋体" w:hAnsi="宋体"/>
          <w:sz w:val="18"/>
          <w:szCs w:val="18"/>
        </w:rPr>
        <w:t>3</w:t>
      </w:r>
      <w:r>
        <w:rPr>
          <w:rFonts w:ascii="宋体" w:hAnsi="宋体" w:hint="eastAsia"/>
          <w:sz w:val="18"/>
          <w:szCs w:val="18"/>
        </w:rPr>
        <w:t>月15日前</w:t>
      </w:r>
      <w:r>
        <w:rPr>
          <w:rFonts w:hint="eastAsia"/>
          <w:sz w:val="18"/>
        </w:rPr>
        <w:t>，报送方式为电子邮件（</w:t>
      </w:r>
      <w:r>
        <w:rPr>
          <w:rFonts w:asciiTheme="minorEastAsia" w:eastAsiaTheme="minorEastAsia" w:hAnsiTheme="minorEastAsia" w:cstheme="minorEastAsia" w:hint="eastAsia"/>
          <w:sz w:val="18"/>
          <w:szCs w:val="18"/>
        </w:rPr>
        <w:t>gzstjjnyc@gz.gov.cn</w:t>
      </w:r>
      <w:r>
        <w:rPr>
          <w:rFonts w:hint="eastAsia"/>
          <w:sz w:val="18"/>
        </w:rPr>
        <w:t>）</w:t>
      </w:r>
      <w:r>
        <w:rPr>
          <w:rFonts w:ascii="宋体" w:hAnsi="宋体" w:hint="eastAsia"/>
          <w:sz w:val="18"/>
          <w:szCs w:val="18"/>
        </w:rPr>
        <w:t>。</w:t>
      </w:r>
    </w:p>
    <w:p w:rsidR="00596C8B" w:rsidRDefault="00B70825">
      <w:pPr>
        <w:jc w:val="center"/>
        <w:rPr>
          <w:rFonts w:ascii="宋体" w:hAnsi="宋体"/>
          <w:sz w:val="18"/>
        </w:rPr>
      </w:pPr>
      <w:r>
        <w:rPr>
          <w:rFonts w:ascii="宋体" w:hAnsi="宋体" w:hint="eastAsia"/>
          <w:b/>
          <w:bCs/>
          <w:sz w:val="32"/>
        </w:rPr>
        <w:lastRenderedPageBreak/>
        <w:t>能源经销企业主要能源购进、销售与库存</w:t>
      </w:r>
    </w:p>
    <w:tbl>
      <w:tblPr>
        <w:tblW w:w="9999" w:type="dxa"/>
        <w:jc w:val="center"/>
        <w:tblLayout w:type="fixed"/>
        <w:tblCellMar>
          <w:left w:w="0" w:type="dxa"/>
          <w:right w:w="0" w:type="dxa"/>
        </w:tblCellMar>
        <w:tblLook w:val="04A0" w:firstRow="1" w:lastRow="0" w:firstColumn="1" w:lastColumn="0" w:noHBand="0" w:noVBand="1"/>
      </w:tblPr>
      <w:tblGrid>
        <w:gridCol w:w="1125"/>
        <w:gridCol w:w="892"/>
        <w:gridCol w:w="600"/>
        <w:gridCol w:w="782"/>
        <w:gridCol w:w="532"/>
        <w:gridCol w:w="185"/>
        <w:gridCol w:w="521"/>
        <w:gridCol w:w="319"/>
        <w:gridCol w:w="735"/>
        <w:gridCol w:w="630"/>
        <w:gridCol w:w="646"/>
        <w:gridCol w:w="327"/>
        <w:gridCol w:w="8"/>
        <w:gridCol w:w="232"/>
        <w:gridCol w:w="668"/>
        <w:gridCol w:w="8"/>
        <w:gridCol w:w="211"/>
        <w:gridCol w:w="716"/>
        <w:gridCol w:w="862"/>
      </w:tblGrid>
      <w:tr w:rsidR="00596C8B">
        <w:trPr>
          <w:trHeight w:val="198"/>
          <w:jc w:val="center"/>
        </w:trPr>
        <w:tc>
          <w:tcPr>
            <w:tcW w:w="3931" w:type="dxa"/>
            <w:gridSpan w:val="5"/>
            <w:noWrap/>
            <w:tcMar>
              <w:left w:w="0" w:type="dxa"/>
              <w:right w:w="0" w:type="dxa"/>
            </w:tcMar>
          </w:tcPr>
          <w:p w:rsidR="00596C8B" w:rsidRDefault="00596C8B">
            <w:pPr>
              <w:adjustRightInd w:val="0"/>
              <w:snapToGrid w:val="0"/>
              <w:spacing w:line="240" w:lineRule="exact"/>
              <w:jc w:val="center"/>
              <w:rPr>
                <w:sz w:val="32"/>
                <w:szCs w:val="32"/>
              </w:rPr>
            </w:pPr>
          </w:p>
        </w:tc>
        <w:tc>
          <w:tcPr>
            <w:tcW w:w="706" w:type="dxa"/>
            <w:gridSpan w:val="2"/>
            <w:noWrap/>
          </w:tcPr>
          <w:p w:rsidR="00596C8B" w:rsidRDefault="00596C8B">
            <w:pPr>
              <w:adjustRightInd w:val="0"/>
              <w:snapToGrid w:val="0"/>
              <w:spacing w:line="240" w:lineRule="exact"/>
              <w:jc w:val="center"/>
              <w:rPr>
                <w:sz w:val="32"/>
                <w:szCs w:val="32"/>
              </w:rPr>
            </w:pPr>
          </w:p>
        </w:tc>
        <w:tc>
          <w:tcPr>
            <w:tcW w:w="2657" w:type="dxa"/>
            <w:gridSpan w:val="5"/>
            <w:noWrap/>
          </w:tcPr>
          <w:p w:rsidR="00596C8B" w:rsidRDefault="00596C8B">
            <w:pPr>
              <w:adjustRightInd w:val="0"/>
              <w:snapToGrid w:val="0"/>
              <w:spacing w:line="240" w:lineRule="exact"/>
              <w:jc w:val="center"/>
              <w:rPr>
                <w:sz w:val="32"/>
                <w:szCs w:val="32"/>
              </w:rPr>
            </w:pPr>
          </w:p>
        </w:tc>
        <w:tc>
          <w:tcPr>
            <w:tcW w:w="908" w:type="dxa"/>
            <w:gridSpan w:val="3"/>
            <w:noWrap/>
          </w:tcPr>
          <w:p w:rsidR="00596C8B" w:rsidRDefault="00B70825">
            <w:pPr>
              <w:adjustRightInd w:val="0"/>
              <w:snapToGrid w:val="0"/>
              <w:spacing w:line="240" w:lineRule="exact"/>
              <w:jc w:val="distribute"/>
              <w:rPr>
                <w:rFonts w:ascii="宋体" w:hAnsi="宋体"/>
                <w:sz w:val="32"/>
                <w:szCs w:val="32"/>
              </w:rPr>
            </w:pPr>
            <w:r>
              <w:rPr>
                <w:rFonts w:ascii="宋体" w:hAnsi="宋体"/>
                <w:sz w:val="18"/>
                <w:szCs w:val="18"/>
              </w:rPr>
              <w:t>表    号：</w:t>
            </w:r>
          </w:p>
        </w:tc>
        <w:tc>
          <w:tcPr>
            <w:tcW w:w="1797" w:type="dxa"/>
            <w:gridSpan w:val="4"/>
            <w:noWrap/>
            <w:vAlign w:val="center"/>
          </w:tcPr>
          <w:p w:rsidR="00596C8B" w:rsidRDefault="00B70825">
            <w:pPr>
              <w:adjustRightInd w:val="0"/>
              <w:snapToGrid w:val="0"/>
              <w:spacing w:line="240" w:lineRule="exact"/>
              <w:jc w:val="distribute"/>
              <w:rPr>
                <w:rFonts w:ascii="宋体" w:hAnsi="宋体"/>
                <w:sz w:val="32"/>
                <w:szCs w:val="32"/>
              </w:rPr>
            </w:pPr>
            <w:r>
              <w:rPr>
                <w:rFonts w:ascii="宋体" w:hAnsi="宋体" w:hint="eastAsia"/>
                <w:sz w:val="18"/>
                <w:szCs w:val="18"/>
              </w:rPr>
              <w:t>粤</w:t>
            </w:r>
            <w:r>
              <w:rPr>
                <w:rFonts w:ascii="宋体" w:hAnsi="宋体"/>
                <w:sz w:val="18"/>
                <w:szCs w:val="18"/>
              </w:rPr>
              <w:t>Ｐ</w:t>
            </w:r>
            <w:bookmarkStart w:id="2" w:name="OLE_LINK2"/>
            <w:bookmarkStart w:id="3" w:name="OLE_LINK3"/>
            <w:r>
              <w:rPr>
                <w:rFonts w:ascii="宋体" w:hAnsi="宋体"/>
                <w:sz w:val="18"/>
                <w:szCs w:val="18"/>
              </w:rPr>
              <w:t>３</w:t>
            </w:r>
            <w:bookmarkEnd w:id="2"/>
            <w:bookmarkEnd w:id="3"/>
            <w:r>
              <w:rPr>
                <w:rFonts w:ascii="宋体" w:hAnsi="宋体"/>
                <w:sz w:val="18"/>
                <w:szCs w:val="18"/>
              </w:rPr>
              <w:t>１３表</w:t>
            </w:r>
          </w:p>
        </w:tc>
      </w:tr>
      <w:tr w:rsidR="00596C8B">
        <w:trPr>
          <w:trHeight w:val="198"/>
          <w:jc w:val="center"/>
        </w:trPr>
        <w:tc>
          <w:tcPr>
            <w:tcW w:w="3931" w:type="dxa"/>
            <w:gridSpan w:val="5"/>
            <w:noWrap/>
            <w:tcMar>
              <w:left w:w="0" w:type="dxa"/>
              <w:right w:w="0" w:type="dxa"/>
            </w:tcMar>
            <w:vAlign w:val="bottom"/>
          </w:tcPr>
          <w:p w:rsidR="00596C8B" w:rsidRDefault="00596C8B">
            <w:pPr>
              <w:adjustRightInd w:val="0"/>
              <w:snapToGrid w:val="0"/>
              <w:spacing w:line="240" w:lineRule="exact"/>
              <w:rPr>
                <w:sz w:val="32"/>
                <w:szCs w:val="32"/>
              </w:rPr>
            </w:pPr>
          </w:p>
        </w:tc>
        <w:tc>
          <w:tcPr>
            <w:tcW w:w="706" w:type="dxa"/>
            <w:gridSpan w:val="2"/>
            <w:noWrap/>
          </w:tcPr>
          <w:p w:rsidR="00596C8B" w:rsidRDefault="00596C8B">
            <w:pPr>
              <w:adjustRightInd w:val="0"/>
              <w:snapToGrid w:val="0"/>
              <w:spacing w:line="240" w:lineRule="exact"/>
              <w:jc w:val="center"/>
              <w:rPr>
                <w:sz w:val="32"/>
                <w:szCs w:val="32"/>
              </w:rPr>
            </w:pPr>
          </w:p>
        </w:tc>
        <w:tc>
          <w:tcPr>
            <w:tcW w:w="2657" w:type="dxa"/>
            <w:gridSpan w:val="5"/>
            <w:noWrap/>
          </w:tcPr>
          <w:p w:rsidR="00596C8B" w:rsidRDefault="00596C8B">
            <w:pPr>
              <w:adjustRightInd w:val="0"/>
              <w:snapToGrid w:val="0"/>
              <w:spacing w:line="240" w:lineRule="exact"/>
              <w:jc w:val="center"/>
              <w:rPr>
                <w:sz w:val="32"/>
                <w:szCs w:val="32"/>
              </w:rPr>
            </w:pPr>
          </w:p>
        </w:tc>
        <w:tc>
          <w:tcPr>
            <w:tcW w:w="908" w:type="dxa"/>
            <w:gridSpan w:val="3"/>
            <w:noWrap/>
            <w:vAlign w:val="center"/>
          </w:tcPr>
          <w:p w:rsidR="00596C8B" w:rsidRDefault="00B70825">
            <w:pPr>
              <w:adjustRightInd w:val="0"/>
              <w:snapToGrid w:val="0"/>
              <w:spacing w:line="240" w:lineRule="exact"/>
              <w:jc w:val="distribute"/>
              <w:rPr>
                <w:rFonts w:ascii="宋体" w:hAnsi="宋体"/>
                <w:sz w:val="32"/>
                <w:szCs w:val="32"/>
              </w:rPr>
            </w:pPr>
            <w:r>
              <w:rPr>
                <w:rFonts w:ascii="宋体" w:hAnsi="宋体"/>
                <w:sz w:val="18"/>
                <w:szCs w:val="18"/>
              </w:rPr>
              <w:t>制定机关：</w:t>
            </w:r>
          </w:p>
        </w:tc>
        <w:tc>
          <w:tcPr>
            <w:tcW w:w="1797" w:type="dxa"/>
            <w:gridSpan w:val="4"/>
            <w:noWrap/>
            <w:vAlign w:val="center"/>
          </w:tcPr>
          <w:p w:rsidR="00596C8B" w:rsidRDefault="00B70825">
            <w:pPr>
              <w:adjustRightInd w:val="0"/>
              <w:snapToGrid w:val="0"/>
              <w:spacing w:line="240" w:lineRule="exact"/>
              <w:jc w:val="distribute"/>
              <w:rPr>
                <w:rFonts w:ascii="宋体" w:hAnsi="宋体"/>
                <w:sz w:val="18"/>
                <w:szCs w:val="18"/>
              </w:rPr>
            </w:pPr>
            <w:r>
              <w:rPr>
                <w:rFonts w:ascii="宋体" w:hAnsi="宋体" w:hint="eastAsia"/>
                <w:sz w:val="18"/>
                <w:szCs w:val="18"/>
              </w:rPr>
              <w:t>广东省统计局</w:t>
            </w:r>
          </w:p>
        </w:tc>
      </w:tr>
      <w:tr w:rsidR="00596C8B">
        <w:trPr>
          <w:trHeight w:val="198"/>
          <w:jc w:val="center"/>
        </w:trPr>
        <w:tc>
          <w:tcPr>
            <w:tcW w:w="3931" w:type="dxa"/>
            <w:gridSpan w:val="5"/>
            <w:tcBorders>
              <w:bottom w:val="nil"/>
            </w:tcBorders>
            <w:noWrap/>
            <w:tcMar>
              <w:left w:w="0" w:type="dxa"/>
              <w:right w:w="0" w:type="dxa"/>
            </w:tcMar>
          </w:tcPr>
          <w:p w:rsidR="00596C8B" w:rsidRDefault="00596C8B">
            <w:pPr>
              <w:adjustRightInd w:val="0"/>
              <w:snapToGrid w:val="0"/>
              <w:spacing w:line="240" w:lineRule="exact"/>
              <w:jc w:val="left"/>
              <w:rPr>
                <w:sz w:val="32"/>
                <w:szCs w:val="32"/>
              </w:rPr>
            </w:pPr>
          </w:p>
        </w:tc>
        <w:tc>
          <w:tcPr>
            <w:tcW w:w="706" w:type="dxa"/>
            <w:gridSpan w:val="2"/>
            <w:tcBorders>
              <w:bottom w:val="nil"/>
            </w:tcBorders>
            <w:noWrap/>
          </w:tcPr>
          <w:p w:rsidR="00596C8B" w:rsidRDefault="00596C8B">
            <w:pPr>
              <w:adjustRightInd w:val="0"/>
              <w:snapToGrid w:val="0"/>
              <w:spacing w:line="240" w:lineRule="exact"/>
              <w:jc w:val="center"/>
              <w:rPr>
                <w:sz w:val="32"/>
                <w:szCs w:val="32"/>
              </w:rPr>
            </w:pPr>
          </w:p>
        </w:tc>
        <w:tc>
          <w:tcPr>
            <w:tcW w:w="2657" w:type="dxa"/>
            <w:gridSpan w:val="5"/>
            <w:tcBorders>
              <w:bottom w:val="nil"/>
            </w:tcBorders>
            <w:noWrap/>
          </w:tcPr>
          <w:p w:rsidR="00596C8B" w:rsidRDefault="00596C8B">
            <w:pPr>
              <w:adjustRightInd w:val="0"/>
              <w:snapToGrid w:val="0"/>
              <w:spacing w:line="240" w:lineRule="exact"/>
              <w:jc w:val="center"/>
              <w:rPr>
                <w:sz w:val="32"/>
                <w:szCs w:val="32"/>
              </w:rPr>
            </w:pPr>
          </w:p>
        </w:tc>
        <w:tc>
          <w:tcPr>
            <w:tcW w:w="908" w:type="dxa"/>
            <w:gridSpan w:val="3"/>
            <w:tcBorders>
              <w:bottom w:val="nil"/>
            </w:tcBorders>
            <w:noWrap/>
            <w:vAlign w:val="center"/>
          </w:tcPr>
          <w:p w:rsidR="00596C8B" w:rsidRDefault="00B70825">
            <w:pPr>
              <w:adjustRightInd w:val="0"/>
              <w:snapToGrid w:val="0"/>
              <w:spacing w:line="240" w:lineRule="exact"/>
              <w:jc w:val="distribute"/>
              <w:rPr>
                <w:rFonts w:ascii="宋体" w:hAnsi="宋体"/>
                <w:sz w:val="32"/>
                <w:szCs w:val="32"/>
              </w:rPr>
            </w:pPr>
            <w:r>
              <w:rPr>
                <w:rFonts w:ascii="宋体" w:hAnsi="宋体" w:hint="eastAsia"/>
                <w:sz w:val="18"/>
                <w:szCs w:val="18"/>
              </w:rPr>
              <w:t>批准机关：</w:t>
            </w:r>
          </w:p>
        </w:tc>
        <w:tc>
          <w:tcPr>
            <w:tcW w:w="1797" w:type="dxa"/>
            <w:gridSpan w:val="4"/>
            <w:tcBorders>
              <w:bottom w:val="nil"/>
            </w:tcBorders>
            <w:noWrap/>
            <w:vAlign w:val="center"/>
          </w:tcPr>
          <w:p w:rsidR="00596C8B" w:rsidRDefault="00B70825">
            <w:pPr>
              <w:adjustRightInd w:val="0"/>
              <w:snapToGrid w:val="0"/>
              <w:spacing w:line="240" w:lineRule="exact"/>
              <w:jc w:val="distribute"/>
              <w:rPr>
                <w:rFonts w:ascii="宋体" w:hAnsi="宋体"/>
                <w:sz w:val="32"/>
                <w:szCs w:val="32"/>
              </w:rPr>
            </w:pPr>
            <w:r>
              <w:rPr>
                <w:rFonts w:ascii="宋体" w:hAnsi="宋体"/>
                <w:sz w:val="18"/>
                <w:szCs w:val="18"/>
              </w:rPr>
              <w:t>国家统计局</w:t>
            </w:r>
          </w:p>
        </w:tc>
      </w:tr>
      <w:tr w:rsidR="00596C8B">
        <w:trPr>
          <w:trHeight w:val="198"/>
          <w:jc w:val="center"/>
        </w:trPr>
        <w:tc>
          <w:tcPr>
            <w:tcW w:w="3931" w:type="dxa"/>
            <w:gridSpan w:val="5"/>
            <w:noWrap/>
            <w:tcMar>
              <w:left w:w="0" w:type="dxa"/>
              <w:right w:w="0" w:type="dxa"/>
            </w:tcMar>
          </w:tcPr>
          <w:p w:rsidR="00596C8B" w:rsidRDefault="00596C8B">
            <w:pPr>
              <w:adjustRightInd w:val="0"/>
              <w:snapToGrid w:val="0"/>
              <w:spacing w:line="240" w:lineRule="exact"/>
              <w:jc w:val="left"/>
              <w:rPr>
                <w:sz w:val="32"/>
                <w:szCs w:val="32"/>
              </w:rPr>
            </w:pPr>
          </w:p>
        </w:tc>
        <w:tc>
          <w:tcPr>
            <w:tcW w:w="706" w:type="dxa"/>
            <w:gridSpan w:val="2"/>
            <w:noWrap/>
          </w:tcPr>
          <w:p w:rsidR="00596C8B" w:rsidRDefault="00596C8B">
            <w:pPr>
              <w:adjustRightInd w:val="0"/>
              <w:snapToGrid w:val="0"/>
              <w:spacing w:line="240" w:lineRule="exact"/>
              <w:jc w:val="center"/>
              <w:rPr>
                <w:sz w:val="32"/>
                <w:szCs w:val="32"/>
              </w:rPr>
            </w:pPr>
          </w:p>
        </w:tc>
        <w:tc>
          <w:tcPr>
            <w:tcW w:w="2657" w:type="dxa"/>
            <w:gridSpan w:val="5"/>
            <w:noWrap/>
          </w:tcPr>
          <w:p w:rsidR="00596C8B" w:rsidRDefault="00596C8B">
            <w:pPr>
              <w:adjustRightInd w:val="0"/>
              <w:snapToGrid w:val="0"/>
              <w:spacing w:line="240" w:lineRule="exact"/>
              <w:jc w:val="center"/>
              <w:rPr>
                <w:sz w:val="32"/>
                <w:szCs w:val="32"/>
              </w:rPr>
            </w:pPr>
          </w:p>
        </w:tc>
        <w:tc>
          <w:tcPr>
            <w:tcW w:w="908" w:type="dxa"/>
            <w:gridSpan w:val="3"/>
            <w:noWrap/>
            <w:vAlign w:val="center"/>
          </w:tcPr>
          <w:p w:rsidR="00596C8B" w:rsidRDefault="00B70825">
            <w:pPr>
              <w:adjustRightInd w:val="0"/>
              <w:snapToGrid w:val="0"/>
              <w:spacing w:line="240" w:lineRule="exact"/>
              <w:jc w:val="distribute"/>
              <w:rPr>
                <w:rFonts w:ascii="宋体" w:hAnsi="宋体"/>
                <w:sz w:val="18"/>
                <w:szCs w:val="18"/>
              </w:rPr>
            </w:pPr>
            <w:r>
              <w:rPr>
                <w:rFonts w:ascii="宋体" w:hAnsi="宋体" w:hint="eastAsia"/>
                <w:sz w:val="18"/>
                <w:szCs w:val="18"/>
              </w:rPr>
              <w:t>批准文号：</w:t>
            </w:r>
          </w:p>
        </w:tc>
        <w:tc>
          <w:tcPr>
            <w:tcW w:w="1797" w:type="dxa"/>
            <w:gridSpan w:val="4"/>
            <w:noWrap/>
            <w:vAlign w:val="center"/>
          </w:tcPr>
          <w:p w:rsidR="00596C8B" w:rsidRDefault="00B70825">
            <w:pPr>
              <w:widowControl/>
              <w:jc w:val="distribute"/>
              <w:rPr>
                <w:rFonts w:ascii="宋体" w:hAnsi="宋体"/>
                <w:spacing w:val="-10"/>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198"/>
          <w:jc w:val="center"/>
        </w:trPr>
        <w:tc>
          <w:tcPr>
            <w:tcW w:w="7302" w:type="dxa"/>
            <w:gridSpan w:val="13"/>
            <w:noWrap/>
            <w:tcMar>
              <w:left w:w="0" w:type="dxa"/>
              <w:right w:w="0" w:type="dxa"/>
            </w:tcMar>
          </w:tcPr>
          <w:p w:rsidR="00596C8B" w:rsidRDefault="00B70825">
            <w:pPr>
              <w:adjustRightInd w:val="0"/>
              <w:snapToGrid w:val="0"/>
              <w:spacing w:line="240" w:lineRule="exact"/>
              <w:jc w:val="left"/>
              <w:rPr>
                <w:sz w:val="32"/>
                <w:szCs w:val="32"/>
              </w:rPr>
            </w:pPr>
            <w:r>
              <w:rPr>
                <w:rFonts w:hint="eastAsia"/>
                <w:kern w:val="0"/>
                <w:sz w:val="18"/>
                <w:szCs w:val="18"/>
              </w:rPr>
              <w:t>综合机关名称：</w:t>
            </w:r>
            <w:r>
              <w:rPr>
                <w:rFonts w:hint="eastAsia"/>
                <w:kern w:val="0"/>
                <w:sz w:val="18"/>
                <w:szCs w:val="18"/>
              </w:rPr>
              <w:t xml:space="preserve">                                           </w:t>
            </w:r>
            <w:r>
              <w:rPr>
                <w:sz w:val="18"/>
                <w:szCs w:val="18"/>
              </w:rPr>
              <w:t>２０　　年</w:t>
            </w:r>
          </w:p>
        </w:tc>
        <w:tc>
          <w:tcPr>
            <w:tcW w:w="908" w:type="dxa"/>
            <w:gridSpan w:val="3"/>
            <w:noWrap/>
            <w:vAlign w:val="center"/>
          </w:tcPr>
          <w:p w:rsidR="00596C8B" w:rsidRDefault="00B70825">
            <w:pPr>
              <w:adjustRightInd w:val="0"/>
              <w:snapToGrid w:val="0"/>
              <w:spacing w:line="240" w:lineRule="exact"/>
              <w:jc w:val="distribute"/>
              <w:rPr>
                <w:rFonts w:ascii="宋体" w:hAnsi="宋体"/>
                <w:sz w:val="18"/>
                <w:szCs w:val="18"/>
              </w:rPr>
            </w:pPr>
            <w:r>
              <w:rPr>
                <w:rFonts w:ascii="宋体" w:hAnsi="宋体"/>
                <w:sz w:val="18"/>
                <w:szCs w:val="18"/>
              </w:rPr>
              <w:t>有效期至：</w:t>
            </w:r>
          </w:p>
        </w:tc>
        <w:tc>
          <w:tcPr>
            <w:tcW w:w="1789" w:type="dxa"/>
            <w:gridSpan w:val="3"/>
            <w:noWrap/>
            <w:vAlign w:val="center"/>
          </w:tcPr>
          <w:p w:rsidR="00596C8B" w:rsidRDefault="00B70825">
            <w:pPr>
              <w:adjustRightInd w:val="0"/>
              <w:snapToGrid w:val="0"/>
              <w:spacing w:line="240" w:lineRule="exact"/>
              <w:jc w:val="distribute"/>
              <w:rPr>
                <w:rFonts w:ascii="宋体" w:hAnsi="宋体"/>
                <w:sz w:val="18"/>
                <w:szCs w:val="18"/>
              </w:rPr>
            </w:pPr>
            <w:r>
              <w:rPr>
                <w:rFonts w:ascii="宋体" w:hAnsi="宋体"/>
                <w:sz w:val="18"/>
                <w:szCs w:val="18"/>
              </w:rPr>
              <w:t>２０</w:t>
            </w:r>
            <w:r>
              <w:rPr>
                <w:rFonts w:ascii="宋体" w:hAnsi="宋体" w:hint="eastAsia"/>
                <w:sz w:val="18"/>
                <w:szCs w:val="18"/>
              </w:rPr>
              <w:t>２</w:t>
            </w:r>
            <w:r>
              <w:rPr>
                <w:rFonts w:ascii="宋体" w:hAnsi="宋体" w:hint="eastAsia"/>
                <w:sz w:val="18"/>
              </w:rPr>
              <w:t>5</w:t>
            </w:r>
            <w:r>
              <w:rPr>
                <w:rFonts w:ascii="宋体" w:hAnsi="宋体"/>
                <w:sz w:val="18"/>
                <w:szCs w:val="18"/>
              </w:rPr>
              <w:t>年６月</w:t>
            </w: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vMerge w:val="restart"/>
            <w:tcBorders>
              <w:top w:val="single" w:sz="8" w:space="0" w:color="auto"/>
              <w:bottom w:val="single" w:sz="8"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能 源 名 称</w:t>
            </w:r>
          </w:p>
        </w:tc>
        <w:tc>
          <w:tcPr>
            <w:tcW w:w="892" w:type="dxa"/>
            <w:vMerge w:val="restart"/>
            <w:tcBorders>
              <w:top w:val="single" w:sz="8" w:space="0" w:color="auto"/>
              <w:left w:val="single" w:sz="4" w:space="0" w:color="auto"/>
              <w:bottom w:val="single" w:sz="8"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计量单位</w:t>
            </w:r>
          </w:p>
        </w:tc>
        <w:tc>
          <w:tcPr>
            <w:tcW w:w="600" w:type="dxa"/>
            <w:vMerge w:val="restart"/>
            <w:tcBorders>
              <w:top w:val="single" w:sz="8" w:space="0" w:color="auto"/>
              <w:left w:val="single" w:sz="4" w:space="0" w:color="auto"/>
              <w:bottom w:val="single" w:sz="8"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代码</w:t>
            </w:r>
          </w:p>
        </w:tc>
        <w:tc>
          <w:tcPr>
            <w:tcW w:w="782" w:type="dxa"/>
            <w:vMerge w:val="restart"/>
            <w:tcBorders>
              <w:top w:val="single" w:sz="8" w:space="0" w:color="auto"/>
              <w:left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年初</w:t>
            </w:r>
          </w:p>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库存</w:t>
            </w:r>
          </w:p>
        </w:tc>
        <w:tc>
          <w:tcPr>
            <w:tcW w:w="2292" w:type="dxa"/>
            <w:gridSpan w:val="5"/>
            <w:tcBorders>
              <w:top w:val="single" w:sz="8"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购进量</w:t>
            </w:r>
          </w:p>
        </w:tc>
        <w:tc>
          <w:tcPr>
            <w:tcW w:w="1843" w:type="dxa"/>
            <w:gridSpan w:val="5"/>
            <w:tcBorders>
              <w:top w:val="single" w:sz="8"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销售量</w:t>
            </w:r>
          </w:p>
        </w:tc>
        <w:tc>
          <w:tcPr>
            <w:tcW w:w="887" w:type="dxa"/>
            <w:gridSpan w:val="3"/>
            <w:vMerge w:val="restart"/>
            <w:tcBorders>
              <w:top w:val="single" w:sz="8" w:space="0" w:color="auto"/>
              <w:left w:val="single" w:sz="4" w:space="0" w:color="auto"/>
              <w:bottom w:val="single" w:sz="8"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年末</w:t>
            </w:r>
          </w:p>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库存</w:t>
            </w:r>
          </w:p>
        </w:tc>
        <w:tc>
          <w:tcPr>
            <w:tcW w:w="716" w:type="dxa"/>
            <w:vMerge w:val="restart"/>
            <w:tcBorders>
              <w:top w:val="single" w:sz="8" w:space="0" w:color="auto"/>
              <w:left w:val="single" w:sz="4" w:space="0" w:color="auto"/>
              <w:bottom w:val="single" w:sz="8"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损失量</w:t>
            </w:r>
          </w:p>
        </w:tc>
        <w:tc>
          <w:tcPr>
            <w:tcW w:w="862" w:type="dxa"/>
            <w:vMerge w:val="restart"/>
            <w:tcBorders>
              <w:top w:val="single" w:sz="8" w:space="0" w:color="auto"/>
              <w:left w:val="single" w:sz="4" w:space="0" w:color="auto"/>
              <w:bottom w:val="single" w:sz="8" w:space="0" w:color="auto"/>
            </w:tcBorders>
            <w:noWrap/>
            <w:vAlign w:val="center"/>
          </w:tcPr>
          <w:p w:rsidR="00596C8B" w:rsidRDefault="00B70825">
            <w:pPr>
              <w:adjustRightInd w:val="0"/>
              <w:snapToGrid w:val="0"/>
              <w:spacing w:line="240" w:lineRule="exact"/>
              <w:ind w:firstLineChars="100" w:firstLine="180"/>
              <w:jc w:val="center"/>
              <w:rPr>
                <w:rFonts w:ascii="宋体" w:hAnsi="宋体"/>
                <w:sz w:val="18"/>
                <w:szCs w:val="18"/>
              </w:rPr>
            </w:pPr>
            <w:r>
              <w:rPr>
                <w:rFonts w:ascii="宋体" w:hAnsi="宋体" w:hint="eastAsia"/>
                <w:sz w:val="18"/>
                <w:szCs w:val="18"/>
              </w:rPr>
              <w:t>其中：</w:t>
            </w:r>
          </w:p>
          <w:p w:rsidR="00596C8B" w:rsidRDefault="00B70825">
            <w:pPr>
              <w:adjustRightInd w:val="0"/>
              <w:snapToGrid w:val="0"/>
              <w:spacing w:line="240" w:lineRule="exact"/>
              <w:ind w:firstLineChars="50" w:firstLine="90"/>
              <w:jc w:val="center"/>
              <w:rPr>
                <w:rFonts w:ascii="宋体" w:hAnsi="宋体"/>
                <w:sz w:val="18"/>
                <w:szCs w:val="18"/>
              </w:rPr>
            </w:pPr>
            <w:r>
              <w:rPr>
                <w:rFonts w:ascii="宋体" w:hAnsi="宋体" w:hint="eastAsia"/>
                <w:sz w:val="18"/>
                <w:szCs w:val="18"/>
              </w:rPr>
              <w:t>运输</w:t>
            </w:r>
          </w:p>
          <w:p w:rsidR="00596C8B" w:rsidRDefault="00B70825">
            <w:pPr>
              <w:adjustRightInd w:val="0"/>
              <w:snapToGrid w:val="0"/>
              <w:spacing w:line="240" w:lineRule="exact"/>
              <w:ind w:firstLineChars="50" w:firstLine="90"/>
              <w:jc w:val="center"/>
              <w:rPr>
                <w:rFonts w:ascii="宋体" w:hAnsi="宋体"/>
                <w:sz w:val="18"/>
                <w:szCs w:val="18"/>
              </w:rPr>
            </w:pPr>
            <w:r>
              <w:rPr>
                <w:rFonts w:ascii="宋体" w:hAnsi="宋体" w:hint="eastAsia"/>
                <w:sz w:val="18"/>
                <w:szCs w:val="18"/>
              </w:rPr>
              <w:t>损失</w:t>
            </w: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vMerge/>
            <w:tcBorders>
              <w:top w:val="single" w:sz="8" w:space="0" w:color="auto"/>
              <w:bottom w:val="single" w:sz="4" w:space="0" w:color="auto"/>
              <w:right w:val="single" w:sz="4" w:space="0" w:color="auto"/>
            </w:tcBorders>
            <w:noWrap/>
            <w:vAlign w:val="center"/>
          </w:tcPr>
          <w:p w:rsidR="00596C8B" w:rsidRDefault="00596C8B">
            <w:pPr>
              <w:adjustRightInd w:val="0"/>
              <w:snapToGrid w:val="0"/>
              <w:spacing w:line="240" w:lineRule="exact"/>
              <w:jc w:val="center"/>
              <w:rPr>
                <w:rFonts w:ascii="宋体" w:hAnsi="宋体"/>
                <w:sz w:val="18"/>
                <w:szCs w:val="18"/>
              </w:rPr>
            </w:pPr>
          </w:p>
        </w:tc>
        <w:tc>
          <w:tcPr>
            <w:tcW w:w="892" w:type="dxa"/>
            <w:vMerge/>
            <w:tcBorders>
              <w:top w:val="single" w:sz="8" w:space="0" w:color="auto"/>
              <w:left w:val="single" w:sz="4" w:space="0" w:color="auto"/>
              <w:bottom w:val="single" w:sz="4" w:space="0" w:color="auto"/>
              <w:right w:val="single" w:sz="4" w:space="0" w:color="auto"/>
            </w:tcBorders>
            <w:noWrap/>
            <w:vAlign w:val="center"/>
          </w:tcPr>
          <w:p w:rsidR="00596C8B" w:rsidRDefault="00596C8B">
            <w:pPr>
              <w:adjustRightInd w:val="0"/>
              <w:snapToGrid w:val="0"/>
              <w:spacing w:line="240" w:lineRule="exact"/>
              <w:jc w:val="center"/>
              <w:rPr>
                <w:rFonts w:ascii="宋体" w:hAnsi="宋体"/>
                <w:sz w:val="18"/>
                <w:szCs w:val="18"/>
              </w:rPr>
            </w:pPr>
          </w:p>
        </w:tc>
        <w:tc>
          <w:tcPr>
            <w:tcW w:w="600" w:type="dxa"/>
            <w:vMerge/>
            <w:tcBorders>
              <w:top w:val="single" w:sz="8" w:space="0" w:color="auto"/>
              <w:left w:val="single" w:sz="4" w:space="0" w:color="auto"/>
              <w:bottom w:val="single" w:sz="4" w:space="0" w:color="auto"/>
              <w:right w:val="single" w:sz="4" w:space="0" w:color="auto"/>
            </w:tcBorders>
            <w:noWrap/>
            <w:vAlign w:val="center"/>
          </w:tcPr>
          <w:p w:rsidR="00596C8B" w:rsidRDefault="00596C8B">
            <w:pPr>
              <w:adjustRightInd w:val="0"/>
              <w:snapToGrid w:val="0"/>
              <w:spacing w:line="240" w:lineRule="exact"/>
              <w:jc w:val="center"/>
              <w:rPr>
                <w:rFonts w:ascii="宋体" w:hAnsi="宋体"/>
                <w:sz w:val="18"/>
                <w:szCs w:val="18"/>
              </w:rPr>
            </w:pPr>
          </w:p>
        </w:tc>
        <w:tc>
          <w:tcPr>
            <w:tcW w:w="782" w:type="dxa"/>
            <w:vMerge/>
            <w:tcBorders>
              <w:left w:val="single" w:sz="4" w:space="0" w:color="auto"/>
              <w:bottom w:val="single" w:sz="4" w:space="0" w:color="auto"/>
              <w:right w:val="single" w:sz="4" w:space="0" w:color="auto"/>
            </w:tcBorders>
            <w:noWrap/>
            <w:vAlign w:val="center"/>
          </w:tcPr>
          <w:p w:rsidR="00596C8B" w:rsidRDefault="00596C8B">
            <w:pPr>
              <w:adjustRightInd w:val="0"/>
              <w:snapToGrid w:val="0"/>
              <w:spacing w:line="240" w:lineRule="exact"/>
              <w:jc w:val="center"/>
              <w:rPr>
                <w:rFonts w:ascii="宋体" w:hAnsi="宋体"/>
                <w:sz w:val="18"/>
                <w:szCs w:val="18"/>
              </w:rPr>
            </w:pPr>
          </w:p>
        </w:tc>
        <w:tc>
          <w:tcPr>
            <w:tcW w:w="717" w:type="dxa"/>
            <w:gridSpan w:val="2"/>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购自</w:t>
            </w:r>
          </w:p>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市外</w:t>
            </w:r>
          </w:p>
        </w:tc>
        <w:tc>
          <w:tcPr>
            <w:tcW w:w="735"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进口</w:t>
            </w:r>
          </w:p>
        </w:tc>
        <w:tc>
          <w:tcPr>
            <w:tcW w:w="630"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646"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销往</w:t>
            </w:r>
          </w:p>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市外</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出口</w:t>
            </w:r>
          </w:p>
        </w:tc>
        <w:tc>
          <w:tcPr>
            <w:tcW w:w="887" w:type="dxa"/>
            <w:gridSpan w:val="3"/>
            <w:vMerge/>
            <w:tcBorders>
              <w:top w:val="single" w:sz="8" w:space="0" w:color="auto"/>
              <w:left w:val="single" w:sz="4" w:space="0" w:color="auto"/>
              <w:bottom w:val="single" w:sz="4" w:space="0" w:color="auto"/>
              <w:right w:val="single" w:sz="4" w:space="0" w:color="auto"/>
            </w:tcBorders>
            <w:noWrap/>
            <w:vAlign w:val="center"/>
          </w:tcPr>
          <w:p w:rsidR="00596C8B" w:rsidRDefault="00596C8B">
            <w:pPr>
              <w:adjustRightInd w:val="0"/>
              <w:snapToGrid w:val="0"/>
              <w:spacing w:line="240" w:lineRule="exact"/>
              <w:jc w:val="center"/>
              <w:rPr>
                <w:rFonts w:ascii="宋体" w:hAnsi="宋体"/>
                <w:sz w:val="18"/>
                <w:szCs w:val="18"/>
              </w:rPr>
            </w:pPr>
          </w:p>
        </w:tc>
        <w:tc>
          <w:tcPr>
            <w:tcW w:w="716" w:type="dxa"/>
            <w:vMerge/>
            <w:tcBorders>
              <w:top w:val="single" w:sz="8" w:space="0" w:color="auto"/>
              <w:left w:val="single" w:sz="4" w:space="0" w:color="auto"/>
              <w:bottom w:val="single" w:sz="4" w:space="0" w:color="auto"/>
              <w:right w:val="single" w:sz="4" w:space="0" w:color="auto"/>
            </w:tcBorders>
            <w:noWrap/>
            <w:vAlign w:val="center"/>
          </w:tcPr>
          <w:p w:rsidR="00596C8B" w:rsidRDefault="00596C8B">
            <w:pPr>
              <w:adjustRightInd w:val="0"/>
              <w:snapToGrid w:val="0"/>
              <w:spacing w:line="240" w:lineRule="exact"/>
              <w:jc w:val="center"/>
              <w:rPr>
                <w:rFonts w:ascii="宋体" w:hAnsi="宋体"/>
                <w:sz w:val="18"/>
                <w:szCs w:val="18"/>
              </w:rPr>
            </w:pPr>
          </w:p>
        </w:tc>
        <w:tc>
          <w:tcPr>
            <w:tcW w:w="862" w:type="dxa"/>
            <w:vMerge/>
            <w:tcBorders>
              <w:top w:val="single" w:sz="8" w:space="0" w:color="auto"/>
              <w:left w:val="single" w:sz="4" w:space="0" w:color="auto"/>
              <w:bottom w:val="single" w:sz="4" w:space="0" w:color="auto"/>
            </w:tcBorders>
            <w:noWrap/>
            <w:vAlign w:val="center"/>
          </w:tcPr>
          <w:p w:rsidR="00596C8B" w:rsidRDefault="00596C8B">
            <w:pPr>
              <w:adjustRightInd w:val="0"/>
              <w:snapToGrid w:val="0"/>
              <w:spacing w:line="240" w:lineRule="exact"/>
              <w:jc w:val="center"/>
              <w:rPr>
                <w:rFonts w:ascii="宋体" w:hAnsi="宋体"/>
                <w:sz w:val="18"/>
                <w:szCs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892"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600"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782"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717" w:type="dxa"/>
            <w:gridSpan w:val="2"/>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735"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630"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646"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887" w:type="dxa"/>
            <w:gridSpan w:val="3"/>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716" w:type="dxa"/>
            <w:tcBorders>
              <w:top w:val="single" w:sz="4" w:space="0" w:color="auto"/>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862" w:type="dxa"/>
            <w:tcBorders>
              <w:top w:val="single" w:sz="4" w:space="0" w:color="auto"/>
              <w:left w:val="single" w:sz="4" w:space="0" w:color="auto"/>
              <w:bottom w:val="single" w:sz="4" w:space="0" w:color="auto"/>
            </w:tcBorders>
            <w:noWrap/>
            <w:vAlign w:val="center"/>
          </w:tcPr>
          <w:p w:rsidR="00596C8B" w:rsidRDefault="00B70825">
            <w:pPr>
              <w:adjustRightInd w:val="0"/>
              <w:snapToGrid w:val="0"/>
              <w:spacing w:line="240" w:lineRule="exact"/>
              <w:jc w:val="center"/>
              <w:rPr>
                <w:rFonts w:ascii="宋体" w:hAnsi="宋体"/>
                <w:sz w:val="18"/>
                <w:szCs w:val="18"/>
              </w:rPr>
            </w:pPr>
            <w:r>
              <w:rPr>
                <w:rFonts w:ascii="宋体" w:hAnsi="宋体" w:hint="eastAsia"/>
                <w:sz w:val="18"/>
                <w:szCs w:val="18"/>
              </w:rPr>
              <w:t>10</w:t>
            </w: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原油</w:t>
            </w:r>
          </w:p>
        </w:tc>
        <w:tc>
          <w:tcPr>
            <w:tcW w:w="892" w:type="dxa"/>
            <w:tcBorders>
              <w:top w:val="single" w:sz="4" w:space="0" w:color="auto"/>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single" w:sz="4" w:space="0" w:color="auto"/>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01</w:t>
            </w:r>
          </w:p>
        </w:tc>
        <w:tc>
          <w:tcPr>
            <w:tcW w:w="7382" w:type="dxa"/>
            <w:gridSpan w:val="16"/>
            <w:vMerge w:val="restart"/>
            <w:tcBorders>
              <w:top w:val="single" w:sz="4" w:space="0" w:color="auto"/>
              <w:left w:val="single" w:sz="4" w:space="0" w:color="auto"/>
            </w:tcBorders>
            <w:noWrap/>
          </w:tcPr>
          <w:p w:rsidR="00596C8B" w:rsidRDefault="00596C8B">
            <w:pPr>
              <w:tabs>
                <w:tab w:val="left" w:pos="2181"/>
              </w:tabs>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天然气</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proofErr w:type="gramStart"/>
            <w:r>
              <w:rPr>
                <w:rFonts w:ascii="宋体" w:hAnsi="宋体" w:hint="eastAsia"/>
                <w:sz w:val="18"/>
              </w:rPr>
              <w:t>万立方米</w:t>
            </w:r>
            <w:proofErr w:type="gramEnd"/>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02</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液化天然气</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03</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汽油</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04</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煤油</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05</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柴油</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06</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燃料油</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07</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润滑油</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08</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nil"/>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液化石油气</w:t>
            </w:r>
          </w:p>
        </w:tc>
        <w:tc>
          <w:tcPr>
            <w:tcW w:w="892"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09</w:t>
            </w:r>
          </w:p>
        </w:tc>
        <w:tc>
          <w:tcPr>
            <w:tcW w:w="7382" w:type="dxa"/>
            <w:gridSpan w:val="16"/>
            <w:vMerge/>
            <w:tcBorders>
              <w:left w:val="single" w:sz="4" w:space="0" w:color="auto"/>
            </w:tcBorders>
            <w:noWrap/>
          </w:tcPr>
          <w:p w:rsidR="00596C8B" w:rsidRDefault="00596C8B">
            <w:pPr>
              <w:autoSpaceDE w:val="0"/>
              <w:autoSpaceDN w:val="0"/>
              <w:adjustRightInd w:val="0"/>
              <w:snapToGrid w:val="0"/>
              <w:spacing w:line="240" w:lineRule="exact"/>
              <w:rPr>
                <w:rFonts w:ascii="宋体" w:hAnsi="宋体"/>
                <w:sz w:val="18"/>
              </w:rPr>
            </w:pPr>
          </w:p>
        </w:tc>
      </w:tr>
      <w:tr w:rsidR="00596C8B">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125" w:type="dxa"/>
            <w:tcBorders>
              <w:top w:val="nil"/>
              <w:bottom w:val="single" w:sz="8" w:space="0" w:color="auto"/>
              <w:right w:val="single" w:sz="4" w:space="0" w:color="auto"/>
            </w:tcBorders>
            <w:noWrap/>
            <w:vAlign w:val="center"/>
          </w:tcPr>
          <w:p w:rsidR="00596C8B" w:rsidRDefault="00B70825">
            <w:pPr>
              <w:autoSpaceDE w:val="0"/>
              <w:autoSpaceDN w:val="0"/>
              <w:adjustRightInd w:val="0"/>
              <w:snapToGrid w:val="0"/>
              <w:spacing w:line="240" w:lineRule="exact"/>
              <w:rPr>
                <w:rFonts w:ascii="宋体" w:hAnsi="宋体"/>
                <w:sz w:val="18"/>
              </w:rPr>
            </w:pPr>
            <w:r>
              <w:rPr>
                <w:rFonts w:ascii="宋体" w:hAnsi="宋体" w:hint="eastAsia"/>
                <w:sz w:val="18"/>
              </w:rPr>
              <w:t>其他石油制品</w:t>
            </w:r>
          </w:p>
        </w:tc>
        <w:tc>
          <w:tcPr>
            <w:tcW w:w="892" w:type="dxa"/>
            <w:tcBorders>
              <w:top w:val="nil"/>
              <w:left w:val="single" w:sz="4" w:space="0" w:color="auto"/>
              <w:bottom w:val="single" w:sz="8" w:space="0" w:color="auto"/>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single" w:sz="8" w:space="0" w:color="auto"/>
              <w:right w:val="single" w:sz="4" w:space="0" w:color="auto"/>
            </w:tcBorders>
            <w:noWrap/>
            <w:vAlign w:val="center"/>
          </w:tcPr>
          <w:p w:rsidR="00596C8B" w:rsidRDefault="00B70825">
            <w:pPr>
              <w:autoSpaceDE w:val="0"/>
              <w:autoSpaceDN w:val="0"/>
              <w:adjustRightInd w:val="0"/>
              <w:snapToGrid w:val="0"/>
              <w:spacing w:line="240" w:lineRule="exact"/>
              <w:jc w:val="center"/>
              <w:rPr>
                <w:rFonts w:ascii="宋体" w:hAnsi="宋体"/>
                <w:sz w:val="18"/>
              </w:rPr>
            </w:pPr>
            <w:r>
              <w:rPr>
                <w:rFonts w:ascii="宋体" w:hAnsi="宋体" w:hint="eastAsia"/>
                <w:sz w:val="18"/>
              </w:rPr>
              <w:t>10</w:t>
            </w:r>
          </w:p>
        </w:tc>
        <w:tc>
          <w:tcPr>
            <w:tcW w:w="7382" w:type="dxa"/>
            <w:gridSpan w:val="16"/>
            <w:vMerge/>
            <w:tcBorders>
              <w:left w:val="single" w:sz="4" w:space="0" w:color="auto"/>
              <w:bottom w:val="single" w:sz="8" w:space="0" w:color="auto"/>
            </w:tcBorders>
            <w:noWrap/>
          </w:tcPr>
          <w:p w:rsidR="00596C8B" w:rsidRDefault="00596C8B">
            <w:pPr>
              <w:autoSpaceDE w:val="0"/>
              <w:autoSpaceDN w:val="0"/>
              <w:adjustRightInd w:val="0"/>
              <w:snapToGrid w:val="0"/>
              <w:spacing w:line="240" w:lineRule="exact"/>
              <w:rPr>
                <w:rFonts w:ascii="宋体" w:hAnsi="宋体"/>
                <w:sz w:val="18"/>
              </w:rPr>
            </w:pPr>
          </w:p>
        </w:tc>
      </w:tr>
    </w:tbl>
    <w:p w:rsidR="00596C8B" w:rsidRDefault="00B70825">
      <w:pPr>
        <w:autoSpaceDE w:val="0"/>
        <w:autoSpaceDN w:val="0"/>
        <w:adjustRightInd w:val="0"/>
        <w:ind w:leftChars="-150" w:left="-31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B70825">
      <w:pPr>
        <w:adjustRightInd w:val="0"/>
        <w:snapToGrid w:val="0"/>
        <w:spacing w:line="230" w:lineRule="exact"/>
        <w:ind w:leftChars="-46" w:left="1" w:right="-38" w:hangingChars="54" w:hanging="9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：1.本表由能源销售单位报送。</w:t>
      </w:r>
    </w:p>
    <w:p w:rsidR="00596C8B" w:rsidRDefault="00B70825" w:rsidP="00DB6720">
      <w:pPr>
        <w:adjustRightInd w:val="0"/>
        <w:snapToGrid w:val="0"/>
        <w:spacing w:line="230" w:lineRule="exact"/>
        <w:ind w:right="-143"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pacing w:val="-6"/>
          <w:sz w:val="18"/>
          <w:szCs w:val="18"/>
        </w:rPr>
        <w:t>辖区内</w:t>
      </w:r>
      <w:r>
        <w:rPr>
          <w:rFonts w:asciiTheme="minorEastAsia" w:eastAsiaTheme="minorEastAsia" w:hAnsiTheme="minorEastAsia" w:cstheme="minorEastAsia" w:hint="eastAsia"/>
          <w:sz w:val="18"/>
          <w:szCs w:val="18"/>
        </w:rPr>
        <w:t>有关石油、天然气销售企业的能源购进和销售活动。</w:t>
      </w:r>
    </w:p>
    <w:p w:rsidR="00596C8B" w:rsidRDefault="00B70825" w:rsidP="00DB6720">
      <w:pPr>
        <w:adjustRightInd w:val="0"/>
        <w:snapToGrid w:val="0"/>
        <w:spacing w:line="230" w:lineRule="exact"/>
        <w:ind w:right="-1774"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3.报送时间为次年3月15日前，报送方式为电子邮件（gzstjjnyc@gz.gov.cn）。</w:t>
      </w:r>
    </w:p>
    <w:p w:rsidR="00596C8B" w:rsidRDefault="00596C8B">
      <w:pPr>
        <w:ind w:right="-1774"/>
        <w:rPr>
          <w:rFonts w:ascii="宋体" w:hAnsi="宋体"/>
          <w:sz w:val="8"/>
          <w:szCs w:val="8"/>
        </w:rPr>
      </w:pPr>
    </w:p>
    <w:p w:rsidR="00596C8B" w:rsidRDefault="00B70825">
      <w:pPr>
        <w:spacing w:beforeLines="50" w:before="120"/>
        <w:jc w:val="center"/>
        <w:rPr>
          <w:rFonts w:ascii="宋体" w:hAnsi="宋体"/>
          <w:b/>
          <w:sz w:val="32"/>
        </w:rPr>
      </w:pPr>
      <w:r>
        <w:rPr>
          <w:rFonts w:ascii="宋体" w:hAnsi="宋体" w:hint="eastAsia"/>
          <w:b/>
          <w:bCs/>
          <w:sz w:val="32"/>
        </w:rPr>
        <w:t>全社会用电量分类表</w:t>
      </w:r>
    </w:p>
    <w:tbl>
      <w:tblPr>
        <w:tblW w:w="5206" w:type="pct"/>
        <w:jc w:val="center"/>
        <w:tblCellMar>
          <w:left w:w="0" w:type="dxa"/>
          <w:right w:w="0" w:type="dxa"/>
        </w:tblCellMar>
        <w:tblLook w:val="04A0" w:firstRow="1" w:lastRow="0" w:firstColumn="1" w:lastColumn="0" w:noHBand="0" w:noVBand="1"/>
      </w:tblPr>
      <w:tblGrid>
        <w:gridCol w:w="3206"/>
        <w:gridCol w:w="836"/>
        <w:gridCol w:w="377"/>
        <w:gridCol w:w="173"/>
        <w:gridCol w:w="1571"/>
        <w:gridCol w:w="1475"/>
        <w:gridCol w:w="2162"/>
      </w:tblGrid>
      <w:tr w:rsidR="00596C8B">
        <w:trPr>
          <w:trHeight w:val="198"/>
          <w:jc w:val="center"/>
        </w:trPr>
        <w:tc>
          <w:tcPr>
            <w:tcW w:w="2071" w:type="pct"/>
            <w:gridSpan w:val="2"/>
            <w:noWrap/>
            <w:tcMar>
              <w:left w:w="0" w:type="dxa"/>
              <w:right w:w="0" w:type="dxa"/>
            </w:tcMar>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183" w:type="pct"/>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757" w:type="pct"/>
            <w:noWrap/>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097"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粤Ｐ３１４表</w:t>
            </w:r>
          </w:p>
        </w:tc>
      </w:tr>
      <w:tr w:rsidR="00596C8B">
        <w:trPr>
          <w:trHeight w:val="198"/>
          <w:jc w:val="center"/>
        </w:trPr>
        <w:tc>
          <w:tcPr>
            <w:tcW w:w="2071" w:type="pct"/>
            <w:gridSpan w:val="2"/>
            <w:noWrap/>
            <w:tcMar>
              <w:left w:w="0" w:type="dxa"/>
              <w:right w:w="0" w:type="dxa"/>
            </w:tcMar>
            <w:vAlign w:val="bottom"/>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c>
          <w:tcPr>
            <w:tcW w:w="183" w:type="pct"/>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757"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097"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596C8B">
        <w:trPr>
          <w:trHeight w:val="198"/>
          <w:jc w:val="center"/>
        </w:trPr>
        <w:tc>
          <w:tcPr>
            <w:tcW w:w="2071" w:type="pct"/>
            <w:gridSpan w:val="2"/>
            <w:tcBorders>
              <w:bottom w:val="nil"/>
            </w:tcBorders>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183" w:type="pct"/>
            <w:tcBorders>
              <w:bottom w:val="nil"/>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tcBorders>
              <w:bottom w:val="nil"/>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757" w:type="pct"/>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1097" w:type="pct"/>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596C8B">
        <w:trPr>
          <w:trHeight w:val="198"/>
          <w:jc w:val="center"/>
        </w:trPr>
        <w:tc>
          <w:tcPr>
            <w:tcW w:w="2071" w:type="pct"/>
            <w:gridSpan w:val="2"/>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183" w:type="pct"/>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757"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2146" w:type="dxa"/>
            <w:noWrap/>
            <w:vAlign w:val="center"/>
          </w:tcPr>
          <w:p w:rsidR="00596C8B" w:rsidRDefault="00B70825">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198"/>
          <w:jc w:val="center"/>
        </w:trPr>
        <w:tc>
          <w:tcPr>
            <w:tcW w:w="3144" w:type="pct"/>
            <w:gridSpan w:val="5"/>
            <w:noWrap/>
            <w:tcMar>
              <w:left w:w="0" w:type="dxa"/>
              <w:right w:w="0" w:type="dxa"/>
            </w:tcMar>
          </w:tcPr>
          <w:p w:rsidR="00596C8B" w:rsidRDefault="00B70825">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r>
              <w:rPr>
                <w:sz w:val="18"/>
                <w:szCs w:val="18"/>
              </w:rPr>
              <w:t>２０　　年</w:t>
            </w:r>
          </w:p>
        </w:tc>
        <w:tc>
          <w:tcPr>
            <w:tcW w:w="757"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097" w:type="pct"/>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２０２5年６月</w:t>
            </w: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single" w:sz="8" w:space="0" w:color="auto"/>
              <w:bottom w:val="single" w:sz="4"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         目</w:t>
            </w:r>
          </w:p>
        </w:tc>
        <w:tc>
          <w:tcPr>
            <w:tcW w:w="431" w:type="pct"/>
            <w:tcBorders>
              <w:top w:val="single" w:sz="8" w:space="0" w:color="auto"/>
              <w:left w:val="single" w:sz="4" w:space="0" w:color="auto"/>
              <w:bottom w:val="single" w:sz="4"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267" w:type="pct"/>
            <w:gridSpan w:val="2"/>
            <w:tcBorders>
              <w:top w:val="single" w:sz="8" w:space="0" w:color="auto"/>
              <w:left w:val="single" w:sz="4" w:space="0" w:color="auto"/>
              <w:bottom w:val="single" w:sz="4"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  码</w:t>
            </w:r>
          </w:p>
        </w:tc>
        <w:tc>
          <w:tcPr>
            <w:tcW w:w="806" w:type="pct"/>
            <w:tcBorders>
              <w:top w:val="single" w:sz="8" w:space="0" w:color="auto"/>
              <w:left w:val="single" w:sz="4" w:space="0" w:color="auto"/>
              <w:bottom w:val="single" w:sz="4"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c>
          <w:tcPr>
            <w:tcW w:w="757" w:type="pct"/>
            <w:tcBorders>
              <w:top w:val="single" w:sz="8" w:space="0" w:color="auto"/>
              <w:left w:val="single" w:sz="4" w:space="0" w:color="auto"/>
              <w:bottom w:val="single" w:sz="4"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w:t>
            </w:r>
          </w:p>
        </w:tc>
        <w:tc>
          <w:tcPr>
            <w:tcW w:w="1097" w:type="pct"/>
            <w:tcBorders>
              <w:top w:val="single" w:sz="8" w:space="0" w:color="auto"/>
              <w:left w:val="single" w:sz="4" w:space="0" w:color="auto"/>
              <w:bottom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增长（%）</w:t>
            </w: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single" w:sz="4" w:space="0" w:color="auto"/>
              <w:bottom w:val="single" w:sz="4" w:space="0" w:color="auto"/>
              <w:right w:val="single" w:sz="4" w:space="0" w:color="auto"/>
            </w:tcBorders>
            <w:shd w:val="solid" w:color="FFFFFF" w:fill="auto"/>
            <w:noWrap/>
            <w:vAlign w:val="center"/>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431" w:type="pct"/>
            <w:tcBorders>
              <w:top w:val="single" w:sz="4" w:space="0" w:color="auto"/>
              <w:left w:val="single" w:sz="4" w:space="0" w:color="auto"/>
              <w:bottom w:val="single" w:sz="4" w:space="0" w:color="auto"/>
              <w:right w:val="single" w:sz="4" w:space="0" w:color="auto"/>
            </w:tcBorders>
            <w:shd w:val="solid" w:color="FFFFFF" w:fill="auto"/>
            <w:noWrap/>
            <w:vAlign w:val="center"/>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267" w:type="pct"/>
            <w:gridSpan w:val="2"/>
            <w:tcBorders>
              <w:top w:val="single" w:sz="4" w:space="0" w:color="auto"/>
              <w:left w:val="single" w:sz="4" w:space="0" w:color="auto"/>
              <w:bottom w:val="single" w:sz="4" w:space="0" w:color="auto"/>
              <w:right w:val="single" w:sz="4" w:space="0" w:color="auto"/>
            </w:tcBorders>
            <w:shd w:val="solid" w:color="FFFFFF" w:fill="auto"/>
            <w:noWrap/>
            <w:vAlign w:val="center"/>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806" w:type="pct"/>
            <w:tcBorders>
              <w:top w:val="single" w:sz="4" w:space="0" w:color="auto"/>
              <w:left w:val="single" w:sz="4" w:space="0" w:color="auto"/>
              <w:bottom w:val="single" w:sz="4"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757" w:type="pct"/>
            <w:tcBorders>
              <w:top w:val="single" w:sz="4" w:space="0" w:color="auto"/>
              <w:left w:val="single" w:sz="4" w:space="0" w:color="auto"/>
              <w:bottom w:val="single" w:sz="4"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097" w:type="pct"/>
            <w:tcBorders>
              <w:top w:val="single" w:sz="4" w:space="0" w:color="auto"/>
              <w:left w:val="single" w:sz="4" w:space="0" w:color="auto"/>
              <w:bottom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发购电量合计</w:t>
            </w:r>
          </w:p>
        </w:tc>
        <w:tc>
          <w:tcPr>
            <w:tcW w:w="431" w:type="pct"/>
            <w:tcBorders>
              <w:top w:val="single" w:sz="4" w:space="0" w:color="auto"/>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single" w:sz="4" w:space="0" w:color="auto"/>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806" w:type="pct"/>
            <w:tcBorders>
              <w:top w:val="single" w:sz="4" w:space="0" w:color="auto"/>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single" w:sz="4" w:space="0" w:color="auto"/>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single" w:sz="4" w:space="0" w:color="auto"/>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left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发电量合计</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外市调入量</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调出市外量</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进口量</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出口量</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全社会用电量</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一、农、林、牧、渔、水利业合计</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二、工业用电</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150" w:firstLine="27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1．轻工业</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150" w:firstLine="27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2．重工业</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（以下按工业行业大类分组）</w:t>
            </w:r>
          </w:p>
        </w:tc>
        <w:tc>
          <w:tcPr>
            <w:tcW w:w="431" w:type="pct"/>
            <w:tcBorders>
              <w:top w:val="nil"/>
              <w:left w:val="single" w:sz="4" w:space="0" w:color="auto"/>
              <w:bottom w:val="nil"/>
              <w:right w:val="single" w:sz="4" w:space="0" w:color="auto"/>
            </w:tcBorders>
            <w:shd w:val="solid" w:color="FFFFFF" w:fill="auto"/>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67" w:type="pct"/>
            <w:gridSpan w:val="2"/>
            <w:tcBorders>
              <w:top w:val="nil"/>
              <w:left w:val="single" w:sz="4" w:space="0" w:color="auto"/>
              <w:bottom w:val="nil"/>
              <w:right w:val="single" w:sz="4" w:space="0" w:color="auto"/>
            </w:tcBorders>
            <w:shd w:val="solid" w:color="FFFFFF" w:fill="auto"/>
            <w:noWrap/>
          </w:tcPr>
          <w:p w:rsidR="00596C8B" w:rsidRDefault="00596C8B">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三、建筑业</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四、交通运输、仓储和邮政业</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五、批发和零售贸易业、餐饮业</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53</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六、其它</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七、生活用电</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596C8B" w:rsidRDefault="00B70825">
            <w:pPr>
              <w:autoSpaceDE w:val="0"/>
              <w:autoSpaceDN w:val="0"/>
              <w:adjustRightInd w:val="0"/>
              <w:snapToGrid w:val="0"/>
              <w:spacing w:line="24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其中：城镇</w:t>
            </w:r>
          </w:p>
        </w:tc>
        <w:tc>
          <w:tcPr>
            <w:tcW w:w="431" w:type="pct"/>
            <w:tcBorders>
              <w:top w:val="nil"/>
              <w:left w:val="single" w:sz="4" w:space="0" w:color="auto"/>
              <w:bottom w:val="nil"/>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56</w:t>
            </w:r>
          </w:p>
        </w:tc>
        <w:tc>
          <w:tcPr>
            <w:tcW w:w="806" w:type="pct"/>
            <w:tcBorders>
              <w:top w:val="nil"/>
              <w:left w:val="single" w:sz="4" w:space="0" w:color="auto"/>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596C8B">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single" w:sz="8" w:space="0" w:color="auto"/>
            </w:tcBorders>
            <w:shd w:val="solid" w:color="FFFFFF" w:fill="auto"/>
            <w:noWrap/>
          </w:tcPr>
          <w:p w:rsidR="00596C8B" w:rsidRDefault="00B70825">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乡村</w:t>
            </w:r>
          </w:p>
        </w:tc>
        <w:tc>
          <w:tcPr>
            <w:tcW w:w="431" w:type="pct"/>
            <w:tcBorders>
              <w:top w:val="nil"/>
              <w:bottom w:val="single" w:sz="8" w:space="0" w:color="auto"/>
              <w:right w:val="single" w:sz="4" w:space="0" w:color="auto"/>
            </w:tcBorders>
            <w:shd w:val="solid" w:color="FFFFFF" w:fill="auto"/>
            <w:noWrap/>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single" w:sz="8" w:space="0" w:color="auto"/>
              <w:right w:val="single" w:sz="4" w:space="0" w:color="auto"/>
            </w:tcBorders>
            <w:shd w:val="solid" w:color="FFFFFF" w:fill="auto"/>
            <w:noWrap/>
          </w:tcPr>
          <w:p w:rsidR="00596C8B" w:rsidRDefault="00B70825">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57</w:t>
            </w:r>
          </w:p>
        </w:tc>
        <w:tc>
          <w:tcPr>
            <w:tcW w:w="806" w:type="pct"/>
            <w:tcBorders>
              <w:top w:val="nil"/>
              <w:left w:val="single" w:sz="4" w:space="0" w:color="auto"/>
              <w:bottom w:val="single" w:sz="8" w:space="0" w:color="auto"/>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single" w:sz="8" w:space="0" w:color="auto"/>
              <w:right w:val="nil"/>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single" w:sz="8" w:space="0" w:color="auto"/>
            </w:tcBorders>
            <w:shd w:val="solid" w:color="FFFFFF" w:fill="auto"/>
            <w:noWrap/>
          </w:tcPr>
          <w:p w:rsidR="00596C8B" w:rsidRDefault="00596C8B">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bl>
    <w:p w:rsidR="00596C8B" w:rsidRDefault="00B70825">
      <w:pPr>
        <w:autoSpaceDE w:val="0"/>
        <w:autoSpaceDN w:val="0"/>
        <w:adjustRightInd w:val="0"/>
        <w:snapToGrid w:val="0"/>
        <w:spacing w:line="240" w:lineRule="exact"/>
        <w:ind w:leftChars="-100" w:left="-210"/>
        <w:rPr>
          <w:rFonts w:ascii="宋体" w:hAnsi="宋体" w:cs="宋体"/>
          <w:kern w:val="0"/>
          <w:sz w:val="18"/>
          <w:szCs w:val="18"/>
        </w:rPr>
      </w:pPr>
      <w:r>
        <w:rPr>
          <w:rFonts w:ascii="宋体" w:hAnsi="宋体" w:cs="宋体" w:hint="eastAsia"/>
          <w:kern w:val="0"/>
          <w:sz w:val="18"/>
          <w:szCs w:val="18"/>
        </w:rPr>
        <w:t>单位负责人：          统计负责人：          填表人：          联系电话：        报出日期：２０   年  月  日</w:t>
      </w:r>
    </w:p>
    <w:p w:rsidR="00596C8B" w:rsidRDefault="00B70825">
      <w:pPr>
        <w:adjustRightInd w:val="0"/>
        <w:snapToGrid w:val="0"/>
        <w:spacing w:line="240" w:lineRule="exact"/>
        <w:ind w:right="-38"/>
        <w:rPr>
          <w:sz w:val="18"/>
          <w:szCs w:val="18"/>
        </w:rPr>
      </w:pPr>
      <w:r>
        <w:rPr>
          <w:rFonts w:hint="eastAsia"/>
          <w:b/>
          <w:sz w:val="18"/>
          <w:szCs w:val="18"/>
        </w:rPr>
        <w:t>说明</w:t>
      </w:r>
      <w:r>
        <w:rPr>
          <w:rFonts w:hint="eastAsia"/>
          <w:sz w:val="18"/>
          <w:szCs w:val="18"/>
        </w:rPr>
        <w:t>：</w:t>
      </w:r>
      <w:r>
        <w:rPr>
          <w:rFonts w:ascii="宋体" w:hAnsi="宋体"/>
          <w:sz w:val="18"/>
          <w:szCs w:val="18"/>
        </w:rPr>
        <w:t>1</w:t>
      </w:r>
      <w:r>
        <w:rPr>
          <w:rFonts w:ascii="宋体" w:hAnsi="宋体" w:hint="eastAsia"/>
          <w:sz w:val="18"/>
          <w:szCs w:val="18"/>
        </w:rPr>
        <w:t>.本表由广东电网有限责任公司广州供电局报送。</w:t>
      </w:r>
    </w:p>
    <w:p w:rsidR="00596C8B" w:rsidRDefault="00B70825">
      <w:pPr>
        <w:adjustRightInd w:val="0"/>
        <w:snapToGrid w:val="0"/>
        <w:spacing w:line="240" w:lineRule="exact"/>
        <w:ind w:right="-143" w:firstLineChars="300" w:firstLine="540"/>
        <w:rPr>
          <w:rFonts w:ascii="宋体" w:hAnsi="宋体"/>
          <w:sz w:val="18"/>
          <w:szCs w:val="18"/>
        </w:rPr>
      </w:pPr>
      <w:r>
        <w:rPr>
          <w:rFonts w:ascii="宋体" w:hAnsi="宋体"/>
          <w:sz w:val="18"/>
          <w:szCs w:val="18"/>
        </w:rPr>
        <w:t>2</w:t>
      </w:r>
      <w:r>
        <w:rPr>
          <w:rFonts w:ascii="宋体" w:hAnsi="宋体" w:hint="eastAsia"/>
          <w:sz w:val="18"/>
          <w:szCs w:val="18"/>
        </w:rPr>
        <w:t>.统计范围是辖区内所有电力生产和消费单位及个人的电力消费活动。</w:t>
      </w:r>
    </w:p>
    <w:p w:rsidR="00596C8B" w:rsidRDefault="00B70825">
      <w:pPr>
        <w:adjustRightInd w:val="0"/>
        <w:snapToGrid w:val="0"/>
        <w:spacing w:line="240" w:lineRule="exact"/>
        <w:ind w:right="-1774" w:firstLineChars="300" w:firstLine="540"/>
        <w:rPr>
          <w:rFonts w:ascii="宋体" w:hAnsi="宋体"/>
          <w:sz w:val="18"/>
          <w:szCs w:val="18"/>
        </w:rPr>
      </w:pPr>
      <w:r>
        <w:rPr>
          <w:rFonts w:ascii="宋体" w:hAnsi="宋体"/>
          <w:sz w:val="18"/>
          <w:szCs w:val="18"/>
        </w:rPr>
        <w:t>3</w:t>
      </w:r>
      <w:r>
        <w:rPr>
          <w:rFonts w:ascii="宋体" w:hAnsi="宋体" w:hint="eastAsia"/>
          <w:sz w:val="18"/>
          <w:szCs w:val="18"/>
        </w:rPr>
        <w:t>.报送时间为次年</w:t>
      </w:r>
      <w:r>
        <w:rPr>
          <w:rFonts w:ascii="宋体" w:hAnsi="宋体"/>
          <w:sz w:val="18"/>
          <w:szCs w:val="18"/>
        </w:rPr>
        <w:t>3</w:t>
      </w:r>
      <w:r>
        <w:rPr>
          <w:rFonts w:ascii="宋体" w:hAnsi="宋体" w:hint="eastAsia"/>
          <w:sz w:val="18"/>
          <w:szCs w:val="18"/>
        </w:rPr>
        <w:t>月15日前</w:t>
      </w:r>
      <w:r>
        <w:rPr>
          <w:rFonts w:hint="eastAsia"/>
          <w:sz w:val="18"/>
          <w:szCs w:val="18"/>
        </w:rPr>
        <w:t>，报送方式为电子邮件</w:t>
      </w:r>
      <w:r>
        <w:rPr>
          <w:rFonts w:ascii="宋体" w:hAnsi="宋体" w:hint="eastAsia"/>
          <w:bCs/>
          <w:sz w:val="18"/>
          <w:szCs w:val="18"/>
        </w:rPr>
        <w:t>（</w:t>
      </w:r>
      <w:r>
        <w:rPr>
          <w:rFonts w:ascii="宋体" w:hAnsi="宋体"/>
          <w:sz w:val="18"/>
          <w:szCs w:val="18"/>
        </w:rPr>
        <w:t>gz</w:t>
      </w:r>
      <w:r>
        <w:rPr>
          <w:rFonts w:ascii="宋体" w:hAnsi="宋体" w:hint="eastAsia"/>
          <w:sz w:val="18"/>
          <w:szCs w:val="18"/>
        </w:rPr>
        <w:t>stjjnyc@gz.gov</w:t>
      </w:r>
      <w:r>
        <w:rPr>
          <w:rFonts w:ascii="宋体" w:hAnsi="宋体"/>
          <w:sz w:val="18"/>
          <w:szCs w:val="18"/>
        </w:rPr>
        <w:t>.</w:t>
      </w:r>
      <w:r>
        <w:rPr>
          <w:rFonts w:ascii="宋体" w:hAnsi="宋体" w:hint="eastAsia"/>
          <w:sz w:val="18"/>
          <w:szCs w:val="18"/>
        </w:rPr>
        <w:t>cn</w:t>
      </w:r>
      <w:r>
        <w:rPr>
          <w:rFonts w:ascii="宋体" w:hAnsi="宋体" w:hint="eastAsia"/>
          <w:bCs/>
          <w:sz w:val="18"/>
          <w:szCs w:val="18"/>
        </w:rPr>
        <w:t>）</w:t>
      </w:r>
      <w:r>
        <w:rPr>
          <w:rFonts w:ascii="宋体" w:hAnsi="宋体" w:hint="eastAsia"/>
          <w:sz w:val="18"/>
          <w:szCs w:val="18"/>
        </w:rPr>
        <w:t>。</w:t>
      </w:r>
    </w:p>
    <w:p w:rsidR="00596C8B" w:rsidRDefault="00B70825">
      <w:pPr>
        <w:jc w:val="center"/>
        <w:rPr>
          <w:rFonts w:ascii="宋体" w:hAnsi="宋体"/>
          <w:b/>
          <w:sz w:val="32"/>
        </w:rPr>
      </w:pPr>
      <w:r>
        <w:rPr>
          <w:rFonts w:ascii="宋体" w:hAnsi="宋体" w:hint="eastAsia"/>
          <w:b/>
          <w:sz w:val="32"/>
        </w:rPr>
        <w:lastRenderedPageBreak/>
        <w:t>能源生产企业石油、天然气购进、销售与库存</w:t>
      </w:r>
    </w:p>
    <w:tbl>
      <w:tblPr>
        <w:tblW w:w="9747" w:type="dxa"/>
        <w:jc w:val="center"/>
        <w:tblLayout w:type="fixed"/>
        <w:tblCellMar>
          <w:left w:w="0" w:type="dxa"/>
          <w:right w:w="0" w:type="dxa"/>
        </w:tblCellMar>
        <w:tblLook w:val="04A0" w:firstRow="1" w:lastRow="0" w:firstColumn="1" w:lastColumn="0" w:noHBand="0" w:noVBand="1"/>
      </w:tblPr>
      <w:tblGrid>
        <w:gridCol w:w="1305"/>
        <w:gridCol w:w="1091"/>
        <w:gridCol w:w="736"/>
        <w:gridCol w:w="533"/>
        <w:gridCol w:w="168"/>
        <w:gridCol w:w="18"/>
        <w:gridCol w:w="630"/>
        <w:gridCol w:w="630"/>
        <w:gridCol w:w="630"/>
        <w:gridCol w:w="630"/>
        <w:gridCol w:w="420"/>
        <w:gridCol w:w="315"/>
        <w:gridCol w:w="630"/>
        <w:gridCol w:w="630"/>
        <w:gridCol w:w="630"/>
        <w:gridCol w:w="751"/>
      </w:tblGrid>
      <w:tr w:rsidR="00596C8B">
        <w:trPr>
          <w:jc w:val="center"/>
        </w:trPr>
        <w:tc>
          <w:tcPr>
            <w:tcW w:w="3665" w:type="dxa"/>
            <w:gridSpan w:val="4"/>
            <w:noWrap/>
            <w:tcMar>
              <w:left w:w="0" w:type="dxa"/>
              <w:right w:w="0" w:type="dxa"/>
            </w:tcMar>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168" w:type="dxa"/>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945" w:type="dxa"/>
            <w:gridSpan w:val="2"/>
            <w:noWrap/>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2011" w:type="dxa"/>
            <w:gridSpan w:val="3"/>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粤Ｐ３１５表</w:t>
            </w:r>
          </w:p>
        </w:tc>
      </w:tr>
      <w:tr w:rsidR="00596C8B">
        <w:trPr>
          <w:jc w:val="center"/>
        </w:trPr>
        <w:tc>
          <w:tcPr>
            <w:tcW w:w="3665" w:type="dxa"/>
            <w:gridSpan w:val="4"/>
            <w:noWrap/>
            <w:tcMar>
              <w:left w:w="0" w:type="dxa"/>
              <w:right w:w="0" w:type="dxa"/>
            </w:tcMar>
            <w:vAlign w:val="bottom"/>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c>
          <w:tcPr>
            <w:tcW w:w="168" w:type="dxa"/>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945" w:type="dxa"/>
            <w:gridSpan w:val="2"/>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2011" w:type="dxa"/>
            <w:gridSpan w:val="3"/>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596C8B">
        <w:trPr>
          <w:trHeight w:val="168"/>
          <w:jc w:val="center"/>
        </w:trPr>
        <w:tc>
          <w:tcPr>
            <w:tcW w:w="3665" w:type="dxa"/>
            <w:gridSpan w:val="4"/>
            <w:tcBorders>
              <w:bottom w:val="nil"/>
            </w:tcBorders>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168" w:type="dxa"/>
            <w:tcBorders>
              <w:bottom w:val="nil"/>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tcBorders>
              <w:bottom w:val="nil"/>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945" w:type="dxa"/>
            <w:gridSpan w:val="2"/>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2011" w:type="dxa"/>
            <w:gridSpan w:val="3"/>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596C8B">
        <w:trPr>
          <w:trHeight w:val="312"/>
          <w:jc w:val="center"/>
        </w:trPr>
        <w:tc>
          <w:tcPr>
            <w:tcW w:w="3665" w:type="dxa"/>
            <w:gridSpan w:val="4"/>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168" w:type="dxa"/>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c>
          <w:tcPr>
            <w:tcW w:w="945" w:type="dxa"/>
            <w:gridSpan w:val="2"/>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2011" w:type="dxa"/>
            <w:gridSpan w:val="3"/>
            <w:noWrap/>
            <w:vAlign w:val="center"/>
          </w:tcPr>
          <w:p w:rsidR="00596C8B" w:rsidRDefault="00B70825">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264"/>
          <w:jc w:val="center"/>
        </w:trPr>
        <w:tc>
          <w:tcPr>
            <w:tcW w:w="3665" w:type="dxa"/>
            <w:gridSpan w:val="4"/>
            <w:noWrap/>
            <w:tcMar>
              <w:left w:w="0" w:type="dxa"/>
              <w:right w:w="0" w:type="dxa"/>
            </w:tcMar>
          </w:tcPr>
          <w:p w:rsidR="00596C8B" w:rsidRDefault="00B70825">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综合机关名称：</w:t>
            </w:r>
          </w:p>
        </w:tc>
        <w:tc>
          <w:tcPr>
            <w:tcW w:w="3126" w:type="dxa"/>
            <w:gridSpan w:val="7"/>
            <w:noWrap/>
          </w:tcPr>
          <w:p w:rsidR="00596C8B" w:rsidRDefault="00B70825">
            <w:pPr>
              <w:adjustRightInd w:val="0"/>
              <w:snapToGrid w:val="0"/>
              <w:spacing w:line="240" w:lineRule="exact"/>
              <w:ind w:firstLineChars="350" w:firstLine="630"/>
              <w:rPr>
                <w:rFonts w:asciiTheme="minorEastAsia" w:eastAsiaTheme="minorEastAsia" w:hAnsiTheme="minorEastAsia" w:cstheme="minorEastAsia"/>
                <w:sz w:val="18"/>
                <w:szCs w:val="18"/>
              </w:rPr>
            </w:pPr>
            <w:r>
              <w:rPr>
                <w:sz w:val="18"/>
                <w:szCs w:val="18"/>
              </w:rPr>
              <w:t>２０　　年</w:t>
            </w:r>
          </w:p>
        </w:tc>
        <w:tc>
          <w:tcPr>
            <w:tcW w:w="945" w:type="dxa"/>
            <w:gridSpan w:val="2"/>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2011" w:type="dxa"/>
            <w:gridSpan w:val="3"/>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２０２5年６月</w:t>
            </w:r>
          </w:p>
        </w:tc>
      </w:tr>
      <w:tr w:rsidR="00596C8B">
        <w:tblPrEx>
          <w:tblBorders>
            <w:top w:val="single" w:sz="8" w:space="0" w:color="auto"/>
            <w:bottom w:val="single" w:sz="8" w:space="0" w:color="auto"/>
            <w:insideH w:val="single" w:sz="2" w:space="0" w:color="auto"/>
            <w:insideV w:val="single" w:sz="2" w:space="0" w:color="auto"/>
          </w:tblBorders>
        </w:tblPrEx>
        <w:trPr>
          <w:cantSplit/>
          <w:trHeight w:val="275"/>
          <w:jc w:val="center"/>
        </w:trPr>
        <w:tc>
          <w:tcPr>
            <w:tcW w:w="1305" w:type="dxa"/>
            <w:vMerge w:val="restart"/>
            <w:tcBorders>
              <w:top w:val="single" w:sz="8"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 源 名 称</w:t>
            </w:r>
          </w:p>
        </w:tc>
        <w:tc>
          <w:tcPr>
            <w:tcW w:w="1091" w:type="dxa"/>
            <w:vMerge w:val="restart"/>
            <w:tcBorders>
              <w:top w:val="single" w:sz="8" w:space="0" w:color="auto"/>
              <w:left w:val="single" w:sz="4"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736" w:type="dxa"/>
            <w:vMerge w:val="restart"/>
            <w:tcBorders>
              <w:top w:val="single" w:sz="8" w:space="0" w:color="auto"/>
              <w:left w:val="single" w:sz="4"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719" w:type="dxa"/>
            <w:gridSpan w:val="3"/>
            <w:vMerge w:val="restart"/>
            <w:tcBorders>
              <w:top w:val="single" w:sz="8" w:space="0" w:color="auto"/>
              <w:lef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年初</w:t>
            </w:r>
          </w:p>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库存</w:t>
            </w:r>
          </w:p>
        </w:tc>
        <w:tc>
          <w:tcPr>
            <w:tcW w:w="1890" w:type="dxa"/>
            <w:gridSpan w:val="3"/>
            <w:tcBorders>
              <w:top w:val="single" w:sz="8" w:space="0" w:color="auto"/>
              <w:left w:val="single" w:sz="4" w:space="0" w:color="auto"/>
              <w:bottom w:val="nil"/>
            </w:tcBorders>
            <w:noWrap/>
            <w:vAlign w:val="bottom"/>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购进量</w:t>
            </w:r>
          </w:p>
        </w:tc>
        <w:tc>
          <w:tcPr>
            <w:tcW w:w="1995" w:type="dxa"/>
            <w:gridSpan w:val="4"/>
            <w:tcBorders>
              <w:top w:val="single" w:sz="8" w:space="0" w:color="auto"/>
              <w:bottom w:val="nil"/>
            </w:tcBorders>
            <w:noWrap/>
            <w:vAlign w:val="bottom"/>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销售量</w:t>
            </w:r>
          </w:p>
        </w:tc>
        <w:tc>
          <w:tcPr>
            <w:tcW w:w="630" w:type="dxa"/>
            <w:vMerge w:val="restart"/>
            <w:tcBorders>
              <w:top w:val="single" w:sz="8"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年末</w:t>
            </w:r>
          </w:p>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库存</w:t>
            </w:r>
          </w:p>
        </w:tc>
        <w:tc>
          <w:tcPr>
            <w:tcW w:w="630" w:type="dxa"/>
            <w:vMerge w:val="restart"/>
            <w:tcBorders>
              <w:top w:val="single" w:sz="8" w:space="0" w:color="auto"/>
              <w:lef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损失量</w:t>
            </w:r>
          </w:p>
        </w:tc>
        <w:tc>
          <w:tcPr>
            <w:tcW w:w="751" w:type="dxa"/>
            <w:vMerge w:val="restart"/>
            <w:tcBorders>
              <w:top w:val="single" w:sz="8" w:space="0" w:color="auto"/>
              <w:left w:val="single" w:sz="4" w:space="0" w:color="auto"/>
            </w:tcBorders>
            <w:noWrap/>
            <w:vAlign w:val="center"/>
          </w:tcPr>
          <w:p w:rsidR="00596C8B" w:rsidRDefault="00B70825">
            <w:pPr>
              <w:adjustRightInd w:val="0"/>
              <w:snapToGrid w:val="0"/>
              <w:spacing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w:t>
            </w:r>
          </w:p>
          <w:p w:rsidR="00596C8B" w:rsidRDefault="00B70825">
            <w:pPr>
              <w:adjustRightInd w:val="0"/>
              <w:snapToGrid w:val="0"/>
              <w:spacing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运输</w:t>
            </w:r>
          </w:p>
          <w:p w:rsidR="00596C8B" w:rsidRDefault="00B70825">
            <w:pPr>
              <w:adjustRightInd w:val="0"/>
              <w:snapToGrid w:val="0"/>
              <w:spacing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损失</w:t>
            </w:r>
          </w:p>
        </w:tc>
      </w:tr>
      <w:tr w:rsidR="00596C8B">
        <w:tblPrEx>
          <w:tblBorders>
            <w:top w:val="single" w:sz="8" w:space="0" w:color="auto"/>
            <w:bottom w:val="single" w:sz="8" w:space="0" w:color="auto"/>
            <w:insideH w:val="single" w:sz="2" w:space="0" w:color="auto"/>
            <w:insideV w:val="single" w:sz="2" w:space="0" w:color="auto"/>
          </w:tblBorders>
        </w:tblPrEx>
        <w:trPr>
          <w:cantSplit/>
          <w:trHeight w:val="420"/>
          <w:jc w:val="center"/>
        </w:trPr>
        <w:tc>
          <w:tcPr>
            <w:tcW w:w="1305" w:type="dxa"/>
            <w:vMerge/>
            <w:tcBorders>
              <w:right w:val="single" w:sz="4" w:space="0" w:color="auto"/>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1091" w:type="dxa"/>
            <w:vMerge/>
            <w:tcBorders>
              <w:left w:val="single" w:sz="4" w:space="0" w:color="auto"/>
              <w:right w:val="single" w:sz="4" w:space="0" w:color="auto"/>
            </w:tcBorders>
            <w:noWrap/>
            <w:vAlign w:val="center"/>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736" w:type="dxa"/>
            <w:vMerge/>
            <w:tcBorders>
              <w:left w:val="single" w:sz="4" w:space="0" w:color="auto"/>
              <w:right w:val="single" w:sz="4" w:space="0" w:color="auto"/>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719" w:type="dxa"/>
            <w:gridSpan w:val="3"/>
            <w:vMerge/>
            <w:tcBorders>
              <w:left w:val="single" w:sz="4" w:space="0" w:color="auto"/>
              <w:bottom w:val="single" w:sz="4" w:space="0" w:color="auto"/>
            </w:tcBorders>
            <w:noWrap/>
            <w:vAlign w:val="center"/>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630" w:type="dxa"/>
            <w:tcBorders>
              <w:top w:val="single" w:sz="2" w:space="0" w:color="auto"/>
              <w:left w:val="single" w:sz="4" w:space="0" w:color="auto"/>
              <w:bottom w:val="single" w:sz="2"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630" w:type="dxa"/>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购自</w:t>
            </w:r>
          </w:p>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市外</w:t>
            </w:r>
          </w:p>
        </w:tc>
        <w:tc>
          <w:tcPr>
            <w:tcW w:w="630" w:type="dxa"/>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 口</w:t>
            </w:r>
          </w:p>
        </w:tc>
        <w:tc>
          <w:tcPr>
            <w:tcW w:w="630" w:type="dxa"/>
            <w:tcBorders>
              <w:top w:val="single" w:sz="2" w:space="0" w:color="auto"/>
              <w:bottom w:val="single" w:sz="2"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735" w:type="dxa"/>
            <w:gridSpan w:val="2"/>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销往</w:t>
            </w:r>
          </w:p>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市外</w:t>
            </w:r>
          </w:p>
        </w:tc>
        <w:tc>
          <w:tcPr>
            <w:tcW w:w="630" w:type="dxa"/>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 口</w:t>
            </w:r>
          </w:p>
        </w:tc>
        <w:tc>
          <w:tcPr>
            <w:tcW w:w="630" w:type="dxa"/>
            <w:vMerge/>
            <w:tcBorders>
              <w:righ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c>
          <w:tcPr>
            <w:tcW w:w="630" w:type="dxa"/>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c>
          <w:tcPr>
            <w:tcW w:w="751" w:type="dxa"/>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254"/>
          <w:jc w:val="center"/>
        </w:trPr>
        <w:tc>
          <w:tcPr>
            <w:tcW w:w="1305" w:type="dxa"/>
            <w:tcBorders>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091" w:type="dxa"/>
            <w:tcBorders>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736" w:type="dxa"/>
            <w:tcBorders>
              <w:left w:val="single" w:sz="4" w:space="0" w:color="auto"/>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719" w:type="dxa"/>
            <w:gridSpan w:val="3"/>
            <w:tcBorders>
              <w:top w:val="single" w:sz="4" w:space="0" w:color="auto"/>
              <w:left w:val="single" w:sz="4"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30" w:type="dxa"/>
            <w:tcBorders>
              <w:top w:val="single" w:sz="2" w:space="0" w:color="auto"/>
              <w:left w:val="single" w:sz="4"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30" w:type="dxa"/>
            <w:tcBorders>
              <w:top w:val="single" w:sz="2"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630" w:type="dxa"/>
            <w:tcBorders>
              <w:top w:val="single" w:sz="2"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630" w:type="dxa"/>
            <w:tcBorders>
              <w:top w:val="single" w:sz="2"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735" w:type="dxa"/>
            <w:gridSpan w:val="2"/>
            <w:tcBorders>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630" w:type="dxa"/>
            <w:tcBorders>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630" w:type="dxa"/>
            <w:tcBorders>
              <w:bottom w:val="single" w:sz="4"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630" w:type="dxa"/>
            <w:tcBorders>
              <w:left w:val="single" w:sz="4"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751" w:type="dxa"/>
            <w:tcBorders>
              <w:left w:val="single" w:sz="4" w:space="0" w:color="auto"/>
              <w:bottom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single" w:sz="4" w:space="0" w:color="auto"/>
              <w:bottom w:val="nil"/>
              <w:right w:val="single" w:sz="4" w:space="0" w:color="auto"/>
            </w:tcBorders>
            <w:noWrap/>
            <w:vAlign w:val="cente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原油</w:t>
            </w:r>
          </w:p>
        </w:tc>
        <w:tc>
          <w:tcPr>
            <w:tcW w:w="1091" w:type="dxa"/>
            <w:tcBorders>
              <w:top w:val="single" w:sz="4" w:space="0" w:color="auto"/>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single" w:sz="4" w:space="0" w:color="auto"/>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6615" w:type="dxa"/>
            <w:gridSpan w:val="13"/>
            <w:vMerge w:val="restart"/>
            <w:tcBorders>
              <w:top w:val="single" w:sz="4" w:space="0" w:color="auto"/>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nil"/>
              <w:bottom w:val="nil"/>
              <w:right w:val="single" w:sz="4" w:space="0" w:color="auto"/>
            </w:tcBorders>
            <w:noWrap/>
            <w:vAlign w:val="cente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天然气</w:t>
            </w:r>
          </w:p>
        </w:tc>
        <w:tc>
          <w:tcPr>
            <w:tcW w:w="1091"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736"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6615" w:type="dxa"/>
            <w:gridSpan w:val="13"/>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nil"/>
              <w:bottom w:val="nil"/>
              <w:right w:val="single" w:sz="4" w:space="0" w:color="auto"/>
            </w:tcBorders>
            <w:noWrap/>
            <w:vAlign w:val="center"/>
          </w:tcPr>
          <w:p w:rsidR="00596C8B" w:rsidRDefault="00B70825">
            <w:pPr>
              <w:adjustRightInd w:val="0"/>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汽油</w:t>
            </w:r>
          </w:p>
        </w:tc>
        <w:tc>
          <w:tcPr>
            <w:tcW w:w="1091"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6615" w:type="dxa"/>
            <w:gridSpan w:val="13"/>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nil"/>
              <w:bottom w:val="nil"/>
              <w:right w:val="single" w:sz="4" w:space="0" w:color="auto"/>
            </w:tcBorders>
            <w:noWrap/>
            <w:vAlign w:val="cente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煤油</w:t>
            </w:r>
          </w:p>
        </w:tc>
        <w:tc>
          <w:tcPr>
            <w:tcW w:w="1091"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6615" w:type="dxa"/>
            <w:gridSpan w:val="13"/>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nil"/>
              <w:bottom w:val="nil"/>
              <w:right w:val="single" w:sz="4" w:space="0" w:color="auto"/>
            </w:tcBorders>
            <w:noWrap/>
            <w:vAlign w:val="cente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柴油</w:t>
            </w:r>
          </w:p>
        </w:tc>
        <w:tc>
          <w:tcPr>
            <w:tcW w:w="1091"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6615" w:type="dxa"/>
            <w:gridSpan w:val="13"/>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nil"/>
              <w:bottom w:val="nil"/>
              <w:right w:val="single" w:sz="4" w:space="0" w:color="auto"/>
            </w:tcBorders>
            <w:noWrap/>
            <w:vAlign w:val="cente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燃料油</w:t>
            </w:r>
          </w:p>
        </w:tc>
        <w:tc>
          <w:tcPr>
            <w:tcW w:w="1091"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6615" w:type="dxa"/>
            <w:gridSpan w:val="13"/>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nil"/>
              <w:bottom w:val="nil"/>
              <w:right w:val="single" w:sz="4" w:space="0" w:color="auto"/>
            </w:tcBorders>
            <w:noWrap/>
            <w:vAlign w:val="cente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液化石油气</w:t>
            </w:r>
          </w:p>
        </w:tc>
        <w:tc>
          <w:tcPr>
            <w:tcW w:w="1091"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6615" w:type="dxa"/>
            <w:gridSpan w:val="13"/>
            <w:vMerge/>
            <w:tcBorders>
              <w:left w:val="single" w:sz="4"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r w:rsidR="00596C8B">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305" w:type="dxa"/>
            <w:tcBorders>
              <w:top w:val="nil"/>
              <w:bottom w:val="single" w:sz="8" w:space="0" w:color="auto"/>
              <w:right w:val="single" w:sz="4" w:space="0" w:color="auto"/>
            </w:tcBorders>
            <w:noWrap/>
            <w:vAlign w:val="center"/>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其他石油制品</w:t>
            </w:r>
          </w:p>
        </w:tc>
        <w:tc>
          <w:tcPr>
            <w:tcW w:w="1091" w:type="dxa"/>
            <w:tcBorders>
              <w:top w:val="nil"/>
              <w:left w:val="single" w:sz="4" w:space="0" w:color="auto"/>
              <w:bottom w:val="single" w:sz="8"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single" w:sz="8" w:space="0" w:color="auto"/>
              <w:right w:val="single" w:sz="4" w:space="0" w:color="auto"/>
            </w:tcBorders>
            <w:noWrap/>
            <w:vAlign w:val="center"/>
          </w:tcPr>
          <w:p w:rsidR="00596C8B" w:rsidRDefault="00B70825">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6615" w:type="dxa"/>
            <w:gridSpan w:val="13"/>
            <w:vMerge/>
            <w:tcBorders>
              <w:left w:val="single" w:sz="4" w:space="0" w:color="auto"/>
              <w:bottom w:val="single" w:sz="8" w:space="0" w:color="auto"/>
            </w:tcBorders>
            <w:noWrap/>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r>
    </w:tbl>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596C8B">
      <w:pPr>
        <w:ind w:right="-143"/>
        <w:rPr>
          <w:rFonts w:asciiTheme="minorEastAsia" w:eastAsiaTheme="minorEastAsia" w:hAnsiTheme="minorEastAsia" w:cstheme="minorEastAsia"/>
          <w:b/>
          <w:sz w:val="18"/>
          <w:szCs w:val="18"/>
        </w:rPr>
      </w:pPr>
    </w:p>
    <w:p w:rsidR="00596C8B" w:rsidRDefault="00B70825">
      <w:pPr>
        <w:ind w:leftChars="-46" w:left="1" w:right="-143" w:hangingChars="54" w:hanging="9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：1.本表由能源生产加工企业报送。</w:t>
      </w:r>
    </w:p>
    <w:p w:rsidR="00596C8B" w:rsidRDefault="00B70825" w:rsidP="00DB6720">
      <w:pPr>
        <w:ind w:right="-143"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pacing w:val="-6"/>
          <w:sz w:val="18"/>
          <w:szCs w:val="18"/>
        </w:rPr>
        <w:t>辖区内</w:t>
      </w:r>
      <w:r>
        <w:rPr>
          <w:rFonts w:asciiTheme="minorEastAsia" w:eastAsiaTheme="minorEastAsia" w:hAnsiTheme="minorEastAsia" w:cstheme="minorEastAsia" w:hint="eastAsia"/>
          <w:sz w:val="18"/>
          <w:szCs w:val="18"/>
        </w:rPr>
        <w:t>石油、天然气生产加工企业的能源购进和销售活动。</w:t>
      </w:r>
    </w:p>
    <w:p w:rsidR="00596C8B" w:rsidRDefault="00B70825" w:rsidP="00DB6720">
      <w:pPr>
        <w:ind w:right="-1774"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3.报送时间为次年3月15日前，报送方式为电子邮件（gzstjjnyc@gz.gov.cn）。</w:t>
      </w:r>
    </w:p>
    <w:p w:rsidR="00596C8B" w:rsidRDefault="00596C8B" w:rsidP="00DB6720">
      <w:pPr>
        <w:ind w:right="-1774" w:firstLineChars="256" w:firstLine="461"/>
        <w:rPr>
          <w:sz w:val="18"/>
          <w:szCs w:val="18"/>
        </w:rPr>
      </w:pPr>
    </w:p>
    <w:p w:rsidR="00596C8B" w:rsidRDefault="00596C8B">
      <w:pPr>
        <w:rPr>
          <w:sz w:val="10"/>
          <w:szCs w:val="10"/>
        </w:rPr>
      </w:pPr>
    </w:p>
    <w:p w:rsidR="00596C8B" w:rsidRDefault="00B70825">
      <w:pPr>
        <w:jc w:val="center"/>
        <w:rPr>
          <w:rFonts w:ascii="宋体" w:hAnsi="宋体"/>
          <w:b/>
          <w:sz w:val="32"/>
        </w:rPr>
      </w:pPr>
      <w:r>
        <w:rPr>
          <w:rFonts w:ascii="宋体" w:hAnsi="宋体" w:hint="eastAsia"/>
          <w:b/>
          <w:sz w:val="32"/>
        </w:rPr>
        <w:t>油气供应、消费与库存</w:t>
      </w:r>
    </w:p>
    <w:tbl>
      <w:tblPr>
        <w:tblW w:w="5052" w:type="pct"/>
        <w:jc w:val="center"/>
        <w:tblCellMar>
          <w:left w:w="0" w:type="dxa"/>
          <w:right w:w="0" w:type="dxa"/>
        </w:tblCellMar>
        <w:tblLook w:val="04A0" w:firstRow="1" w:lastRow="0" w:firstColumn="1" w:lastColumn="0" w:noHBand="0" w:noVBand="1"/>
      </w:tblPr>
      <w:tblGrid>
        <w:gridCol w:w="1717"/>
        <w:gridCol w:w="867"/>
        <w:gridCol w:w="749"/>
        <w:gridCol w:w="835"/>
        <w:gridCol w:w="593"/>
        <w:gridCol w:w="83"/>
        <w:gridCol w:w="733"/>
        <w:gridCol w:w="704"/>
        <w:gridCol w:w="664"/>
        <w:gridCol w:w="236"/>
        <w:gridCol w:w="548"/>
        <w:gridCol w:w="814"/>
        <w:gridCol w:w="967"/>
      </w:tblGrid>
      <w:tr w:rsidR="00596C8B">
        <w:trPr>
          <w:jc w:val="center"/>
        </w:trPr>
        <w:tc>
          <w:tcPr>
            <w:tcW w:w="2204" w:type="pct"/>
            <w:gridSpan w:val="4"/>
            <w:noWrap/>
            <w:tcMar>
              <w:left w:w="0" w:type="dxa"/>
              <w:right w:w="0" w:type="dxa"/>
            </w:tcMar>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315" w:type="pct"/>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noWrap/>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221" w:type="pct"/>
            <w:gridSpan w:val="3"/>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粤Ｐ３１６表</w:t>
            </w:r>
          </w:p>
        </w:tc>
      </w:tr>
      <w:tr w:rsidR="00596C8B">
        <w:trPr>
          <w:jc w:val="center"/>
        </w:trPr>
        <w:tc>
          <w:tcPr>
            <w:tcW w:w="2204" w:type="pct"/>
            <w:gridSpan w:val="4"/>
            <w:noWrap/>
            <w:tcMar>
              <w:left w:w="0" w:type="dxa"/>
              <w:right w:w="0" w:type="dxa"/>
            </w:tcMar>
            <w:vAlign w:val="bottom"/>
          </w:tcPr>
          <w:p w:rsidR="00596C8B" w:rsidRDefault="00596C8B">
            <w:pPr>
              <w:adjustRightInd w:val="0"/>
              <w:snapToGrid w:val="0"/>
              <w:spacing w:line="240" w:lineRule="exact"/>
              <w:rPr>
                <w:rFonts w:asciiTheme="minorEastAsia" w:eastAsiaTheme="minorEastAsia" w:hAnsiTheme="minorEastAsia" w:cstheme="minorEastAsia"/>
                <w:sz w:val="18"/>
                <w:szCs w:val="18"/>
              </w:rPr>
            </w:pPr>
          </w:p>
        </w:tc>
        <w:tc>
          <w:tcPr>
            <w:tcW w:w="315" w:type="pct"/>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221" w:type="pct"/>
            <w:gridSpan w:val="3"/>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596C8B">
        <w:trPr>
          <w:trHeight w:val="168"/>
          <w:jc w:val="center"/>
        </w:trPr>
        <w:tc>
          <w:tcPr>
            <w:tcW w:w="2204" w:type="pct"/>
            <w:gridSpan w:val="4"/>
            <w:tcBorders>
              <w:bottom w:val="nil"/>
            </w:tcBorders>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315" w:type="pct"/>
            <w:tcBorders>
              <w:bottom w:val="nil"/>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tcBorders>
              <w:bottom w:val="nil"/>
            </w:tcBorders>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1221" w:type="pct"/>
            <w:gridSpan w:val="3"/>
            <w:tcBorders>
              <w:bottom w:val="nil"/>
            </w:tcBorders>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596C8B">
        <w:trPr>
          <w:trHeight w:val="312"/>
          <w:jc w:val="center"/>
        </w:trPr>
        <w:tc>
          <w:tcPr>
            <w:tcW w:w="2204" w:type="pct"/>
            <w:gridSpan w:val="4"/>
            <w:noWrap/>
            <w:tcMar>
              <w:left w:w="0" w:type="dxa"/>
              <w:right w:w="0" w:type="dxa"/>
            </w:tcMar>
          </w:tcPr>
          <w:p w:rsidR="00596C8B" w:rsidRDefault="00596C8B">
            <w:pPr>
              <w:adjustRightInd w:val="0"/>
              <w:snapToGrid w:val="0"/>
              <w:spacing w:line="240" w:lineRule="exact"/>
              <w:jc w:val="left"/>
              <w:rPr>
                <w:rFonts w:asciiTheme="minorEastAsia" w:eastAsiaTheme="minorEastAsia" w:hAnsiTheme="minorEastAsia" w:cstheme="minorEastAsia"/>
                <w:sz w:val="18"/>
                <w:szCs w:val="18"/>
              </w:rPr>
            </w:pPr>
          </w:p>
        </w:tc>
        <w:tc>
          <w:tcPr>
            <w:tcW w:w="315" w:type="pct"/>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noWrap/>
          </w:tcPr>
          <w:p w:rsidR="00596C8B" w:rsidRDefault="00596C8B">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2313" w:type="dxa"/>
            <w:gridSpan w:val="3"/>
            <w:noWrap/>
            <w:vAlign w:val="center"/>
          </w:tcPr>
          <w:p w:rsidR="00596C8B" w:rsidRDefault="00B70825">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180"/>
          <w:jc w:val="center"/>
        </w:trPr>
        <w:tc>
          <w:tcPr>
            <w:tcW w:w="2204" w:type="pct"/>
            <w:gridSpan w:val="4"/>
            <w:noWrap/>
            <w:tcMar>
              <w:left w:w="0" w:type="dxa"/>
              <w:right w:w="0" w:type="dxa"/>
            </w:tcMar>
          </w:tcPr>
          <w:p w:rsidR="00596C8B" w:rsidRDefault="00B70825">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综合机关名称：</w:t>
            </w:r>
          </w:p>
        </w:tc>
        <w:tc>
          <w:tcPr>
            <w:tcW w:w="1123" w:type="pct"/>
            <w:gridSpan w:val="4"/>
            <w:noWrap/>
          </w:tcPr>
          <w:p w:rsidR="00596C8B" w:rsidRDefault="00B70825">
            <w:pPr>
              <w:adjustRightInd w:val="0"/>
              <w:snapToGrid w:val="0"/>
              <w:spacing w:line="240" w:lineRule="exact"/>
              <w:rPr>
                <w:rFonts w:asciiTheme="minorEastAsia" w:eastAsiaTheme="minorEastAsia" w:hAnsiTheme="minorEastAsia" w:cstheme="minorEastAsia"/>
                <w:sz w:val="18"/>
                <w:szCs w:val="18"/>
              </w:rPr>
            </w:pPr>
            <w:r>
              <w:rPr>
                <w:sz w:val="18"/>
                <w:szCs w:val="18"/>
              </w:rPr>
              <w:t>２０　　年</w:t>
            </w:r>
          </w:p>
        </w:tc>
        <w:tc>
          <w:tcPr>
            <w:tcW w:w="450" w:type="pct"/>
            <w:gridSpan w:val="2"/>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221" w:type="pct"/>
            <w:gridSpan w:val="3"/>
            <w:noWrap/>
            <w:vAlign w:val="center"/>
          </w:tcPr>
          <w:p w:rsidR="00596C8B" w:rsidRDefault="00B70825">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２０２5年６月</w:t>
            </w:r>
          </w:p>
        </w:tc>
      </w:tr>
      <w:tr w:rsidR="00596C8B">
        <w:tblPrEx>
          <w:tblBorders>
            <w:top w:val="single" w:sz="4" w:space="0" w:color="auto"/>
            <w:bottom w:val="single" w:sz="4" w:space="0" w:color="auto"/>
            <w:insideH w:val="single" w:sz="4" w:space="0" w:color="auto"/>
            <w:insideV w:val="single" w:sz="4" w:space="0" w:color="auto"/>
          </w:tblBorders>
        </w:tblPrEx>
        <w:trPr>
          <w:cantSplit/>
          <w:trHeight w:val="644"/>
          <w:jc w:val="center"/>
        </w:trPr>
        <w:tc>
          <w:tcPr>
            <w:tcW w:w="906"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 　      目</w:t>
            </w:r>
          </w:p>
        </w:tc>
        <w:tc>
          <w:tcPr>
            <w:tcW w:w="459"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p>
        </w:tc>
        <w:tc>
          <w:tcPr>
            <w:tcW w:w="397"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　码</w:t>
            </w:r>
          </w:p>
        </w:tc>
        <w:tc>
          <w:tcPr>
            <w:tcW w:w="441"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w:t>
            </w:r>
          </w:p>
        </w:tc>
        <w:tc>
          <w:tcPr>
            <w:tcW w:w="362" w:type="pct"/>
            <w:gridSpan w:val="2"/>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w:t>
            </w:r>
          </w:p>
        </w:tc>
        <w:tc>
          <w:tcPr>
            <w:tcW w:w="388"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煤油</w:t>
            </w:r>
          </w:p>
        </w:tc>
        <w:tc>
          <w:tcPr>
            <w:tcW w:w="373"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汽油</w:t>
            </w:r>
          </w:p>
        </w:tc>
        <w:tc>
          <w:tcPr>
            <w:tcW w:w="332"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柴油</w:t>
            </w:r>
          </w:p>
        </w:tc>
        <w:tc>
          <w:tcPr>
            <w:tcW w:w="405" w:type="pct"/>
            <w:gridSpan w:val="2"/>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燃料油</w:t>
            </w:r>
          </w:p>
        </w:tc>
        <w:tc>
          <w:tcPr>
            <w:tcW w:w="427"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液  化</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石油气</w:t>
            </w:r>
          </w:p>
        </w:tc>
        <w:tc>
          <w:tcPr>
            <w:tcW w:w="507" w:type="pc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石油制品</w:t>
            </w:r>
          </w:p>
        </w:tc>
      </w:tr>
      <w:tr w:rsidR="00596C8B">
        <w:tblPrEx>
          <w:tblBorders>
            <w:top w:val="single" w:sz="4" w:space="0" w:color="auto"/>
            <w:bottom w:val="single" w:sz="4" w:space="0" w:color="auto"/>
            <w:insideH w:val="single" w:sz="4" w:space="0" w:color="auto"/>
            <w:insideV w:val="single" w:sz="4" w:space="0" w:color="auto"/>
          </w:tblBorders>
        </w:tblPrEx>
        <w:trPr>
          <w:cantSplit/>
          <w:trHeight w:val="317"/>
          <w:jc w:val="center"/>
        </w:trPr>
        <w:tc>
          <w:tcPr>
            <w:tcW w:w="906"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459"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397"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441"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362" w:type="pct"/>
            <w:gridSpan w:val="2"/>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388"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373"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332"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405" w:type="pct"/>
            <w:gridSpan w:val="2"/>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427"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507" w:type="pct"/>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r>
      <w:tr w:rsidR="00596C8B">
        <w:tblPrEx>
          <w:tblBorders>
            <w:top w:val="single" w:sz="4" w:space="0" w:color="auto"/>
            <w:bottom w:val="single" w:sz="4" w:space="0" w:color="auto"/>
            <w:insideH w:val="single" w:sz="4" w:space="0" w:color="auto"/>
            <w:insideV w:val="single" w:sz="4" w:space="0" w:color="auto"/>
          </w:tblBorders>
        </w:tblPrEx>
        <w:trPr>
          <w:cantSplit/>
          <w:trHeight w:val="365"/>
          <w:jc w:val="center"/>
        </w:trPr>
        <w:tc>
          <w:tcPr>
            <w:tcW w:w="906" w:type="pct"/>
            <w:tcBorders>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年初库存量</w:t>
            </w:r>
          </w:p>
        </w:tc>
        <w:tc>
          <w:tcPr>
            <w:tcW w:w="459" w:type="pct"/>
            <w:tcBorders>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441" w:type="pct"/>
            <w:tcBorders>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生产量</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进口量</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出口量</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外市调入量</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本市调出量</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消费量</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其中：工业生产用</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商业用</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城镇</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乡村</w:t>
            </w:r>
          </w:p>
        </w:tc>
        <w:tc>
          <w:tcPr>
            <w:tcW w:w="459"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441" w:type="pct"/>
            <w:tcBorders>
              <w:top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596C8B" w:rsidRDefault="00596C8B">
            <w:pP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single" w:sz="8" w:space="0" w:color="auto"/>
            </w:tcBorders>
            <w:noWrap/>
            <w:vAlign w:val="center"/>
          </w:tcPr>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年末库存量</w:t>
            </w:r>
          </w:p>
        </w:tc>
        <w:tc>
          <w:tcPr>
            <w:tcW w:w="459" w:type="pct"/>
            <w:tcBorders>
              <w:top w:val="nil"/>
              <w:bottom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441" w:type="pct"/>
            <w:tcBorders>
              <w:top w:val="nil"/>
              <w:bottom w:val="single" w:sz="8" w:space="0" w:color="auto"/>
              <w:right w:val="nil"/>
            </w:tcBorders>
            <w:noWrap/>
            <w:vAlign w:val="center"/>
          </w:tcPr>
          <w:p w:rsidR="00596C8B" w:rsidRDefault="00596C8B">
            <w:pPr>
              <w:rPr>
                <w:rFonts w:asciiTheme="minorEastAsia" w:eastAsiaTheme="minorEastAsia" w:hAnsiTheme="minorEastAsia" w:cstheme="minorEastAsia"/>
                <w:sz w:val="18"/>
                <w:szCs w:val="18"/>
              </w:rPr>
            </w:pPr>
          </w:p>
        </w:tc>
        <w:tc>
          <w:tcPr>
            <w:tcW w:w="362" w:type="pct"/>
            <w:gridSpan w:val="2"/>
            <w:tcBorders>
              <w:top w:val="nil"/>
              <w:left w:val="nil"/>
              <w:bottom w:val="single" w:sz="8" w:space="0" w:color="auto"/>
              <w:right w:val="nil"/>
            </w:tcBorders>
            <w:noWrap/>
            <w:vAlign w:val="center"/>
          </w:tcPr>
          <w:p w:rsidR="00596C8B" w:rsidRDefault="00596C8B">
            <w:pPr>
              <w:rPr>
                <w:rFonts w:asciiTheme="minorEastAsia" w:eastAsiaTheme="minorEastAsia" w:hAnsiTheme="minorEastAsia" w:cstheme="minorEastAsia"/>
                <w:sz w:val="18"/>
                <w:szCs w:val="18"/>
              </w:rPr>
            </w:pPr>
          </w:p>
        </w:tc>
        <w:tc>
          <w:tcPr>
            <w:tcW w:w="388" w:type="pct"/>
            <w:tcBorders>
              <w:top w:val="nil"/>
              <w:left w:val="nil"/>
              <w:bottom w:val="single" w:sz="8" w:space="0" w:color="auto"/>
              <w:right w:val="nil"/>
            </w:tcBorders>
            <w:noWrap/>
            <w:vAlign w:val="center"/>
          </w:tcPr>
          <w:p w:rsidR="00596C8B" w:rsidRDefault="00596C8B">
            <w:pPr>
              <w:rPr>
                <w:rFonts w:asciiTheme="minorEastAsia" w:eastAsiaTheme="minorEastAsia" w:hAnsiTheme="minorEastAsia" w:cstheme="minorEastAsia"/>
                <w:sz w:val="18"/>
                <w:szCs w:val="18"/>
              </w:rPr>
            </w:pPr>
          </w:p>
        </w:tc>
        <w:tc>
          <w:tcPr>
            <w:tcW w:w="373" w:type="pct"/>
            <w:tcBorders>
              <w:top w:val="nil"/>
              <w:left w:val="nil"/>
              <w:bottom w:val="single" w:sz="8" w:space="0" w:color="auto"/>
              <w:right w:val="nil"/>
            </w:tcBorders>
            <w:noWrap/>
            <w:vAlign w:val="center"/>
          </w:tcPr>
          <w:p w:rsidR="00596C8B" w:rsidRDefault="00596C8B">
            <w:pPr>
              <w:rPr>
                <w:rFonts w:asciiTheme="minorEastAsia" w:eastAsiaTheme="minorEastAsia" w:hAnsiTheme="minorEastAsia" w:cstheme="minorEastAsia"/>
                <w:sz w:val="18"/>
                <w:szCs w:val="18"/>
              </w:rPr>
            </w:pPr>
          </w:p>
        </w:tc>
        <w:tc>
          <w:tcPr>
            <w:tcW w:w="332" w:type="pct"/>
            <w:tcBorders>
              <w:top w:val="nil"/>
              <w:left w:val="nil"/>
              <w:bottom w:val="single" w:sz="8" w:space="0" w:color="auto"/>
              <w:right w:val="nil"/>
            </w:tcBorders>
            <w:noWrap/>
            <w:vAlign w:val="center"/>
          </w:tcPr>
          <w:p w:rsidR="00596C8B" w:rsidRDefault="00596C8B">
            <w:pPr>
              <w:rPr>
                <w:rFonts w:asciiTheme="minorEastAsia" w:eastAsiaTheme="minorEastAsia" w:hAnsiTheme="minorEastAsia" w:cstheme="minorEastAsia"/>
                <w:sz w:val="18"/>
                <w:szCs w:val="18"/>
              </w:rPr>
            </w:pPr>
          </w:p>
        </w:tc>
        <w:tc>
          <w:tcPr>
            <w:tcW w:w="405" w:type="pct"/>
            <w:gridSpan w:val="2"/>
            <w:tcBorders>
              <w:top w:val="nil"/>
              <w:left w:val="nil"/>
              <w:bottom w:val="single" w:sz="8" w:space="0" w:color="auto"/>
              <w:right w:val="nil"/>
            </w:tcBorders>
            <w:noWrap/>
            <w:vAlign w:val="center"/>
          </w:tcPr>
          <w:p w:rsidR="00596C8B" w:rsidRDefault="00596C8B">
            <w:pPr>
              <w:rPr>
                <w:rFonts w:asciiTheme="minorEastAsia" w:eastAsiaTheme="minorEastAsia" w:hAnsiTheme="minorEastAsia" w:cstheme="minorEastAsia"/>
                <w:sz w:val="18"/>
                <w:szCs w:val="18"/>
              </w:rPr>
            </w:pPr>
          </w:p>
        </w:tc>
        <w:tc>
          <w:tcPr>
            <w:tcW w:w="427" w:type="pct"/>
            <w:tcBorders>
              <w:top w:val="nil"/>
              <w:left w:val="nil"/>
              <w:bottom w:val="single" w:sz="8" w:space="0" w:color="auto"/>
              <w:right w:val="nil"/>
            </w:tcBorders>
            <w:noWrap/>
            <w:vAlign w:val="center"/>
          </w:tcPr>
          <w:p w:rsidR="00596C8B" w:rsidRDefault="00596C8B">
            <w:pPr>
              <w:rPr>
                <w:rFonts w:asciiTheme="minorEastAsia" w:eastAsiaTheme="minorEastAsia" w:hAnsiTheme="minorEastAsia" w:cstheme="minorEastAsia"/>
                <w:sz w:val="18"/>
                <w:szCs w:val="18"/>
              </w:rPr>
            </w:pPr>
          </w:p>
        </w:tc>
        <w:tc>
          <w:tcPr>
            <w:tcW w:w="507" w:type="pct"/>
            <w:tcBorders>
              <w:top w:val="nil"/>
              <w:left w:val="nil"/>
              <w:bottom w:val="single" w:sz="8" w:space="0" w:color="auto"/>
            </w:tcBorders>
            <w:noWrap/>
            <w:vAlign w:val="center"/>
          </w:tcPr>
          <w:p w:rsidR="00596C8B" w:rsidRDefault="00596C8B">
            <w:pPr>
              <w:rPr>
                <w:rFonts w:asciiTheme="minorEastAsia" w:eastAsiaTheme="minorEastAsia" w:hAnsiTheme="minorEastAsia" w:cstheme="minorEastAsia"/>
                <w:sz w:val="18"/>
                <w:szCs w:val="18"/>
              </w:rPr>
            </w:pPr>
          </w:p>
        </w:tc>
      </w:tr>
    </w:tbl>
    <w:p w:rsidR="00596C8B" w:rsidRDefault="00B70825">
      <w:pPr>
        <w:spacing w:line="280" w:lineRule="exact"/>
        <w:ind w:leftChars="-46" w:right="-12" w:hangingChars="54" w:hanging="97"/>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596C8B">
      <w:pPr>
        <w:ind w:right="-1774"/>
        <w:rPr>
          <w:rFonts w:asciiTheme="minorEastAsia" w:eastAsiaTheme="minorEastAsia" w:hAnsiTheme="minorEastAsia" w:cstheme="minorEastAsia"/>
          <w:sz w:val="18"/>
        </w:rPr>
      </w:pPr>
    </w:p>
    <w:p w:rsidR="00596C8B" w:rsidRDefault="00B70825">
      <w:pPr>
        <w:ind w:leftChars="-33" w:right="-38" w:hangingChars="38" w:hanging="69"/>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sz w:val="18"/>
          <w:szCs w:val="18"/>
        </w:rPr>
        <w:t>1.本表由各有关单位报送。</w:t>
      </w:r>
    </w:p>
    <w:p w:rsidR="00596C8B" w:rsidRDefault="00B70825" w:rsidP="00DB6720">
      <w:pPr>
        <w:ind w:right="-143" w:firstLineChars="272" w:firstLine="4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pacing w:val="-6"/>
          <w:sz w:val="18"/>
        </w:rPr>
        <w:t>辖区内</w:t>
      </w:r>
      <w:r>
        <w:rPr>
          <w:rFonts w:asciiTheme="minorEastAsia" w:eastAsiaTheme="minorEastAsia" w:hAnsiTheme="minorEastAsia" w:cstheme="minorEastAsia" w:hint="eastAsia"/>
          <w:sz w:val="18"/>
        </w:rPr>
        <w:t>所有单位和个人的能源消费活动</w:t>
      </w:r>
      <w:r>
        <w:rPr>
          <w:rFonts w:asciiTheme="minorEastAsia" w:eastAsiaTheme="minorEastAsia" w:hAnsiTheme="minorEastAsia" w:cstheme="minorEastAsia" w:hint="eastAsia"/>
          <w:sz w:val="18"/>
          <w:szCs w:val="18"/>
        </w:rPr>
        <w:t>。</w:t>
      </w:r>
    </w:p>
    <w:p w:rsidR="00596C8B" w:rsidRDefault="00B70825" w:rsidP="00DB6720">
      <w:pPr>
        <w:ind w:right="-1774" w:firstLineChars="272" w:firstLine="4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w:t>
      </w:r>
      <w:r>
        <w:rPr>
          <w:rFonts w:asciiTheme="minorEastAsia" w:eastAsiaTheme="minorEastAsia" w:hAnsiTheme="minorEastAsia" w:cstheme="minorEastAsia" w:hint="eastAsia"/>
          <w:sz w:val="18"/>
        </w:rPr>
        <w:t>，报送方式为电子邮件（gzstjjnyc@gz.gov.cn）。</w:t>
      </w:r>
    </w:p>
    <w:p w:rsidR="00596C8B" w:rsidRDefault="00B70825">
      <w:pPr>
        <w:jc w:val="center"/>
        <w:rPr>
          <w:rFonts w:ascii="宋体" w:hAnsi="宋体"/>
          <w:b/>
          <w:sz w:val="32"/>
        </w:rPr>
      </w:pPr>
      <w:r>
        <w:rPr>
          <w:rFonts w:ascii="宋体" w:hAnsi="宋体" w:hint="eastAsia"/>
          <w:b/>
          <w:sz w:val="32"/>
        </w:rPr>
        <w:br w:type="page"/>
      </w:r>
      <w:r>
        <w:rPr>
          <w:rFonts w:ascii="宋体" w:hAnsi="宋体" w:hint="eastAsia"/>
          <w:b/>
          <w:sz w:val="32"/>
        </w:rPr>
        <w:lastRenderedPageBreak/>
        <w:t>国际燃料舱</w:t>
      </w:r>
    </w:p>
    <w:p w:rsidR="00596C8B" w:rsidRDefault="00596C8B">
      <w:pPr>
        <w:ind w:firstLineChars="4000" w:firstLine="7200"/>
        <w:rPr>
          <w:rFonts w:ascii="宋体" w:hAnsi="宋体"/>
          <w:sz w:val="18"/>
          <w:szCs w:val="18"/>
        </w:rPr>
      </w:pPr>
    </w:p>
    <w:tbl>
      <w:tblPr>
        <w:tblW w:w="9907" w:type="dxa"/>
        <w:jc w:val="center"/>
        <w:tblLayout w:type="fixed"/>
        <w:tblCellMar>
          <w:left w:w="0" w:type="dxa"/>
          <w:right w:w="0" w:type="dxa"/>
        </w:tblCellMar>
        <w:tblLook w:val="04A0" w:firstRow="1" w:lastRow="0" w:firstColumn="1" w:lastColumn="0" w:noHBand="0" w:noVBand="1"/>
      </w:tblPr>
      <w:tblGrid>
        <w:gridCol w:w="3723"/>
        <w:gridCol w:w="686"/>
        <w:gridCol w:w="2814"/>
        <w:gridCol w:w="850"/>
        <w:gridCol w:w="1834"/>
      </w:tblGrid>
      <w:tr w:rsidR="00596C8B">
        <w:trPr>
          <w:jc w:val="center"/>
        </w:trPr>
        <w:tc>
          <w:tcPr>
            <w:tcW w:w="3723" w:type="dxa"/>
            <w:noWrap/>
            <w:tcMar>
              <w:left w:w="0" w:type="dxa"/>
              <w:right w:w="0" w:type="dxa"/>
            </w:tcMar>
          </w:tcPr>
          <w:p w:rsidR="00596C8B" w:rsidRDefault="00596C8B">
            <w:pPr>
              <w:spacing w:line="240" w:lineRule="exact"/>
              <w:jc w:val="center"/>
              <w:rPr>
                <w:sz w:val="32"/>
                <w:szCs w:val="32"/>
              </w:rPr>
            </w:pPr>
          </w:p>
        </w:tc>
        <w:tc>
          <w:tcPr>
            <w:tcW w:w="686" w:type="dxa"/>
            <w:noWrap/>
          </w:tcPr>
          <w:p w:rsidR="00596C8B" w:rsidRDefault="00596C8B">
            <w:pPr>
              <w:spacing w:line="240" w:lineRule="exact"/>
              <w:jc w:val="center"/>
              <w:rPr>
                <w:sz w:val="32"/>
                <w:szCs w:val="32"/>
              </w:rPr>
            </w:pPr>
          </w:p>
        </w:tc>
        <w:tc>
          <w:tcPr>
            <w:tcW w:w="2814" w:type="dxa"/>
            <w:noWrap/>
          </w:tcPr>
          <w:p w:rsidR="00596C8B" w:rsidRDefault="00596C8B">
            <w:pPr>
              <w:spacing w:line="240" w:lineRule="exact"/>
              <w:jc w:val="center"/>
              <w:rPr>
                <w:sz w:val="32"/>
                <w:szCs w:val="32"/>
              </w:rPr>
            </w:pPr>
          </w:p>
        </w:tc>
        <w:tc>
          <w:tcPr>
            <w:tcW w:w="850" w:type="dxa"/>
            <w:noWrap/>
          </w:tcPr>
          <w:p w:rsidR="00596C8B" w:rsidRDefault="00B70825">
            <w:pPr>
              <w:spacing w:line="240" w:lineRule="exact"/>
              <w:jc w:val="distribute"/>
              <w:rPr>
                <w:rFonts w:ascii="宋体" w:hAnsi="宋体"/>
                <w:sz w:val="18"/>
                <w:szCs w:val="18"/>
              </w:rPr>
            </w:pPr>
            <w:r>
              <w:rPr>
                <w:rFonts w:ascii="宋体" w:hAnsi="宋体"/>
                <w:sz w:val="18"/>
                <w:szCs w:val="18"/>
              </w:rPr>
              <w:t>表    号：</w:t>
            </w:r>
          </w:p>
        </w:tc>
        <w:tc>
          <w:tcPr>
            <w:tcW w:w="1834" w:type="dxa"/>
            <w:noWrap/>
            <w:vAlign w:val="center"/>
          </w:tcPr>
          <w:p w:rsidR="00596C8B" w:rsidRDefault="00B70825">
            <w:pPr>
              <w:spacing w:line="240" w:lineRule="exact"/>
              <w:jc w:val="distribute"/>
              <w:rPr>
                <w:rFonts w:ascii="宋体" w:hAnsi="宋体"/>
                <w:sz w:val="18"/>
                <w:szCs w:val="18"/>
              </w:rPr>
            </w:pPr>
            <w:r>
              <w:rPr>
                <w:rFonts w:ascii="宋体" w:hAnsi="宋体" w:hint="eastAsia"/>
                <w:sz w:val="18"/>
                <w:szCs w:val="18"/>
              </w:rPr>
              <w:t>粤</w:t>
            </w:r>
            <w:r>
              <w:rPr>
                <w:rFonts w:ascii="宋体" w:hAnsi="宋体"/>
                <w:sz w:val="18"/>
                <w:szCs w:val="18"/>
              </w:rPr>
              <w:t>Ｐ</w:t>
            </w:r>
            <w:r>
              <w:rPr>
                <w:rFonts w:ascii="宋体" w:hAnsi="宋体" w:hint="eastAsia"/>
                <w:sz w:val="18"/>
                <w:szCs w:val="18"/>
              </w:rPr>
              <w:t>３１９</w:t>
            </w:r>
            <w:r>
              <w:rPr>
                <w:rFonts w:ascii="宋体" w:hAnsi="宋体"/>
                <w:sz w:val="18"/>
                <w:szCs w:val="18"/>
              </w:rPr>
              <w:t>表</w:t>
            </w:r>
          </w:p>
        </w:tc>
      </w:tr>
      <w:tr w:rsidR="00596C8B">
        <w:trPr>
          <w:jc w:val="center"/>
        </w:trPr>
        <w:tc>
          <w:tcPr>
            <w:tcW w:w="3723" w:type="dxa"/>
            <w:noWrap/>
            <w:tcMar>
              <w:left w:w="0" w:type="dxa"/>
              <w:right w:w="0" w:type="dxa"/>
            </w:tcMar>
            <w:vAlign w:val="bottom"/>
          </w:tcPr>
          <w:p w:rsidR="00596C8B" w:rsidRDefault="00596C8B">
            <w:pPr>
              <w:spacing w:line="240" w:lineRule="exact"/>
              <w:rPr>
                <w:sz w:val="32"/>
                <w:szCs w:val="32"/>
              </w:rPr>
            </w:pPr>
          </w:p>
        </w:tc>
        <w:tc>
          <w:tcPr>
            <w:tcW w:w="686" w:type="dxa"/>
            <w:noWrap/>
          </w:tcPr>
          <w:p w:rsidR="00596C8B" w:rsidRDefault="00596C8B">
            <w:pPr>
              <w:spacing w:line="240" w:lineRule="exact"/>
              <w:jc w:val="center"/>
              <w:rPr>
                <w:sz w:val="32"/>
                <w:szCs w:val="32"/>
              </w:rPr>
            </w:pPr>
          </w:p>
        </w:tc>
        <w:tc>
          <w:tcPr>
            <w:tcW w:w="2814" w:type="dxa"/>
            <w:noWrap/>
          </w:tcPr>
          <w:p w:rsidR="00596C8B" w:rsidRDefault="00596C8B">
            <w:pPr>
              <w:spacing w:line="240" w:lineRule="exact"/>
              <w:jc w:val="center"/>
              <w:rPr>
                <w:sz w:val="32"/>
                <w:szCs w:val="32"/>
              </w:rPr>
            </w:pPr>
          </w:p>
        </w:tc>
        <w:tc>
          <w:tcPr>
            <w:tcW w:w="850" w:type="dxa"/>
            <w:noWrap/>
            <w:vAlign w:val="center"/>
          </w:tcPr>
          <w:p w:rsidR="00596C8B" w:rsidRDefault="00B70825">
            <w:pPr>
              <w:spacing w:line="240" w:lineRule="exact"/>
              <w:jc w:val="distribute"/>
              <w:rPr>
                <w:rFonts w:ascii="宋体" w:hAnsi="宋体"/>
                <w:sz w:val="18"/>
                <w:szCs w:val="18"/>
              </w:rPr>
            </w:pPr>
            <w:r>
              <w:rPr>
                <w:rFonts w:ascii="宋体" w:hAnsi="宋体"/>
                <w:sz w:val="18"/>
                <w:szCs w:val="18"/>
              </w:rPr>
              <w:t>制定机关：</w:t>
            </w:r>
          </w:p>
        </w:tc>
        <w:tc>
          <w:tcPr>
            <w:tcW w:w="1834" w:type="dxa"/>
            <w:noWrap/>
            <w:vAlign w:val="center"/>
          </w:tcPr>
          <w:p w:rsidR="00596C8B" w:rsidRDefault="00B70825">
            <w:pPr>
              <w:spacing w:line="240" w:lineRule="exact"/>
              <w:jc w:val="distribute"/>
              <w:rPr>
                <w:rFonts w:ascii="宋体" w:hAnsi="宋体"/>
                <w:sz w:val="18"/>
                <w:szCs w:val="18"/>
              </w:rPr>
            </w:pPr>
            <w:r>
              <w:rPr>
                <w:rFonts w:ascii="宋体" w:hAnsi="宋体" w:hint="eastAsia"/>
                <w:sz w:val="18"/>
                <w:szCs w:val="18"/>
              </w:rPr>
              <w:t>广东省统计局</w:t>
            </w:r>
          </w:p>
        </w:tc>
      </w:tr>
      <w:tr w:rsidR="00596C8B">
        <w:trPr>
          <w:trHeight w:val="168"/>
          <w:jc w:val="center"/>
        </w:trPr>
        <w:tc>
          <w:tcPr>
            <w:tcW w:w="3723" w:type="dxa"/>
            <w:tcBorders>
              <w:bottom w:val="nil"/>
            </w:tcBorders>
            <w:noWrap/>
            <w:tcMar>
              <w:left w:w="0" w:type="dxa"/>
              <w:right w:w="0" w:type="dxa"/>
            </w:tcMar>
          </w:tcPr>
          <w:p w:rsidR="00596C8B" w:rsidRDefault="00596C8B">
            <w:pPr>
              <w:spacing w:line="240" w:lineRule="exact"/>
              <w:jc w:val="left"/>
              <w:rPr>
                <w:sz w:val="32"/>
                <w:szCs w:val="32"/>
              </w:rPr>
            </w:pPr>
          </w:p>
        </w:tc>
        <w:tc>
          <w:tcPr>
            <w:tcW w:w="686" w:type="dxa"/>
            <w:tcBorders>
              <w:bottom w:val="nil"/>
            </w:tcBorders>
            <w:noWrap/>
          </w:tcPr>
          <w:p w:rsidR="00596C8B" w:rsidRDefault="00596C8B">
            <w:pPr>
              <w:spacing w:line="240" w:lineRule="exact"/>
              <w:jc w:val="center"/>
              <w:rPr>
                <w:sz w:val="32"/>
                <w:szCs w:val="32"/>
              </w:rPr>
            </w:pPr>
          </w:p>
        </w:tc>
        <w:tc>
          <w:tcPr>
            <w:tcW w:w="2814" w:type="dxa"/>
            <w:tcBorders>
              <w:bottom w:val="nil"/>
            </w:tcBorders>
            <w:noWrap/>
          </w:tcPr>
          <w:p w:rsidR="00596C8B" w:rsidRDefault="00596C8B">
            <w:pPr>
              <w:spacing w:line="240" w:lineRule="exact"/>
              <w:jc w:val="center"/>
              <w:rPr>
                <w:sz w:val="32"/>
                <w:szCs w:val="32"/>
              </w:rPr>
            </w:pPr>
          </w:p>
        </w:tc>
        <w:tc>
          <w:tcPr>
            <w:tcW w:w="850" w:type="dxa"/>
            <w:tcBorders>
              <w:bottom w:val="nil"/>
            </w:tcBorders>
            <w:noWrap/>
            <w:vAlign w:val="center"/>
          </w:tcPr>
          <w:p w:rsidR="00596C8B" w:rsidRDefault="00B70825">
            <w:pPr>
              <w:spacing w:line="240" w:lineRule="exact"/>
              <w:jc w:val="distribute"/>
              <w:rPr>
                <w:rFonts w:ascii="宋体" w:hAnsi="宋体"/>
                <w:sz w:val="18"/>
                <w:szCs w:val="18"/>
              </w:rPr>
            </w:pPr>
            <w:r>
              <w:rPr>
                <w:rFonts w:ascii="宋体" w:hAnsi="宋体" w:hint="eastAsia"/>
                <w:sz w:val="18"/>
                <w:szCs w:val="18"/>
              </w:rPr>
              <w:t>批准机关：</w:t>
            </w:r>
          </w:p>
        </w:tc>
        <w:tc>
          <w:tcPr>
            <w:tcW w:w="1834" w:type="dxa"/>
            <w:tcBorders>
              <w:bottom w:val="nil"/>
            </w:tcBorders>
            <w:noWrap/>
            <w:vAlign w:val="center"/>
          </w:tcPr>
          <w:p w:rsidR="00596C8B" w:rsidRDefault="00B70825">
            <w:pPr>
              <w:spacing w:line="240" w:lineRule="exact"/>
              <w:jc w:val="distribute"/>
              <w:rPr>
                <w:rFonts w:ascii="宋体" w:hAnsi="宋体"/>
                <w:sz w:val="18"/>
                <w:szCs w:val="18"/>
              </w:rPr>
            </w:pPr>
            <w:r>
              <w:rPr>
                <w:rFonts w:ascii="宋体" w:hAnsi="宋体"/>
                <w:sz w:val="18"/>
                <w:szCs w:val="18"/>
              </w:rPr>
              <w:t>国家统计局</w:t>
            </w:r>
          </w:p>
        </w:tc>
      </w:tr>
      <w:tr w:rsidR="00596C8B">
        <w:trPr>
          <w:trHeight w:val="312"/>
          <w:jc w:val="center"/>
        </w:trPr>
        <w:tc>
          <w:tcPr>
            <w:tcW w:w="3723" w:type="dxa"/>
            <w:noWrap/>
            <w:tcMar>
              <w:left w:w="0" w:type="dxa"/>
              <w:right w:w="0" w:type="dxa"/>
            </w:tcMar>
          </w:tcPr>
          <w:p w:rsidR="00596C8B" w:rsidRDefault="00596C8B">
            <w:pPr>
              <w:spacing w:line="240" w:lineRule="exact"/>
              <w:jc w:val="left"/>
              <w:rPr>
                <w:sz w:val="32"/>
                <w:szCs w:val="32"/>
              </w:rPr>
            </w:pPr>
          </w:p>
        </w:tc>
        <w:tc>
          <w:tcPr>
            <w:tcW w:w="686" w:type="dxa"/>
            <w:noWrap/>
          </w:tcPr>
          <w:p w:rsidR="00596C8B" w:rsidRDefault="00596C8B">
            <w:pPr>
              <w:spacing w:line="240" w:lineRule="exact"/>
              <w:jc w:val="center"/>
              <w:rPr>
                <w:sz w:val="32"/>
                <w:szCs w:val="32"/>
              </w:rPr>
            </w:pPr>
          </w:p>
        </w:tc>
        <w:tc>
          <w:tcPr>
            <w:tcW w:w="2814" w:type="dxa"/>
            <w:noWrap/>
          </w:tcPr>
          <w:p w:rsidR="00596C8B" w:rsidRDefault="00596C8B">
            <w:pPr>
              <w:spacing w:line="240" w:lineRule="exact"/>
              <w:jc w:val="center"/>
              <w:rPr>
                <w:sz w:val="32"/>
                <w:szCs w:val="32"/>
              </w:rPr>
            </w:pPr>
          </w:p>
        </w:tc>
        <w:tc>
          <w:tcPr>
            <w:tcW w:w="850" w:type="dxa"/>
            <w:noWrap/>
            <w:vAlign w:val="center"/>
          </w:tcPr>
          <w:p w:rsidR="00596C8B" w:rsidRDefault="00B70825">
            <w:pPr>
              <w:spacing w:line="240" w:lineRule="exact"/>
              <w:jc w:val="distribute"/>
              <w:rPr>
                <w:rFonts w:ascii="宋体" w:hAnsi="宋体"/>
                <w:sz w:val="18"/>
                <w:szCs w:val="18"/>
              </w:rPr>
            </w:pPr>
            <w:r>
              <w:rPr>
                <w:rFonts w:ascii="宋体" w:hAnsi="宋体" w:hint="eastAsia"/>
                <w:sz w:val="18"/>
                <w:szCs w:val="18"/>
              </w:rPr>
              <w:t>批准文号：</w:t>
            </w:r>
          </w:p>
        </w:tc>
        <w:tc>
          <w:tcPr>
            <w:tcW w:w="1834" w:type="dxa"/>
            <w:noWrap/>
            <w:vAlign w:val="center"/>
          </w:tcPr>
          <w:p w:rsidR="00596C8B" w:rsidRDefault="00B70825">
            <w:pPr>
              <w:widowControl/>
              <w:jc w:val="distribute"/>
              <w:rPr>
                <w:rFonts w:ascii="宋体" w:hAnsi="宋体"/>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180"/>
          <w:jc w:val="center"/>
        </w:trPr>
        <w:tc>
          <w:tcPr>
            <w:tcW w:w="3723" w:type="dxa"/>
            <w:noWrap/>
            <w:tcMar>
              <w:left w:w="0" w:type="dxa"/>
              <w:right w:w="0" w:type="dxa"/>
            </w:tcMar>
          </w:tcPr>
          <w:p w:rsidR="00596C8B" w:rsidRDefault="00B70825">
            <w:pPr>
              <w:spacing w:line="240" w:lineRule="exact"/>
              <w:jc w:val="left"/>
              <w:rPr>
                <w:sz w:val="32"/>
                <w:szCs w:val="32"/>
              </w:rPr>
            </w:pPr>
            <w:r>
              <w:rPr>
                <w:rFonts w:hint="eastAsia"/>
                <w:kern w:val="0"/>
                <w:sz w:val="18"/>
                <w:szCs w:val="18"/>
              </w:rPr>
              <w:t>综合机关名称：</w:t>
            </w:r>
            <w:r>
              <w:rPr>
                <w:rFonts w:hint="eastAsia"/>
                <w:kern w:val="0"/>
                <w:sz w:val="18"/>
                <w:szCs w:val="18"/>
              </w:rPr>
              <w:t xml:space="preserve"> </w:t>
            </w:r>
          </w:p>
        </w:tc>
        <w:tc>
          <w:tcPr>
            <w:tcW w:w="3500" w:type="dxa"/>
            <w:gridSpan w:val="2"/>
            <w:noWrap/>
          </w:tcPr>
          <w:p w:rsidR="00596C8B" w:rsidRDefault="00B70825">
            <w:pPr>
              <w:spacing w:line="240" w:lineRule="exact"/>
              <w:ind w:firstLineChars="300" w:firstLine="540"/>
              <w:rPr>
                <w:sz w:val="32"/>
                <w:szCs w:val="32"/>
              </w:rPr>
            </w:pPr>
            <w:r>
              <w:rPr>
                <w:sz w:val="18"/>
                <w:szCs w:val="18"/>
              </w:rPr>
              <w:t>２０　　年</w:t>
            </w:r>
          </w:p>
        </w:tc>
        <w:tc>
          <w:tcPr>
            <w:tcW w:w="850" w:type="dxa"/>
            <w:noWrap/>
            <w:vAlign w:val="center"/>
          </w:tcPr>
          <w:p w:rsidR="00596C8B" w:rsidRDefault="00B70825">
            <w:pPr>
              <w:spacing w:line="240" w:lineRule="exact"/>
              <w:jc w:val="distribute"/>
              <w:rPr>
                <w:rFonts w:ascii="宋体" w:hAnsi="宋体"/>
                <w:sz w:val="18"/>
                <w:szCs w:val="18"/>
              </w:rPr>
            </w:pPr>
            <w:r>
              <w:rPr>
                <w:rFonts w:ascii="宋体" w:hAnsi="宋体"/>
                <w:sz w:val="18"/>
                <w:szCs w:val="18"/>
              </w:rPr>
              <w:t>有效期至：</w:t>
            </w:r>
          </w:p>
        </w:tc>
        <w:tc>
          <w:tcPr>
            <w:tcW w:w="1834" w:type="dxa"/>
            <w:noWrap/>
            <w:vAlign w:val="center"/>
          </w:tcPr>
          <w:p w:rsidR="00596C8B" w:rsidRDefault="00B70825">
            <w:pPr>
              <w:spacing w:line="240" w:lineRule="exact"/>
              <w:jc w:val="distribute"/>
              <w:rPr>
                <w:rFonts w:ascii="宋体" w:hAnsi="宋体"/>
                <w:sz w:val="18"/>
                <w:szCs w:val="18"/>
              </w:rPr>
            </w:pPr>
            <w:r>
              <w:rPr>
                <w:rFonts w:ascii="宋体" w:hAnsi="宋体"/>
                <w:sz w:val="18"/>
                <w:szCs w:val="18"/>
              </w:rPr>
              <w:t>２０２</w:t>
            </w:r>
            <w:r>
              <w:rPr>
                <w:rFonts w:ascii="宋体" w:hAnsi="宋体" w:hint="eastAsia"/>
                <w:sz w:val="18"/>
              </w:rPr>
              <w:t>5</w:t>
            </w:r>
            <w:r>
              <w:rPr>
                <w:rFonts w:ascii="宋体" w:hAnsi="宋体"/>
                <w:sz w:val="18"/>
                <w:szCs w:val="18"/>
              </w:rPr>
              <w:t>年６月</w:t>
            </w:r>
          </w:p>
        </w:tc>
      </w:tr>
    </w:tbl>
    <w:p w:rsidR="00596C8B" w:rsidRDefault="00596C8B">
      <w:pPr>
        <w:rPr>
          <w:vanish/>
        </w:rPr>
      </w:pPr>
    </w:p>
    <w:tbl>
      <w:tblPr>
        <w:tblpPr w:leftFromText="180" w:rightFromText="180" w:vertAnchor="text" w:tblpXSpec="center" w:tblpY="1"/>
        <w:tblOverlap w:val="neve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69"/>
        <w:gridCol w:w="961"/>
        <w:gridCol w:w="1871"/>
        <w:gridCol w:w="1726"/>
        <w:gridCol w:w="1734"/>
        <w:gridCol w:w="1827"/>
      </w:tblGrid>
      <w:tr w:rsidR="00596C8B">
        <w:trPr>
          <w:cantSplit/>
          <w:trHeight w:val="486"/>
        </w:trPr>
        <w:tc>
          <w:tcPr>
            <w:tcW w:w="1769" w:type="dxa"/>
            <w:tcBorders>
              <w:top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项   目</w:t>
            </w:r>
          </w:p>
        </w:tc>
        <w:tc>
          <w:tcPr>
            <w:tcW w:w="961" w:type="dxa"/>
            <w:tcBorders>
              <w:top w:val="single" w:sz="8" w:space="0" w:color="auto"/>
            </w:tcBorders>
            <w:noWrap/>
            <w:vAlign w:val="center"/>
          </w:tcPr>
          <w:p w:rsidR="00596C8B" w:rsidRDefault="00B70825">
            <w:pPr>
              <w:jc w:val="center"/>
              <w:rPr>
                <w:rFonts w:ascii="宋体" w:hAnsi="宋体"/>
                <w:sz w:val="18"/>
                <w:szCs w:val="18"/>
              </w:rPr>
            </w:pPr>
            <w:r>
              <w:rPr>
                <w:rFonts w:ascii="宋体" w:hAnsi="宋体" w:hint="eastAsia"/>
                <w:sz w:val="18"/>
                <w:szCs w:val="18"/>
              </w:rPr>
              <w:t>代码</w:t>
            </w:r>
          </w:p>
        </w:tc>
        <w:tc>
          <w:tcPr>
            <w:tcW w:w="1871" w:type="dxa"/>
            <w:tcBorders>
              <w:top w:val="single" w:sz="8" w:space="0" w:color="auto"/>
            </w:tcBorders>
            <w:noWrap/>
            <w:vAlign w:val="bottom"/>
          </w:tcPr>
          <w:p w:rsidR="00596C8B" w:rsidRDefault="00B70825">
            <w:pPr>
              <w:jc w:val="center"/>
              <w:rPr>
                <w:bCs/>
                <w:sz w:val="18"/>
                <w:szCs w:val="18"/>
              </w:rPr>
            </w:pPr>
            <w:r>
              <w:rPr>
                <w:rFonts w:hint="eastAsia"/>
                <w:bCs/>
                <w:sz w:val="18"/>
                <w:szCs w:val="18"/>
              </w:rPr>
              <w:t>汽油</w:t>
            </w:r>
          </w:p>
          <w:p w:rsidR="00596C8B" w:rsidRDefault="00B70825">
            <w:pPr>
              <w:jc w:val="center"/>
              <w:rPr>
                <w:rFonts w:ascii="宋体" w:hAnsi="宋体" w:cs="宋体"/>
                <w:b/>
                <w:bCs/>
                <w:sz w:val="18"/>
                <w:szCs w:val="18"/>
              </w:rPr>
            </w:pPr>
            <w:r>
              <w:rPr>
                <w:rFonts w:hint="eastAsia"/>
                <w:bCs/>
                <w:sz w:val="18"/>
                <w:szCs w:val="18"/>
              </w:rPr>
              <w:t>（万吨）</w:t>
            </w:r>
          </w:p>
        </w:tc>
        <w:tc>
          <w:tcPr>
            <w:tcW w:w="1726" w:type="dxa"/>
            <w:tcBorders>
              <w:top w:val="single" w:sz="8" w:space="0" w:color="auto"/>
            </w:tcBorders>
            <w:noWrap/>
            <w:vAlign w:val="bottom"/>
          </w:tcPr>
          <w:p w:rsidR="00596C8B" w:rsidRDefault="00B70825">
            <w:pPr>
              <w:jc w:val="center"/>
              <w:rPr>
                <w:bCs/>
                <w:sz w:val="18"/>
                <w:szCs w:val="18"/>
              </w:rPr>
            </w:pPr>
            <w:r>
              <w:rPr>
                <w:rFonts w:hint="eastAsia"/>
                <w:bCs/>
                <w:sz w:val="18"/>
                <w:szCs w:val="18"/>
              </w:rPr>
              <w:t>煤油</w:t>
            </w:r>
          </w:p>
          <w:p w:rsidR="00596C8B" w:rsidRDefault="00B70825">
            <w:pPr>
              <w:jc w:val="center"/>
              <w:rPr>
                <w:rFonts w:ascii="宋体" w:hAnsi="宋体" w:cs="宋体"/>
                <w:bCs/>
                <w:sz w:val="18"/>
                <w:szCs w:val="18"/>
              </w:rPr>
            </w:pPr>
            <w:r>
              <w:rPr>
                <w:rFonts w:hint="eastAsia"/>
                <w:bCs/>
                <w:sz w:val="18"/>
                <w:szCs w:val="18"/>
              </w:rPr>
              <w:t>（万吨）</w:t>
            </w:r>
          </w:p>
        </w:tc>
        <w:tc>
          <w:tcPr>
            <w:tcW w:w="1734" w:type="dxa"/>
            <w:tcBorders>
              <w:top w:val="single" w:sz="8" w:space="0" w:color="auto"/>
            </w:tcBorders>
            <w:noWrap/>
            <w:vAlign w:val="bottom"/>
          </w:tcPr>
          <w:p w:rsidR="00596C8B" w:rsidRDefault="00B70825">
            <w:pPr>
              <w:jc w:val="center"/>
              <w:rPr>
                <w:bCs/>
                <w:sz w:val="18"/>
                <w:szCs w:val="18"/>
              </w:rPr>
            </w:pPr>
            <w:r>
              <w:rPr>
                <w:rFonts w:hint="eastAsia"/>
                <w:bCs/>
                <w:sz w:val="18"/>
                <w:szCs w:val="18"/>
              </w:rPr>
              <w:t>柴油</w:t>
            </w:r>
          </w:p>
          <w:p w:rsidR="00596C8B" w:rsidRDefault="00B70825">
            <w:pPr>
              <w:jc w:val="center"/>
              <w:rPr>
                <w:rFonts w:ascii="宋体" w:hAnsi="宋体" w:cs="宋体"/>
                <w:bCs/>
                <w:sz w:val="18"/>
                <w:szCs w:val="18"/>
              </w:rPr>
            </w:pPr>
            <w:r>
              <w:rPr>
                <w:rFonts w:hint="eastAsia"/>
                <w:bCs/>
                <w:sz w:val="18"/>
                <w:szCs w:val="18"/>
              </w:rPr>
              <w:t>（万吨）</w:t>
            </w:r>
          </w:p>
        </w:tc>
        <w:tc>
          <w:tcPr>
            <w:tcW w:w="1827" w:type="dxa"/>
            <w:tcBorders>
              <w:top w:val="single" w:sz="8" w:space="0" w:color="auto"/>
            </w:tcBorders>
            <w:noWrap/>
            <w:vAlign w:val="bottom"/>
          </w:tcPr>
          <w:p w:rsidR="00596C8B" w:rsidRDefault="00B70825">
            <w:pPr>
              <w:jc w:val="center"/>
              <w:rPr>
                <w:bCs/>
                <w:sz w:val="18"/>
                <w:szCs w:val="18"/>
              </w:rPr>
            </w:pPr>
            <w:r>
              <w:rPr>
                <w:rFonts w:hint="eastAsia"/>
                <w:bCs/>
                <w:sz w:val="18"/>
                <w:szCs w:val="18"/>
              </w:rPr>
              <w:t>燃料油</w:t>
            </w:r>
          </w:p>
          <w:p w:rsidR="00596C8B" w:rsidRDefault="00B70825">
            <w:pPr>
              <w:jc w:val="center"/>
              <w:rPr>
                <w:rFonts w:ascii="宋体" w:hAnsi="宋体" w:cs="宋体"/>
                <w:bCs/>
                <w:sz w:val="18"/>
                <w:szCs w:val="18"/>
              </w:rPr>
            </w:pPr>
            <w:r>
              <w:rPr>
                <w:rFonts w:hint="eastAsia"/>
                <w:bCs/>
                <w:sz w:val="18"/>
                <w:szCs w:val="18"/>
              </w:rPr>
              <w:t>（万吨）</w:t>
            </w:r>
          </w:p>
        </w:tc>
      </w:tr>
      <w:tr w:rsidR="00596C8B">
        <w:trPr>
          <w:cantSplit/>
          <w:trHeight w:val="255"/>
        </w:trPr>
        <w:tc>
          <w:tcPr>
            <w:tcW w:w="1769" w:type="dxa"/>
            <w:tcBorders>
              <w:bottom w:val="single" w:sz="4" w:space="0" w:color="auto"/>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甲</w:t>
            </w:r>
          </w:p>
        </w:tc>
        <w:tc>
          <w:tcPr>
            <w:tcW w:w="961" w:type="dxa"/>
            <w:tcBorders>
              <w:bottom w:val="single" w:sz="4" w:space="0" w:color="auto"/>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丙</w:t>
            </w:r>
          </w:p>
        </w:tc>
        <w:tc>
          <w:tcPr>
            <w:tcW w:w="1871" w:type="dxa"/>
            <w:tcBorders>
              <w:bottom w:val="single" w:sz="4" w:space="0" w:color="auto"/>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1</w:t>
            </w:r>
          </w:p>
        </w:tc>
        <w:tc>
          <w:tcPr>
            <w:tcW w:w="1726" w:type="dxa"/>
            <w:tcBorders>
              <w:bottom w:val="single" w:sz="4" w:space="0" w:color="auto"/>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2</w:t>
            </w:r>
          </w:p>
        </w:tc>
        <w:tc>
          <w:tcPr>
            <w:tcW w:w="1734" w:type="dxa"/>
            <w:tcBorders>
              <w:bottom w:val="single" w:sz="4" w:space="0" w:color="auto"/>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3</w:t>
            </w:r>
          </w:p>
        </w:tc>
        <w:tc>
          <w:tcPr>
            <w:tcW w:w="1827" w:type="dxa"/>
            <w:tcBorders>
              <w:bottom w:val="single" w:sz="4" w:space="0" w:color="auto"/>
            </w:tcBorders>
            <w:noWrap/>
          </w:tcPr>
          <w:p w:rsidR="00596C8B" w:rsidRDefault="00B70825">
            <w:pPr>
              <w:spacing w:line="360" w:lineRule="exact"/>
              <w:jc w:val="center"/>
              <w:rPr>
                <w:rFonts w:ascii="宋体" w:hAnsi="宋体"/>
                <w:sz w:val="18"/>
                <w:szCs w:val="18"/>
              </w:rPr>
            </w:pPr>
            <w:r>
              <w:rPr>
                <w:rFonts w:ascii="宋体" w:hAnsi="宋体" w:hint="eastAsia"/>
                <w:sz w:val="18"/>
                <w:szCs w:val="18"/>
              </w:rPr>
              <w:t>4</w:t>
            </w:r>
          </w:p>
        </w:tc>
      </w:tr>
      <w:tr w:rsidR="00596C8B">
        <w:trPr>
          <w:cantSplit/>
          <w:trHeight w:val="255"/>
        </w:trPr>
        <w:tc>
          <w:tcPr>
            <w:tcW w:w="1769" w:type="dxa"/>
            <w:tcBorders>
              <w:top w:val="single" w:sz="4" w:space="0" w:color="auto"/>
              <w:bottom w:val="nil"/>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全市合计</w:t>
            </w:r>
          </w:p>
        </w:tc>
        <w:tc>
          <w:tcPr>
            <w:tcW w:w="961" w:type="dxa"/>
            <w:tcBorders>
              <w:top w:val="single" w:sz="4" w:space="0" w:color="auto"/>
              <w:bottom w:val="nil"/>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01</w:t>
            </w:r>
          </w:p>
        </w:tc>
        <w:tc>
          <w:tcPr>
            <w:tcW w:w="1871" w:type="dxa"/>
            <w:tcBorders>
              <w:top w:val="single" w:sz="4" w:space="0" w:color="auto"/>
              <w:bottom w:val="nil"/>
              <w:right w:val="nil"/>
            </w:tcBorders>
            <w:noWrap/>
            <w:vAlign w:val="center"/>
          </w:tcPr>
          <w:p w:rsidR="00596C8B" w:rsidRDefault="00596C8B">
            <w:pPr>
              <w:spacing w:line="360" w:lineRule="exact"/>
              <w:jc w:val="right"/>
              <w:rPr>
                <w:rFonts w:ascii="宋体" w:hAnsi="宋体"/>
                <w:sz w:val="18"/>
                <w:szCs w:val="18"/>
              </w:rPr>
            </w:pPr>
          </w:p>
        </w:tc>
        <w:tc>
          <w:tcPr>
            <w:tcW w:w="1726" w:type="dxa"/>
            <w:tcBorders>
              <w:top w:val="single" w:sz="4" w:space="0" w:color="auto"/>
              <w:left w:val="nil"/>
              <w:bottom w:val="nil"/>
              <w:right w:val="nil"/>
            </w:tcBorders>
            <w:noWrap/>
            <w:vAlign w:val="center"/>
          </w:tcPr>
          <w:p w:rsidR="00596C8B" w:rsidRDefault="00596C8B">
            <w:pPr>
              <w:spacing w:line="360" w:lineRule="exact"/>
              <w:jc w:val="right"/>
              <w:rPr>
                <w:rFonts w:ascii="宋体" w:hAnsi="宋体"/>
                <w:sz w:val="18"/>
                <w:szCs w:val="18"/>
              </w:rPr>
            </w:pPr>
          </w:p>
        </w:tc>
        <w:tc>
          <w:tcPr>
            <w:tcW w:w="1734" w:type="dxa"/>
            <w:tcBorders>
              <w:top w:val="single" w:sz="4" w:space="0" w:color="auto"/>
              <w:left w:val="nil"/>
              <w:bottom w:val="nil"/>
              <w:right w:val="nil"/>
            </w:tcBorders>
            <w:noWrap/>
            <w:vAlign w:val="center"/>
          </w:tcPr>
          <w:p w:rsidR="00596C8B" w:rsidRDefault="00596C8B">
            <w:pPr>
              <w:spacing w:line="360" w:lineRule="exact"/>
              <w:jc w:val="right"/>
              <w:rPr>
                <w:rFonts w:ascii="宋体" w:hAnsi="宋体"/>
                <w:sz w:val="18"/>
                <w:szCs w:val="18"/>
              </w:rPr>
            </w:pPr>
          </w:p>
        </w:tc>
        <w:tc>
          <w:tcPr>
            <w:tcW w:w="1827" w:type="dxa"/>
            <w:tcBorders>
              <w:top w:val="single" w:sz="4" w:space="0" w:color="auto"/>
              <w:left w:val="nil"/>
              <w:bottom w:val="nil"/>
            </w:tcBorders>
            <w:noWrap/>
          </w:tcPr>
          <w:p w:rsidR="00596C8B" w:rsidRDefault="00596C8B">
            <w:pPr>
              <w:spacing w:line="360" w:lineRule="exact"/>
              <w:jc w:val="right"/>
              <w:rPr>
                <w:rFonts w:ascii="宋体" w:hAnsi="宋体"/>
                <w:sz w:val="18"/>
                <w:szCs w:val="18"/>
              </w:rPr>
            </w:pPr>
          </w:p>
        </w:tc>
      </w:tr>
      <w:tr w:rsidR="00596C8B">
        <w:trPr>
          <w:cantSplit/>
          <w:trHeight w:val="255"/>
        </w:trPr>
        <w:tc>
          <w:tcPr>
            <w:tcW w:w="1769" w:type="dxa"/>
            <w:tcBorders>
              <w:top w:val="nil"/>
              <w:bottom w:val="nil"/>
            </w:tcBorders>
            <w:noWrap/>
            <w:vAlign w:val="bottom"/>
          </w:tcPr>
          <w:p w:rsidR="00596C8B" w:rsidRDefault="00B70825">
            <w:pPr>
              <w:jc w:val="center"/>
              <w:rPr>
                <w:rFonts w:ascii="宋体" w:hAnsi="宋体" w:cs="宋体"/>
                <w:sz w:val="18"/>
                <w:szCs w:val="18"/>
              </w:rPr>
            </w:pPr>
            <w:r>
              <w:rPr>
                <w:rFonts w:hint="eastAsia"/>
                <w:sz w:val="18"/>
                <w:szCs w:val="18"/>
              </w:rPr>
              <w:t>国际航空</w:t>
            </w:r>
          </w:p>
        </w:tc>
        <w:tc>
          <w:tcPr>
            <w:tcW w:w="961" w:type="dxa"/>
            <w:tcBorders>
              <w:top w:val="nil"/>
              <w:bottom w:val="nil"/>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02</w:t>
            </w:r>
          </w:p>
        </w:tc>
        <w:tc>
          <w:tcPr>
            <w:tcW w:w="1871" w:type="dxa"/>
            <w:tcBorders>
              <w:top w:val="nil"/>
              <w:bottom w:val="nil"/>
              <w:right w:val="nil"/>
            </w:tcBorders>
            <w:noWrap/>
            <w:vAlign w:val="center"/>
          </w:tcPr>
          <w:p w:rsidR="00596C8B" w:rsidRDefault="00596C8B">
            <w:pPr>
              <w:spacing w:line="360" w:lineRule="exact"/>
              <w:jc w:val="right"/>
              <w:rPr>
                <w:rFonts w:ascii="宋体" w:hAnsi="宋体"/>
                <w:sz w:val="18"/>
                <w:szCs w:val="18"/>
              </w:rPr>
            </w:pPr>
          </w:p>
        </w:tc>
        <w:tc>
          <w:tcPr>
            <w:tcW w:w="1726" w:type="dxa"/>
            <w:tcBorders>
              <w:top w:val="nil"/>
              <w:left w:val="nil"/>
              <w:bottom w:val="nil"/>
              <w:right w:val="nil"/>
            </w:tcBorders>
            <w:noWrap/>
            <w:vAlign w:val="center"/>
          </w:tcPr>
          <w:p w:rsidR="00596C8B" w:rsidRDefault="00596C8B">
            <w:pPr>
              <w:spacing w:line="360" w:lineRule="exact"/>
              <w:jc w:val="right"/>
              <w:rPr>
                <w:rFonts w:ascii="宋体" w:hAnsi="宋体"/>
                <w:sz w:val="18"/>
                <w:szCs w:val="18"/>
              </w:rPr>
            </w:pPr>
          </w:p>
        </w:tc>
        <w:tc>
          <w:tcPr>
            <w:tcW w:w="1734" w:type="dxa"/>
            <w:tcBorders>
              <w:top w:val="nil"/>
              <w:left w:val="nil"/>
              <w:bottom w:val="nil"/>
              <w:right w:val="nil"/>
            </w:tcBorders>
            <w:noWrap/>
            <w:vAlign w:val="center"/>
          </w:tcPr>
          <w:p w:rsidR="00596C8B" w:rsidRDefault="00596C8B">
            <w:pPr>
              <w:spacing w:line="360" w:lineRule="exact"/>
              <w:jc w:val="right"/>
              <w:rPr>
                <w:rFonts w:ascii="宋体" w:hAnsi="宋体"/>
                <w:sz w:val="18"/>
                <w:szCs w:val="18"/>
              </w:rPr>
            </w:pPr>
          </w:p>
        </w:tc>
        <w:tc>
          <w:tcPr>
            <w:tcW w:w="1827" w:type="dxa"/>
            <w:tcBorders>
              <w:top w:val="nil"/>
              <w:left w:val="nil"/>
              <w:bottom w:val="nil"/>
            </w:tcBorders>
            <w:noWrap/>
          </w:tcPr>
          <w:p w:rsidR="00596C8B" w:rsidRDefault="00596C8B">
            <w:pPr>
              <w:spacing w:line="360" w:lineRule="exact"/>
              <w:jc w:val="right"/>
              <w:rPr>
                <w:rFonts w:ascii="宋体" w:hAnsi="宋体"/>
                <w:sz w:val="18"/>
                <w:szCs w:val="18"/>
              </w:rPr>
            </w:pPr>
          </w:p>
        </w:tc>
      </w:tr>
      <w:tr w:rsidR="00596C8B">
        <w:trPr>
          <w:cantSplit/>
          <w:trHeight w:val="255"/>
        </w:trPr>
        <w:tc>
          <w:tcPr>
            <w:tcW w:w="1769" w:type="dxa"/>
            <w:tcBorders>
              <w:top w:val="nil"/>
              <w:bottom w:val="single" w:sz="8" w:space="0" w:color="auto"/>
            </w:tcBorders>
            <w:noWrap/>
            <w:vAlign w:val="bottom"/>
          </w:tcPr>
          <w:p w:rsidR="00596C8B" w:rsidRDefault="00B70825">
            <w:pPr>
              <w:jc w:val="center"/>
              <w:rPr>
                <w:rFonts w:ascii="宋体" w:hAnsi="宋体" w:cs="宋体"/>
                <w:sz w:val="18"/>
                <w:szCs w:val="18"/>
              </w:rPr>
            </w:pPr>
            <w:r>
              <w:rPr>
                <w:rFonts w:hint="eastAsia"/>
                <w:sz w:val="18"/>
                <w:szCs w:val="18"/>
              </w:rPr>
              <w:t>国际海运</w:t>
            </w:r>
          </w:p>
        </w:tc>
        <w:tc>
          <w:tcPr>
            <w:tcW w:w="961" w:type="dxa"/>
            <w:tcBorders>
              <w:top w:val="nil"/>
              <w:bottom w:val="single" w:sz="8" w:space="0" w:color="auto"/>
            </w:tcBorders>
            <w:noWrap/>
            <w:vAlign w:val="center"/>
          </w:tcPr>
          <w:p w:rsidR="00596C8B" w:rsidRDefault="00B70825">
            <w:pPr>
              <w:spacing w:line="360" w:lineRule="exact"/>
              <w:jc w:val="center"/>
              <w:rPr>
                <w:rFonts w:ascii="宋体" w:hAnsi="宋体"/>
                <w:sz w:val="18"/>
                <w:szCs w:val="18"/>
              </w:rPr>
            </w:pPr>
            <w:r>
              <w:rPr>
                <w:rFonts w:ascii="宋体" w:hAnsi="宋体" w:hint="eastAsia"/>
                <w:sz w:val="18"/>
                <w:szCs w:val="18"/>
              </w:rPr>
              <w:t>03</w:t>
            </w:r>
          </w:p>
        </w:tc>
        <w:tc>
          <w:tcPr>
            <w:tcW w:w="1871" w:type="dxa"/>
            <w:tcBorders>
              <w:top w:val="nil"/>
              <w:bottom w:val="single" w:sz="8" w:space="0" w:color="auto"/>
              <w:right w:val="nil"/>
            </w:tcBorders>
            <w:noWrap/>
            <w:vAlign w:val="center"/>
          </w:tcPr>
          <w:p w:rsidR="00596C8B" w:rsidRDefault="00596C8B">
            <w:pPr>
              <w:spacing w:line="360" w:lineRule="exact"/>
              <w:jc w:val="right"/>
              <w:rPr>
                <w:rFonts w:ascii="宋体" w:hAnsi="宋体"/>
                <w:sz w:val="18"/>
                <w:szCs w:val="18"/>
              </w:rPr>
            </w:pPr>
          </w:p>
        </w:tc>
        <w:tc>
          <w:tcPr>
            <w:tcW w:w="1726" w:type="dxa"/>
            <w:tcBorders>
              <w:top w:val="nil"/>
              <w:left w:val="nil"/>
              <w:bottom w:val="single" w:sz="8" w:space="0" w:color="auto"/>
              <w:right w:val="nil"/>
            </w:tcBorders>
            <w:noWrap/>
            <w:vAlign w:val="center"/>
          </w:tcPr>
          <w:p w:rsidR="00596C8B" w:rsidRDefault="00596C8B">
            <w:pPr>
              <w:spacing w:line="360" w:lineRule="exact"/>
              <w:jc w:val="right"/>
              <w:rPr>
                <w:rFonts w:ascii="宋体" w:hAnsi="宋体"/>
                <w:sz w:val="18"/>
                <w:szCs w:val="18"/>
              </w:rPr>
            </w:pPr>
          </w:p>
        </w:tc>
        <w:tc>
          <w:tcPr>
            <w:tcW w:w="1734" w:type="dxa"/>
            <w:tcBorders>
              <w:top w:val="nil"/>
              <w:left w:val="nil"/>
              <w:bottom w:val="single" w:sz="8" w:space="0" w:color="auto"/>
              <w:right w:val="nil"/>
            </w:tcBorders>
            <w:noWrap/>
            <w:vAlign w:val="center"/>
          </w:tcPr>
          <w:p w:rsidR="00596C8B" w:rsidRDefault="00596C8B">
            <w:pPr>
              <w:spacing w:line="360" w:lineRule="exact"/>
              <w:jc w:val="right"/>
              <w:rPr>
                <w:rFonts w:ascii="宋体" w:hAnsi="宋体"/>
                <w:sz w:val="18"/>
                <w:szCs w:val="18"/>
              </w:rPr>
            </w:pPr>
          </w:p>
        </w:tc>
        <w:tc>
          <w:tcPr>
            <w:tcW w:w="1827" w:type="dxa"/>
            <w:tcBorders>
              <w:top w:val="nil"/>
              <w:left w:val="nil"/>
              <w:bottom w:val="single" w:sz="8" w:space="0" w:color="auto"/>
            </w:tcBorders>
            <w:noWrap/>
          </w:tcPr>
          <w:p w:rsidR="00596C8B" w:rsidRDefault="00596C8B">
            <w:pPr>
              <w:spacing w:line="360" w:lineRule="exact"/>
              <w:jc w:val="right"/>
              <w:rPr>
                <w:rFonts w:ascii="宋体" w:hAnsi="宋体"/>
                <w:sz w:val="18"/>
                <w:szCs w:val="18"/>
              </w:rPr>
            </w:pPr>
          </w:p>
        </w:tc>
      </w:tr>
    </w:tbl>
    <w:p w:rsidR="00596C8B" w:rsidRDefault="00B70825">
      <w:pPr>
        <w:rPr>
          <w:rFonts w:ascii="宋体" w:hAnsi="宋体"/>
          <w:sz w:val="18"/>
          <w:szCs w:val="18"/>
        </w:rPr>
      </w:pPr>
      <w:r>
        <w:rPr>
          <w:rFonts w:ascii="宋体" w:hAnsi="宋体" w:hint="eastAsia"/>
          <w:sz w:val="18"/>
          <w:szCs w:val="18"/>
        </w:rPr>
        <w:t>单</w:t>
      </w:r>
      <w:r>
        <w:rPr>
          <w:rFonts w:ascii="宋体" w:hAnsi="宋体" w:cs="宋体" w:hint="eastAsia"/>
          <w:kern w:val="0"/>
          <w:sz w:val="18"/>
          <w:szCs w:val="18"/>
        </w:rPr>
        <w:t>位负责人：          统计负责人：          填表人：          联系电话：         报出日期：２０   年  月  日</w:t>
      </w:r>
    </w:p>
    <w:p w:rsidR="00596C8B" w:rsidRDefault="00596C8B">
      <w:pPr>
        <w:rPr>
          <w:rFonts w:ascii="宋体" w:hAnsi="宋体"/>
          <w:sz w:val="18"/>
          <w:szCs w:val="18"/>
        </w:rPr>
      </w:pPr>
    </w:p>
    <w:p w:rsidR="00596C8B" w:rsidRDefault="00B70825">
      <w:pPr>
        <w:ind w:leftChars="-40" w:left="-1" w:right="-38" w:hangingChars="46" w:hanging="8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：1.本表由经营国际燃料舱的单位报送。</w:t>
      </w:r>
    </w:p>
    <w:p w:rsidR="00596C8B" w:rsidRDefault="00B70825">
      <w:pPr>
        <w:ind w:leftChars="220" w:left="656" w:right="-143" w:hangingChars="108" w:hanging="19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用于国际空运的飞机和国际海运的轮船的能源消费活动，包括本国运输工具在广州购买的能源而用于国际航线消费部分（不含在国外购买部分），以及外国运输工具在广州境内购买的能源而用于国际运输（不含外籍运输工具在其国内运输）消费部分。</w:t>
      </w:r>
    </w:p>
    <w:p w:rsidR="00596C8B" w:rsidRDefault="00B70825">
      <w:pPr>
        <w:ind w:leftChars="220" w:left="656" w:hangingChars="108" w:hanging="19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596C8B" w:rsidRDefault="00596C8B">
      <w:pPr>
        <w:ind w:leftChars="220" w:left="656" w:hangingChars="108" w:hanging="194"/>
        <w:rPr>
          <w:sz w:val="18"/>
          <w:szCs w:val="18"/>
        </w:rPr>
      </w:pPr>
    </w:p>
    <w:p w:rsidR="00596C8B" w:rsidRDefault="00596C8B"/>
    <w:p w:rsidR="00596C8B" w:rsidRDefault="00596C8B"/>
    <w:p w:rsidR="00596C8B" w:rsidRDefault="00596C8B"/>
    <w:p w:rsidR="00596C8B" w:rsidRDefault="00596C8B"/>
    <w:p w:rsidR="00596C8B" w:rsidRDefault="00B70825">
      <w:pPr>
        <w:jc w:val="center"/>
        <w:rPr>
          <w:rFonts w:ascii="宋体" w:hAnsi="宋体"/>
          <w:b/>
          <w:sz w:val="32"/>
        </w:rPr>
      </w:pPr>
      <w:r>
        <w:rPr>
          <w:rFonts w:ascii="宋体" w:hAnsi="宋体" w:hint="eastAsia"/>
          <w:b/>
          <w:sz w:val="32"/>
        </w:rPr>
        <w:t>单位地区生产总值能耗</w:t>
      </w:r>
    </w:p>
    <w:tbl>
      <w:tblPr>
        <w:tblW w:w="9760" w:type="dxa"/>
        <w:jc w:val="center"/>
        <w:tblLayout w:type="fixed"/>
        <w:tblCellMar>
          <w:left w:w="0" w:type="dxa"/>
          <w:right w:w="0" w:type="dxa"/>
        </w:tblCellMar>
        <w:tblLook w:val="04A0" w:firstRow="1" w:lastRow="0" w:firstColumn="1" w:lastColumn="0" w:noHBand="0" w:noVBand="1"/>
      </w:tblPr>
      <w:tblGrid>
        <w:gridCol w:w="2608"/>
        <w:gridCol w:w="1668"/>
        <w:gridCol w:w="456"/>
        <w:gridCol w:w="230"/>
        <w:gridCol w:w="2211"/>
        <w:gridCol w:w="863"/>
        <w:gridCol w:w="1724"/>
      </w:tblGrid>
      <w:tr w:rsidR="00596C8B">
        <w:trPr>
          <w:trHeight w:val="227"/>
          <w:jc w:val="center"/>
        </w:trPr>
        <w:tc>
          <w:tcPr>
            <w:tcW w:w="4276" w:type="dxa"/>
            <w:gridSpan w:val="2"/>
            <w:noWrap/>
            <w:tcMar>
              <w:left w:w="0" w:type="dxa"/>
              <w:right w:w="0" w:type="dxa"/>
            </w:tcMar>
          </w:tcPr>
          <w:p w:rsidR="00596C8B" w:rsidRDefault="00596C8B">
            <w:pPr>
              <w:spacing w:line="240" w:lineRule="exact"/>
              <w:jc w:val="center"/>
              <w:rPr>
                <w:rFonts w:asciiTheme="minorEastAsia" w:eastAsiaTheme="minorEastAsia" w:hAnsiTheme="minorEastAsia" w:cstheme="minorEastAsia"/>
                <w:sz w:val="18"/>
                <w:szCs w:val="18"/>
              </w:rPr>
            </w:pPr>
          </w:p>
        </w:tc>
        <w:tc>
          <w:tcPr>
            <w:tcW w:w="686" w:type="dxa"/>
            <w:gridSpan w:val="2"/>
            <w:noWrap/>
          </w:tcPr>
          <w:p w:rsidR="00596C8B" w:rsidRDefault="00596C8B">
            <w:pPr>
              <w:spacing w:line="240" w:lineRule="exact"/>
              <w:jc w:val="center"/>
              <w:rPr>
                <w:rFonts w:asciiTheme="minorEastAsia" w:eastAsiaTheme="minorEastAsia" w:hAnsiTheme="minorEastAsia" w:cstheme="minorEastAsia"/>
                <w:sz w:val="18"/>
                <w:szCs w:val="18"/>
              </w:rPr>
            </w:pPr>
          </w:p>
        </w:tc>
        <w:tc>
          <w:tcPr>
            <w:tcW w:w="2211" w:type="dxa"/>
            <w:noWrap/>
          </w:tcPr>
          <w:p w:rsidR="00596C8B" w:rsidRDefault="00596C8B">
            <w:pPr>
              <w:spacing w:line="240" w:lineRule="exact"/>
              <w:jc w:val="center"/>
              <w:rPr>
                <w:rFonts w:asciiTheme="minorEastAsia" w:eastAsiaTheme="minorEastAsia" w:hAnsiTheme="minorEastAsia" w:cstheme="minorEastAsia"/>
                <w:sz w:val="18"/>
                <w:szCs w:val="18"/>
              </w:rPr>
            </w:pPr>
          </w:p>
        </w:tc>
        <w:tc>
          <w:tcPr>
            <w:tcW w:w="863" w:type="dxa"/>
            <w:noWrap/>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724" w:type="dxa"/>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粤Ｐ３２１表</w:t>
            </w:r>
          </w:p>
        </w:tc>
      </w:tr>
      <w:tr w:rsidR="00596C8B">
        <w:trPr>
          <w:trHeight w:val="227"/>
          <w:jc w:val="center"/>
        </w:trPr>
        <w:tc>
          <w:tcPr>
            <w:tcW w:w="4276" w:type="dxa"/>
            <w:gridSpan w:val="2"/>
            <w:noWrap/>
            <w:tcMar>
              <w:left w:w="0" w:type="dxa"/>
              <w:right w:w="0" w:type="dxa"/>
            </w:tcMar>
            <w:vAlign w:val="bottom"/>
          </w:tcPr>
          <w:p w:rsidR="00596C8B" w:rsidRDefault="00596C8B">
            <w:pPr>
              <w:spacing w:line="240" w:lineRule="exact"/>
              <w:rPr>
                <w:rFonts w:asciiTheme="minorEastAsia" w:eastAsiaTheme="minorEastAsia" w:hAnsiTheme="minorEastAsia" w:cstheme="minorEastAsia"/>
                <w:sz w:val="18"/>
                <w:szCs w:val="18"/>
              </w:rPr>
            </w:pPr>
          </w:p>
        </w:tc>
        <w:tc>
          <w:tcPr>
            <w:tcW w:w="686" w:type="dxa"/>
            <w:gridSpan w:val="2"/>
            <w:noWrap/>
          </w:tcPr>
          <w:p w:rsidR="00596C8B" w:rsidRDefault="00596C8B">
            <w:pPr>
              <w:spacing w:line="240" w:lineRule="exact"/>
              <w:jc w:val="center"/>
              <w:rPr>
                <w:rFonts w:asciiTheme="minorEastAsia" w:eastAsiaTheme="minorEastAsia" w:hAnsiTheme="minorEastAsia" w:cstheme="minorEastAsia"/>
                <w:sz w:val="18"/>
                <w:szCs w:val="18"/>
              </w:rPr>
            </w:pPr>
          </w:p>
        </w:tc>
        <w:tc>
          <w:tcPr>
            <w:tcW w:w="2211" w:type="dxa"/>
            <w:noWrap/>
          </w:tcPr>
          <w:p w:rsidR="00596C8B" w:rsidRDefault="00596C8B">
            <w:pPr>
              <w:spacing w:line="240" w:lineRule="exact"/>
              <w:jc w:val="center"/>
              <w:rPr>
                <w:rFonts w:asciiTheme="minorEastAsia" w:eastAsiaTheme="minorEastAsia" w:hAnsiTheme="minorEastAsia" w:cstheme="minorEastAsia"/>
                <w:sz w:val="18"/>
                <w:szCs w:val="18"/>
              </w:rPr>
            </w:pPr>
          </w:p>
        </w:tc>
        <w:tc>
          <w:tcPr>
            <w:tcW w:w="863" w:type="dxa"/>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724" w:type="dxa"/>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596C8B">
        <w:trPr>
          <w:trHeight w:val="227"/>
          <w:jc w:val="center"/>
        </w:trPr>
        <w:tc>
          <w:tcPr>
            <w:tcW w:w="4276" w:type="dxa"/>
            <w:gridSpan w:val="2"/>
            <w:tcBorders>
              <w:bottom w:val="nil"/>
            </w:tcBorders>
            <w:noWrap/>
            <w:tcMar>
              <w:left w:w="0" w:type="dxa"/>
              <w:right w:w="0" w:type="dxa"/>
            </w:tcMar>
          </w:tcPr>
          <w:p w:rsidR="00596C8B" w:rsidRDefault="00596C8B">
            <w:pPr>
              <w:spacing w:line="240" w:lineRule="exact"/>
              <w:jc w:val="left"/>
              <w:rPr>
                <w:rFonts w:asciiTheme="minorEastAsia" w:eastAsiaTheme="minorEastAsia" w:hAnsiTheme="minorEastAsia" w:cstheme="minorEastAsia"/>
                <w:sz w:val="18"/>
                <w:szCs w:val="18"/>
              </w:rPr>
            </w:pPr>
          </w:p>
        </w:tc>
        <w:tc>
          <w:tcPr>
            <w:tcW w:w="686" w:type="dxa"/>
            <w:gridSpan w:val="2"/>
            <w:tcBorders>
              <w:bottom w:val="nil"/>
            </w:tcBorders>
            <w:noWrap/>
          </w:tcPr>
          <w:p w:rsidR="00596C8B" w:rsidRDefault="00596C8B">
            <w:pPr>
              <w:spacing w:line="240" w:lineRule="exact"/>
              <w:jc w:val="center"/>
              <w:rPr>
                <w:rFonts w:asciiTheme="minorEastAsia" w:eastAsiaTheme="minorEastAsia" w:hAnsiTheme="minorEastAsia" w:cstheme="minorEastAsia"/>
                <w:sz w:val="18"/>
                <w:szCs w:val="18"/>
              </w:rPr>
            </w:pPr>
          </w:p>
        </w:tc>
        <w:tc>
          <w:tcPr>
            <w:tcW w:w="2211" w:type="dxa"/>
            <w:tcBorders>
              <w:bottom w:val="nil"/>
            </w:tcBorders>
            <w:noWrap/>
          </w:tcPr>
          <w:p w:rsidR="00596C8B" w:rsidRDefault="00596C8B">
            <w:pPr>
              <w:spacing w:line="240" w:lineRule="exact"/>
              <w:jc w:val="center"/>
              <w:rPr>
                <w:rFonts w:asciiTheme="minorEastAsia" w:eastAsiaTheme="minorEastAsia" w:hAnsiTheme="minorEastAsia" w:cstheme="minorEastAsia"/>
                <w:sz w:val="18"/>
                <w:szCs w:val="18"/>
              </w:rPr>
            </w:pPr>
          </w:p>
        </w:tc>
        <w:tc>
          <w:tcPr>
            <w:tcW w:w="863" w:type="dxa"/>
            <w:tcBorders>
              <w:bottom w:val="nil"/>
            </w:tcBorders>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1724" w:type="dxa"/>
            <w:tcBorders>
              <w:bottom w:val="nil"/>
            </w:tcBorders>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596C8B">
        <w:trPr>
          <w:trHeight w:val="227"/>
          <w:jc w:val="center"/>
        </w:trPr>
        <w:tc>
          <w:tcPr>
            <w:tcW w:w="4276" w:type="dxa"/>
            <w:gridSpan w:val="2"/>
            <w:noWrap/>
            <w:tcMar>
              <w:left w:w="0" w:type="dxa"/>
              <w:right w:w="0" w:type="dxa"/>
            </w:tcMar>
          </w:tcPr>
          <w:p w:rsidR="00596C8B" w:rsidRDefault="00596C8B">
            <w:pPr>
              <w:spacing w:line="240" w:lineRule="exact"/>
              <w:jc w:val="left"/>
              <w:rPr>
                <w:rFonts w:asciiTheme="minorEastAsia" w:eastAsiaTheme="minorEastAsia" w:hAnsiTheme="minorEastAsia" w:cstheme="minorEastAsia"/>
                <w:sz w:val="18"/>
                <w:szCs w:val="18"/>
              </w:rPr>
            </w:pPr>
          </w:p>
        </w:tc>
        <w:tc>
          <w:tcPr>
            <w:tcW w:w="686" w:type="dxa"/>
            <w:gridSpan w:val="2"/>
            <w:noWrap/>
          </w:tcPr>
          <w:p w:rsidR="00596C8B" w:rsidRDefault="00596C8B">
            <w:pPr>
              <w:spacing w:line="240" w:lineRule="exact"/>
              <w:jc w:val="center"/>
              <w:rPr>
                <w:rFonts w:asciiTheme="minorEastAsia" w:eastAsiaTheme="minorEastAsia" w:hAnsiTheme="minorEastAsia" w:cstheme="minorEastAsia"/>
                <w:sz w:val="18"/>
                <w:szCs w:val="18"/>
              </w:rPr>
            </w:pPr>
          </w:p>
        </w:tc>
        <w:tc>
          <w:tcPr>
            <w:tcW w:w="2211" w:type="dxa"/>
            <w:noWrap/>
          </w:tcPr>
          <w:p w:rsidR="00596C8B" w:rsidRDefault="00596C8B">
            <w:pPr>
              <w:spacing w:line="240" w:lineRule="exact"/>
              <w:jc w:val="center"/>
              <w:rPr>
                <w:rFonts w:asciiTheme="minorEastAsia" w:eastAsiaTheme="minorEastAsia" w:hAnsiTheme="minorEastAsia" w:cstheme="minorEastAsia"/>
                <w:sz w:val="18"/>
                <w:szCs w:val="18"/>
              </w:rPr>
            </w:pPr>
          </w:p>
        </w:tc>
        <w:tc>
          <w:tcPr>
            <w:tcW w:w="863" w:type="dxa"/>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1724" w:type="dxa"/>
            <w:noWrap/>
            <w:vAlign w:val="center"/>
          </w:tcPr>
          <w:p w:rsidR="00596C8B" w:rsidRDefault="00B70825">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﹝2025﹞46</w:t>
            </w:r>
            <w:r>
              <w:rPr>
                <w:rFonts w:asciiTheme="minorEastAsia" w:eastAsiaTheme="minorEastAsia" w:hAnsiTheme="minorEastAsia" w:cstheme="minorEastAsia" w:hint="eastAsia"/>
                <w:sz w:val="18"/>
                <w:szCs w:val="18"/>
              </w:rPr>
              <w:t>号</w:t>
            </w:r>
          </w:p>
        </w:tc>
      </w:tr>
      <w:tr w:rsidR="00596C8B">
        <w:trPr>
          <w:trHeight w:val="227"/>
          <w:jc w:val="center"/>
        </w:trPr>
        <w:tc>
          <w:tcPr>
            <w:tcW w:w="4276" w:type="dxa"/>
            <w:gridSpan w:val="2"/>
            <w:noWrap/>
            <w:tcMar>
              <w:left w:w="0" w:type="dxa"/>
              <w:right w:w="0" w:type="dxa"/>
            </w:tcMar>
          </w:tcPr>
          <w:p w:rsidR="00596C8B" w:rsidRDefault="00B70825">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p>
        </w:tc>
        <w:tc>
          <w:tcPr>
            <w:tcW w:w="2897" w:type="dxa"/>
            <w:gridSpan w:val="3"/>
            <w:noWrap/>
          </w:tcPr>
          <w:p w:rsidR="00596C8B" w:rsidRDefault="00B70825">
            <w:pPr>
              <w:spacing w:line="240" w:lineRule="exact"/>
              <w:ind w:firstLineChars="200" w:firstLine="360"/>
              <w:rPr>
                <w:rFonts w:asciiTheme="minorEastAsia" w:eastAsiaTheme="minorEastAsia" w:hAnsiTheme="minorEastAsia" w:cstheme="minorEastAsia"/>
                <w:sz w:val="18"/>
                <w:szCs w:val="18"/>
              </w:rPr>
            </w:pPr>
            <w:r>
              <w:rPr>
                <w:sz w:val="18"/>
                <w:szCs w:val="18"/>
              </w:rPr>
              <w:t>２０　　年</w:t>
            </w:r>
          </w:p>
        </w:tc>
        <w:tc>
          <w:tcPr>
            <w:tcW w:w="863" w:type="dxa"/>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724" w:type="dxa"/>
            <w:noWrap/>
            <w:vAlign w:val="center"/>
          </w:tcPr>
          <w:p w:rsidR="00596C8B" w:rsidRDefault="00B70825">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２０２5年６月</w:t>
            </w:r>
          </w:p>
        </w:tc>
      </w:tr>
      <w:tr w:rsidR="00596C8B">
        <w:tblPrEx>
          <w:tblBorders>
            <w:top w:val="single" w:sz="4" w:space="0" w:color="auto"/>
            <w:bottom w:val="single" w:sz="4" w:space="0" w:color="auto"/>
            <w:insideH w:val="single" w:sz="4" w:space="0" w:color="auto"/>
            <w:insideV w:val="single" w:sz="4" w:space="0" w:color="auto"/>
          </w:tblBorders>
        </w:tblPrEx>
        <w:trPr>
          <w:cantSplit/>
          <w:trHeight w:val="368"/>
          <w:jc w:val="center"/>
        </w:trPr>
        <w:tc>
          <w:tcPr>
            <w:tcW w:w="2608" w:type="dxa"/>
            <w:vMerge w:val="restar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地区生产总值</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（可比价）</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（亿元）</w:t>
            </w:r>
          </w:p>
        </w:tc>
        <w:tc>
          <w:tcPr>
            <w:tcW w:w="2124" w:type="dxa"/>
            <w:gridSpan w:val="2"/>
            <w:vMerge w:val="restart"/>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能源消费总量</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028" w:type="dxa"/>
            <w:gridSpan w:val="4"/>
            <w:tcBorders>
              <w:top w:val="single" w:sz="8"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单位地区生产总值能耗</w:t>
            </w:r>
          </w:p>
        </w:tc>
      </w:tr>
      <w:tr w:rsidR="00596C8B">
        <w:tblPrEx>
          <w:tblBorders>
            <w:top w:val="single" w:sz="4" w:space="0" w:color="auto"/>
            <w:bottom w:val="single" w:sz="4" w:space="0" w:color="auto"/>
            <w:insideH w:val="single" w:sz="4" w:space="0" w:color="auto"/>
            <w:insideV w:val="single" w:sz="4" w:space="0" w:color="auto"/>
          </w:tblBorders>
        </w:tblPrEx>
        <w:trPr>
          <w:cantSplit/>
          <w:trHeight w:val="557"/>
          <w:jc w:val="center"/>
        </w:trPr>
        <w:tc>
          <w:tcPr>
            <w:tcW w:w="2608" w:type="dxa"/>
            <w:vMerge/>
            <w:tcBorders>
              <w:bottom w:val="single" w:sz="4" w:space="0" w:color="auto"/>
            </w:tcBorders>
            <w:noWrap/>
            <w:vAlign w:val="center"/>
          </w:tcPr>
          <w:p w:rsidR="00596C8B" w:rsidRDefault="00596C8B">
            <w:pPr>
              <w:jc w:val="center"/>
              <w:rPr>
                <w:rFonts w:asciiTheme="minorEastAsia" w:eastAsiaTheme="minorEastAsia" w:hAnsiTheme="minorEastAsia" w:cstheme="minorEastAsia"/>
                <w:sz w:val="18"/>
                <w:szCs w:val="18"/>
              </w:rPr>
            </w:pPr>
          </w:p>
        </w:tc>
        <w:tc>
          <w:tcPr>
            <w:tcW w:w="2124" w:type="dxa"/>
            <w:gridSpan w:val="2"/>
            <w:vMerge/>
            <w:tcBorders>
              <w:bottom w:val="single" w:sz="4" w:space="0" w:color="auto"/>
            </w:tcBorders>
            <w:noWrap/>
            <w:vAlign w:val="center"/>
          </w:tcPr>
          <w:p w:rsidR="00596C8B" w:rsidRDefault="00596C8B">
            <w:pPr>
              <w:jc w:val="center"/>
              <w:rPr>
                <w:rFonts w:asciiTheme="minorEastAsia" w:eastAsiaTheme="minorEastAsia" w:hAnsiTheme="minorEastAsia" w:cstheme="minorEastAsia"/>
                <w:sz w:val="18"/>
                <w:szCs w:val="18"/>
              </w:rPr>
            </w:pPr>
          </w:p>
        </w:tc>
        <w:tc>
          <w:tcPr>
            <w:tcW w:w="2441" w:type="dxa"/>
            <w:gridSpan w:val="2"/>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指标值</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（吨标准煤/万元）</w:t>
            </w:r>
          </w:p>
        </w:tc>
        <w:tc>
          <w:tcPr>
            <w:tcW w:w="2587" w:type="dxa"/>
            <w:gridSpan w:val="2"/>
            <w:tcBorders>
              <w:bottom w:val="single" w:sz="4"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增长速度</w:t>
            </w:r>
          </w:p>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596C8B">
        <w:tblPrEx>
          <w:tblBorders>
            <w:top w:val="single" w:sz="4" w:space="0" w:color="auto"/>
            <w:bottom w:val="single" w:sz="4" w:space="0" w:color="auto"/>
            <w:insideH w:val="single" w:sz="4" w:space="0" w:color="auto"/>
            <w:insideV w:val="single" w:sz="4" w:space="0" w:color="auto"/>
          </w:tblBorders>
        </w:tblPrEx>
        <w:trPr>
          <w:trHeight w:val="368"/>
          <w:jc w:val="center"/>
        </w:trPr>
        <w:tc>
          <w:tcPr>
            <w:tcW w:w="2608" w:type="dxa"/>
            <w:vMerge w:val="restart"/>
            <w:noWrap/>
          </w:tcPr>
          <w:p w:rsidR="00596C8B" w:rsidRDefault="00596C8B">
            <w:pPr>
              <w:jc w:val="center"/>
              <w:rPr>
                <w:rFonts w:asciiTheme="minorEastAsia" w:eastAsiaTheme="minorEastAsia" w:hAnsiTheme="minorEastAsia" w:cstheme="minorEastAsia"/>
                <w:sz w:val="18"/>
                <w:szCs w:val="18"/>
              </w:rPr>
            </w:pPr>
          </w:p>
        </w:tc>
        <w:tc>
          <w:tcPr>
            <w:tcW w:w="2124" w:type="dxa"/>
            <w:gridSpan w:val="2"/>
            <w:tcBorders>
              <w:bottom w:val="nil"/>
            </w:tcBorders>
            <w:noWrap/>
          </w:tcPr>
          <w:p w:rsidR="00596C8B" w:rsidRDefault="00596C8B">
            <w:pPr>
              <w:jc w:val="center"/>
              <w:rPr>
                <w:rFonts w:asciiTheme="minorEastAsia" w:eastAsiaTheme="minorEastAsia" w:hAnsiTheme="minorEastAsia" w:cstheme="minorEastAsia"/>
                <w:sz w:val="18"/>
                <w:szCs w:val="18"/>
              </w:rPr>
            </w:pPr>
          </w:p>
        </w:tc>
        <w:tc>
          <w:tcPr>
            <w:tcW w:w="2441" w:type="dxa"/>
            <w:gridSpan w:val="2"/>
            <w:tcBorders>
              <w:bottom w:val="nil"/>
            </w:tcBorders>
            <w:noWrap/>
          </w:tcPr>
          <w:p w:rsidR="00596C8B" w:rsidRDefault="00596C8B">
            <w:pPr>
              <w:jc w:val="center"/>
              <w:rPr>
                <w:rFonts w:asciiTheme="minorEastAsia" w:eastAsiaTheme="minorEastAsia" w:hAnsiTheme="minorEastAsia" w:cstheme="minorEastAsia"/>
                <w:sz w:val="18"/>
                <w:szCs w:val="18"/>
              </w:rPr>
            </w:pPr>
          </w:p>
        </w:tc>
        <w:tc>
          <w:tcPr>
            <w:tcW w:w="2587" w:type="dxa"/>
            <w:gridSpan w:val="2"/>
            <w:tcBorders>
              <w:bottom w:val="nil"/>
            </w:tcBorders>
            <w:noWrap/>
          </w:tcPr>
          <w:p w:rsidR="00596C8B" w:rsidRDefault="00596C8B">
            <w:pPr>
              <w:jc w:val="center"/>
              <w:rPr>
                <w:rFonts w:asciiTheme="minorEastAsia" w:eastAsiaTheme="minorEastAsia" w:hAnsiTheme="minorEastAsia" w:cstheme="minorEastAsia"/>
                <w:sz w:val="18"/>
                <w:szCs w:val="18"/>
              </w:rPr>
            </w:pPr>
          </w:p>
        </w:tc>
      </w:tr>
      <w:tr w:rsidR="00596C8B">
        <w:tblPrEx>
          <w:tblBorders>
            <w:top w:val="single" w:sz="4" w:space="0" w:color="auto"/>
            <w:bottom w:val="single" w:sz="4" w:space="0" w:color="auto"/>
            <w:insideH w:val="single" w:sz="4" w:space="0" w:color="auto"/>
            <w:insideV w:val="single" w:sz="4" w:space="0" w:color="auto"/>
          </w:tblBorders>
        </w:tblPrEx>
        <w:trPr>
          <w:trHeight w:val="426"/>
          <w:jc w:val="center"/>
        </w:trPr>
        <w:tc>
          <w:tcPr>
            <w:tcW w:w="2608" w:type="dxa"/>
            <w:vMerge/>
            <w:tcBorders>
              <w:bottom w:val="single" w:sz="8" w:space="0" w:color="auto"/>
            </w:tcBorders>
            <w:noWrap/>
          </w:tcPr>
          <w:p w:rsidR="00596C8B" w:rsidRDefault="00596C8B">
            <w:pPr>
              <w:jc w:val="center"/>
              <w:rPr>
                <w:rFonts w:asciiTheme="minorEastAsia" w:eastAsiaTheme="minorEastAsia" w:hAnsiTheme="minorEastAsia" w:cstheme="minorEastAsia"/>
                <w:sz w:val="18"/>
                <w:szCs w:val="18"/>
              </w:rPr>
            </w:pPr>
          </w:p>
        </w:tc>
        <w:tc>
          <w:tcPr>
            <w:tcW w:w="2124" w:type="dxa"/>
            <w:gridSpan w:val="2"/>
            <w:tcBorders>
              <w:top w:val="nil"/>
              <w:bottom w:val="single" w:sz="8" w:space="0" w:color="auto"/>
            </w:tcBorders>
            <w:noWrap/>
          </w:tcPr>
          <w:p w:rsidR="00596C8B" w:rsidRDefault="00596C8B">
            <w:pPr>
              <w:jc w:val="center"/>
              <w:rPr>
                <w:rFonts w:asciiTheme="minorEastAsia" w:eastAsiaTheme="minorEastAsia" w:hAnsiTheme="minorEastAsia" w:cstheme="minorEastAsia"/>
                <w:sz w:val="18"/>
                <w:szCs w:val="18"/>
              </w:rPr>
            </w:pPr>
          </w:p>
        </w:tc>
        <w:tc>
          <w:tcPr>
            <w:tcW w:w="2441" w:type="dxa"/>
            <w:gridSpan w:val="2"/>
            <w:tcBorders>
              <w:top w:val="nil"/>
              <w:bottom w:val="single" w:sz="8" w:space="0" w:color="auto"/>
            </w:tcBorders>
            <w:noWrap/>
          </w:tcPr>
          <w:p w:rsidR="00596C8B" w:rsidRDefault="00596C8B">
            <w:pPr>
              <w:jc w:val="center"/>
              <w:rPr>
                <w:rFonts w:asciiTheme="minorEastAsia" w:eastAsiaTheme="minorEastAsia" w:hAnsiTheme="minorEastAsia" w:cstheme="minorEastAsia"/>
                <w:sz w:val="18"/>
                <w:szCs w:val="18"/>
              </w:rPr>
            </w:pPr>
          </w:p>
        </w:tc>
        <w:tc>
          <w:tcPr>
            <w:tcW w:w="2587" w:type="dxa"/>
            <w:gridSpan w:val="2"/>
            <w:tcBorders>
              <w:top w:val="nil"/>
              <w:bottom w:val="single" w:sz="8" w:space="0" w:color="auto"/>
            </w:tcBorders>
            <w:noWrap/>
          </w:tcPr>
          <w:p w:rsidR="00596C8B" w:rsidRDefault="00596C8B">
            <w:pPr>
              <w:jc w:val="center"/>
              <w:rPr>
                <w:rFonts w:asciiTheme="minorEastAsia" w:eastAsiaTheme="minorEastAsia" w:hAnsiTheme="minorEastAsia" w:cstheme="minorEastAsia"/>
                <w:sz w:val="18"/>
                <w:szCs w:val="18"/>
              </w:rPr>
            </w:pPr>
          </w:p>
        </w:tc>
      </w:tr>
    </w:tbl>
    <w:p w:rsidR="00596C8B" w:rsidRDefault="00B70825">
      <w:pPr>
        <w:ind w:leftChars="-20" w:left="-1" w:hangingChars="23" w:hanging="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596C8B">
      <w:pPr>
        <w:rPr>
          <w:rFonts w:asciiTheme="minorEastAsia" w:eastAsiaTheme="minorEastAsia" w:hAnsiTheme="minorEastAsia" w:cstheme="minorEastAsia"/>
          <w:sz w:val="18"/>
          <w:szCs w:val="18"/>
        </w:rPr>
      </w:pPr>
    </w:p>
    <w:p w:rsidR="00596C8B" w:rsidRDefault="00B70825">
      <w:pPr>
        <w:ind w:leftChars="-20" w:right="-38" w:hangingChars="23" w:hanging="4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：1.本表由各区统计机构报送。</w:t>
      </w:r>
    </w:p>
    <w:p w:rsidR="00596C8B" w:rsidRDefault="00B70825" w:rsidP="00DB6720">
      <w:pPr>
        <w:ind w:right="-143" w:firstLineChars="280" w:firstLine="50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2.根据省统计局反馈数据确定；报送方式为电子邮件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596C8B" w:rsidRDefault="00B70825" w:rsidP="00DB6720">
      <w:pPr>
        <w:ind w:right="-143" w:firstLineChars="280" w:firstLine="50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3.单位地区生产总值能耗保留4位小数，其余数据保留2位小数。</w:t>
      </w:r>
    </w:p>
    <w:p w:rsidR="00596C8B" w:rsidRDefault="00B70825">
      <w:pPr>
        <w:spacing w:line="280" w:lineRule="exact"/>
        <w:ind w:rightChars="-20" w:right="-42"/>
        <w:rPr>
          <w:rFonts w:ascii="黑体" w:eastAsia="黑体"/>
          <w:sz w:val="32"/>
          <w:szCs w:val="32"/>
        </w:rPr>
      </w:pPr>
      <w:r>
        <w:rPr>
          <w:rFonts w:ascii="黑体" w:eastAsia="黑体"/>
          <w:sz w:val="28"/>
        </w:rPr>
        <w:br w:type="page"/>
      </w:r>
    </w:p>
    <w:p w:rsidR="00596C8B" w:rsidRDefault="00B70825">
      <w:pPr>
        <w:spacing w:afterLines="50" w:after="120"/>
        <w:jc w:val="center"/>
        <w:rPr>
          <w:rFonts w:ascii="黑体" w:eastAsia="黑体" w:hAnsi="黑体" w:cs="黑体"/>
          <w:sz w:val="28"/>
          <w:szCs w:val="28"/>
        </w:rPr>
      </w:pPr>
      <w:r>
        <w:rPr>
          <w:rFonts w:ascii="黑体" w:eastAsia="黑体" w:hAnsi="黑体" w:cs="黑体" w:hint="eastAsia"/>
          <w:sz w:val="28"/>
          <w:szCs w:val="28"/>
        </w:rPr>
        <w:lastRenderedPageBreak/>
        <w:t>（三）综合定报表式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15"/>
        <w:gridCol w:w="564"/>
        <w:gridCol w:w="359"/>
        <w:gridCol w:w="659"/>
        <w:gridCol w:w="987"/>
        <w:gridCol w:w="989"/>
        <w:gridCol w:w="1040"/>
        <w:gridCol w:w="328"/>
        <w:gridCol w:w="643"/>
        <w:gridCol w:w="951"/>
        <w:gridCol w:w="1131"/>
      </w:tblGrid>
      <w:tr w:rsidR="00596C8B">
        <w:trPr>
          <w:cantSplit/>
          <w:trHeight w:val="20"/>
        </w:trPr>
        <w:tc>
          <w:tcPr>
            <w:tcW w:w="2779" w:type="dxa"/>
            <w:gridSpan w:val="2"/>
            <w:tcBorders>
              <w:top w:val="nil"/>
              <w:left w:val="nil"/>
              <w:bottom w:val="single" w:sz="4" w:space="0" w:color="auto"/>
              <w:right w:val="nil"/>
            </w:tcBorders>
            <w:noWrap/>
            <w:vAlign w:val="bottom"/>
          </w:tcPr>
          <w:p w:rsidR="00596C8B" w:rsidRDefault="00596C8B">
            <w:pPr>
              <w:ind w:right="-41"/>
              <w:rPr>
                <w:sz w:val="18"/>
              </w:rPr>
            </w:pPr>
          </w:p>
          <w:p w:rsidR="00596C8B" w:rsidRDefault="00596C8B">
            <w:pPr>
              <w:ind w:right="-41"/>
              <w:rPr>
                <w:sz w:val="18"/>
              </w:rPr>
            </w:pPr>
          </w:p>
          <w:p w:rsidR="00596C8B" w:rsidRDefault="00596C8B">
            <w:pPr>
              <w:ind w:right="-41"/>
              <w:rPr>
                <w:sz w:val="18"/>
              </w:rPr>
            </w:pPr>
          </w:p>
          <w:p w:rsidR="00596C8B" w:rsidRDefault="00596C8B">
            <w:pPr>
              <w:ind w:right="-41"/>
              <w:rPr>
                <w:sz w:val="18"/>
              </w:rPr>
            </w:pPr>
          </w:p>
          <w:p w:rsidR="00596C8B" w:rsidRDefault="00596C8B">
            <w:pPr>
              <w:ind w:right="-41"/>
              <w:rPr>
                <w:sz w:val="18"/>
              </w:rPr>
            </w:pPr>
          </w:p>
          <w:p w:rsidR="00596C8B" w:rsidRDefault="00596C8B">
            <w:pPr>
              <w:ind w:right="-41"/>
              <w:rPr>
                <w:sz w:val="18"/>
              </w:rPr>
            </w:pPr>
          </w:p>
          <w:p w:rsidR="00596C8B" w:rsidRDefault="00B70825">
            <w:pPr>
              <w:ind w:right="-41"/>
              <w:rPr>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897890</wp:posOffset>
                      </wp:positionH>
                      <wp:positionV relativeFrom="paragraph">
                        <wp:posOffset>90170</wp:posOffset>
                      </wp:positionV>
                      <wp:extent cx="2512060" cy="2400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12060" cy="240030"/>
                              </a:xfrm>
                              <a:prstGeom prst="rect">
                                <a:avLst/>
                              </a:prstGeom>
                              <a:noFill/>
                              <a:ln>
                                <a:noFill/>
                              </a:ln>
                              <a:effectLst/>
                            </wps:spPr>
                            <wps:txbx>
                              <w:txbxContent>
                                <w:p w:rsidR="00596C8B" w:rsidRDefault="00B70825">
                                  <w:pPr>
                                    <w:adjustRightInd w:val="0"/>
                                    <w:snapToGrid w:val="0"/>
                                  </w:pPr>
                                  <w:r>
                                    <w:rPr>
                                      <w:rFonts w:ascii="宋体" w:hAnsi="宋体" w:cs="宋体" w:hint="eastAsia"/>
                                      <w:kern w:val="0"/>
                                      <w:sz w:val="18"/>
                                      <w:szCs w:val="18"/>
                                    </w:rPr>
                                    <w:t>□□□□□□□□□□□□□□□□□□</w:t>
                                  </w:r>
                                </w:p>
                              </w:txbxContent>
                            </wps:txbx>
                            <wps:bodyPr wrap="square"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wpsCustomData="http://www.wps.cn/officeDocument/2013/wpsCustomData">
                  <w:pict>
                    <v:shape id="_x0000_s1026" o:spid="_x0000_s1026" o:spt="202" type="#_x0000_t202" style="position:absolute;left:0pt;margin-left:70.7pt;margin-top:7.1pt;height:18.9pt;width:197.8pt;z-index:251659264;mso-width-relative:margin;mso-height-relative:margin;mso-width-percent:400;mso-height-percent:200;" filled="f" stroked="f" coordsize="21600,21600" o:gfxdata="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aXqmDVAAAACQEAAA8AAAAAAAAAAQAgAAAAIgAAAGRycy9kb3ducmV2&#10;LnhtbFBLAQIUABQAAAAIAIdO4kCCr8euxgEAAIQDAAAOAAAAAAAAAAEAIAAAACQBAABkcnMvZTJv&#10;RG9jLnhtbFBLBQYAAAAABgAGAFkBAABcBQAAAAA=&#10;">
                      <v:fill on="f" focussize="0,0"/>
                      <v:stroke on="f"/>
                      <v:imagedata o:title=""/>
                      <o:lock v:ext="edit" aspectratio="f"/>
                      <v:textbox style="mso-fit-shape-to-text:t;">
                        <w:txbxContent>
                          <w:p w14:paraId="5F52DFBF">
                            <w:pPr>
                              <w:adjustRightInd w:val="0"/>
                              <w:snapToGrid w:val="0"/>
                            </w:pPr>
                            <w:r>
                              <w:rPr>
                                <w:rFonts w:hint="eastAsia" w:ascii="宋体" w:hAnsi="宋体" w:cs="宋体"/>
                                <w:kern w:val="0"/>
                                <w:sz w:val="18"/>
                                <w:szCs w:val="18"/>
                              </w:rPr>
                              <w:t>□□□□□□□□□□□□□□□□□□</w:t>
                            </w:r>
                          </w:p>
                        </w:txbxContent>
                      </v:textbox>
                    </v:shape>
                  </w:pict>
                </mc:Fallback>
              </mc:AlternateContent>
            </w:r>
          </w:p>
          <w:p w:rsidR="00596C8B" w:rsidRDefault="00B70825">
            <w:pPr>
              <w:ind w:right="-41"/>
              <w:rPr>
                <w:rFonts w:ascii="宋体" w:hAnsi="宋体" w:cs="宋体"/>
                <w:kern w:val="0"/>
                <w:sz w:val="18"/>
                <w:szCs w:val="18"/>
              </w:rPr>
            </w:pPr>
            <w:r>
              <w:rPr>
                <w:sz w:val="18"/>
                <w:szCs w:val="18"/>
              </w:rPr>
              <w:t>统一社会信用代码</w:t>
            </w:r>
          </w:p>
          <w:p w:rsidR="00596C8B" w:rsidRDefault="00B70825">
            <w:pPr>
              <w:ind w:right="-41"/>
              <w:rPr>
                <w:sz w:val="18"/>
              </w:rPr>
            </w:pPr>
            <w:r>
              <w:rPr>
                <w:rFonts w:ascii="宋体" w:hAnsi="宋体" w:hint="eastAsia"/>
                <w:sz w:val="18"/>
              </w:rPr>
              <w:t>综合机关名称：</w:t>
            </w:r>
          </w:p>
        </w:tc>
        <w:tc>
          <w:tcPr>
            <w:tcW w:w="4362" w:type="dxa"/>
            <w:gridSpan w:val="6"/>
            <w:tcBorders>
              <w:top w:val="nil"/>
              <w:left w:val="nil"/>
              <w:right w:val="nil"/>
            </w:tcBorders>
            <w:noWrap/>
            <w:vAlign w:val="center"/>
          </w:tcPr>
          <w:p w:rsidR="00596C8B" w:rsidRDefault="00B70825">
            <w:pPr>
              <w:ind w:right="-41"/>
              <w:jc w:val="center"/>
              <w:rPr>
                <w:rFonts w:ascii="宋体" w:hAnsi="宋体"/>
                <w:b/>
                <w:sz w:val="32"/>
              </w:rPr>
            </w:pPr>
            <w:r>
              <w:rPr>
                <w:rFonts w:ascii="宋体" w:hAnsi="宋体" w:hint="eastAsia"/>
                <w:b/>
                <w:sz w:val="32"/>
              </w:rPr>
              <w:t>石油生产企业石油产品</w:t>
            </w:r>
          </w:p>
          <w:p w:rsidR="00596C8B" w:rsidRDefault="00B70825">
            <w:pPr>
              <w:ind w:right="-41"/>
              <w:jc w:val="center"/>
              <w:rPr>
                <w:rFonts w:ascii="宋体" w:hAnsi="宋体"/>
                <w:b/>
                <w:sz w:val="32"/>
              </w:rPr>
            </w:pPr>
            <w:r>
              <w:rPr>
                <w:rFonts w:ascii="宋体" w:hAnsi="宋体" w:hint="eastAsia"/>
                <w:b/>
                <w:sz w:val="32"/>
              </w:rPr>
              <w:t>生产、销售与库存</w:t>
            </w:r>
          </w:p>
          <w:p w:rsidR="00596C8B" w:rsidRDefault="00596C8B">
            <w:pPr>
              <w:ind w:right="-41"/>
              <w:rPr>
                <w:rFonts w:ascii="宋体" w:hAnsi="宋体"/>
                <w:b/>
                <w:sz w:val="32"/>
              </w:rPr>
            </w:pPr>
          </w:p>
          <w:p w:rsidR="00596C8B" w:rsidRDefault="00596C8B">
            <w:pPr>
              <w:ind w:left="282" w:right="-41"/>
              <w:rPr>
                <w:rFonts w:ascii="宋体" w:hAnsi="宋体"/>
                <w:sz w:val="18"/>
              </w:rPr>
            </w:pPr>
          </w:p>
          <w:p w:rsidR="00596C8B" w:rsidRDefault="00596C8B">
            <w:pPr>
              <w:ind w:left="282" w:right="-41"/>
              <w:jc w:val="center"/>
              <w:rPr>
                <w:rFonts w:ascii="宋体" w:hAnsi="宋体"/>
                <w:sz w:val="18"/>
              </w:rPr>
            </w:pPr>
          </w:p>
          <w:p w:rsidR="00596C8B" w:rsidRDefault="00B70825">
            <w:pPr>
              <w:ind w:left="282" w:right="-41"/>
              <w:jc w:val="center"/>
              <w:rPr>
                <w:sz w:val="18"/>
              </w:rPr>
            </w:pPr>
            <w:r>
              <w:rPr>
                <w:rFonts w:ascii="宋体" w:hAnsi="宋体" w:hint="eastAsia"/>
                <w:sz w:val="18"/>
              </w:rPr>
              <w:t>２０ 　年1- 　月</w:t>
            </w:r>
          </w:p>
        </w:tc>
        <w:tc>
          <w:tcPr>
            <w:tcW w:w="2725" w:type="dxa"/>
            <w:gridSpan w:val="3"/>
            <w:tcBorders>
              <w:top w:val="nil"/>
              <w:left w:val="nil"/>
              <w:bottom w:val="single" w:sz="4" w:space="0" w:color="auto"/>
              <w:right w:val="nil"/>
            </w:tcBorders>
            <w:noWrap/>
            <w:vAlign w:val="bottom"/>
          </w:tcPr>
          <w:p w:rsidR="00596C8B" w:rsidRDefault="00596C8B">
            <w:pPr>
              <w:spacing w:line="240" w:lineRule="exact"/>
              <w:ind w:right="-40"/>
              <w:rPr>
                <w:sz w:val="18"/>
              </w:rPr>
            </w:pPr>
          </w:p>
          <w:p w:rsidR="00596C8B" w:rsidRDefault="00B70825">
            <w:pPr>
              <w:spacing w:line="240" w:lineRule="exact"/>
              <w:ind w:right="-40" w:firstLineChars="50" w:firstLine="90"/>
              <w:jc w:val="distribute"/>
              <w:rPr>
                <w:rFonts w:ascii="宋体" w:hAnsi="宋体"/>
                <w:sz w:val="18"/>
                <w:szCs w:val="18"/>
              </w:rPr>
            </w:pPr>
            <w:r>
              <w:rPr>
                <w:rFonts w:ascii="宋体" w:hAnsi="宋体" w:hint="eastAsia"/>
                <w:sz w:val="18"/>
                <w:szCs w:val="18"/>
              </w:rPr>
              <w:t>表</w:t>
            </w:r>
            <w:r>
              <w:rPr>
                <w:rFonts w:ascii="宋体" w:hAnsi="宋体" w:hint="eastAsia"/>
                <w:spacing w:val="11"/>
                <w:sz w:val="18"/>
                <w:szCs w:val="18"/>
              </w:rPr>
              <w:t xml:space="preserve">  </w:t>
            </w:r>
            <w:r>
              <w:rPr>
                <w:rFonts w:ascii="宋体" w:hAnsi="宋体" w:hint="eastAsia"/>
                <w:sz w:val="18"/>
                <w:szCs w:val="18"/>
              </w:rPr>
              <w:t>号：Z S ４０１ 表</w:t>
            </w:r>
          </w:p>
          <w:p w:rsidR="00596C8B" w:rsidRDefault="00B70825">
            <w:pPr>
              <w:spacing w:line="240" w:lineRule="exact"/>
              <w:ind w:right="-40" w:firstLineChars="50" w:firstLine="90"/>
              <w:jc w:val="distribute"/>
              <w:rPr>
                <w:rFonts w:ascii="宋体" w:hAnsi="宋体"/>
                <w:sz w:val="18"/>
                <w:szCs w:val="18"/>
              </w:rPr>
            </w:pPr>
            <w:r>
              <w:rPr>
                <w:rFonts w:ascii="宋体" w:hAnsi="宋体" w:hint="eastAsia"/>
                <w:sz w:val="18"/>
                <w:szCs w:val="18"/>
              </w:rPr>
              <w:t>制表机关：国 家 统  计  局</w:t>
            </w:r>
          </w:p>
          <w:p w:rsidR="00596C8B" w:rsidRDefault="00B70825">
            <w:pPr>
              <w:spacing w:line="240" w:lineRule="exact"/>
              <w:ind w:right="-40" w:firstLineChars="50" w:firstLine="90"/>
              <w:jc w:val="distribute"/>
              <w:rPr>
                <w:rFonts w:ascii="宋体" w:hAnsi="宋体"/>
                <w:sz w:val="18"/>
                <w:szCs w:val="18"/>
              </w:rPr>
            </w:pPr>
            <w:r>
              <w:rPr>
                <w:rFonts w:ascii="宋体" w:hAnsi="宋体" w:hint="eastAsia"/>
                <w:sz w:val="18"/>
                <w:szCs w:val="18"/>
              </w:rPr>
              <w:t>文     号：</w:t>
            </w:r>
            <w:r>
              <w:rPr>
                <w:rFonts w:ascii="宋体" w:hAnsi="宋体" w:hint="eastAsia"/>
                <w:spacing w:val="-2"/>
                <w:sz w:val="18"/>
                <w:szCs w:val="18"/>
              </w:rPr>
              <w:t>国统字〔2024〕77号</w:t>
            </w:r>
          </w:p>
          <w:p w:rsidR="00596C8B" w:rsidRDefault="00B70825">
            <w:pPr>
              <w:spacing w:line="240" w:lineRule="exact"/>
              <w:ind w:right="-40" w:firstLineChars="50" w:firstLine="90"/>
              <w:jc w:val="distribute"/>
              <w:rPr>
                <w:sz w:val="18"/>
              </w:rPr>
            </w:pPr>
            <w:r>
              <w:rPr>
                <w:rFonts w:ascii="宋体" w:hAnsi="宋体" w:hint="eastAsia"/>
                <w:sz w:val="18"/>
                <w:szCs w:val="18"/>
              </w:rPr>
              <w:t>有效期至</w:t>
            </w:r>
            <w:r>
              <w:rPr>
                <w:rFonts w:ascii="宋体" w:hAnsi="宋体" w:hint="eastAsia"/>
                <w:spacing w:val="-6"/>
                <w:sz w:val="18"/>
                <w:szCs w:val="18"/>
              </w:rPr>
              <w:t>：</w:t>
            </w:r>
            <w:r>
              <w:rPr>
                <w:rFonts w:ascii="宋体" w:hAnsi="宋体" w:hint="eastAsia"/>
                <w:sz w:val="18"/>
                <w:szCs w:val="18"/>
              </w:rPr>
              <w:t>２０</w:t>
            </w:r>
            <w:r>
              <w:rPr>
                <w:rFonts w:hint="eastAsia"/>
                <w:sz w:val="18"/>
                <w:szCs w:val="18"/>
              </w:rPr>
              <w:t>２</w:t>
            </w:r>
            <w:r>
              <w:rPr>
                <w:rFonts w:ascii="宋体" w:hAnsi="宋体" w:cs="宋体" w:hint="eastAsia"/>
                <w:sz w:val="18"/>
                <w:szCs w:val="18"/>
              </w:rPr>
              <w:t>6</w:t>
            </w:r>
            <w:r>
              <w:rPr>
                <w:rFonts w:ascii="宋体" w:hAnsi="宋体" w:hint="eastAsia"/>
                <w:sz w:val="18"/>
                <w:szCs w:val="18"/>
              </w:rPr>
              <w:t>年 １ 月</w:t>
            </w:r>
          </w:p>
        </w:tc>
      </w:tr>
      <w:tr w:rsidR="00596C8B">
        <w:trPr>
          <w:cantSplit/>
          <w:trHeight w:val="232"/>
        </w:trPr>
        <w:tc>
          <w:tcPr>
            <w:tcW w:w="2215" w:type="dxa"/>
            <w:vMerge w:val="restart"/>
            <w:tcBorders>
              <w:top w:val="single" w:sz="8" w:space="0" w:color="auto"/>
              <w:left w:val="nil"/>
              <w:bottom w:val="single" w:sz="4" w:space="0" w:color="auto"/>
              <w:right w:val="single" w:sz="4" w:space="0" w:color="auto"/>
            </w:tcBorders>
            <w:noWrap/>
            <w:vAlign w:val="center"/>
          </w:tcPr>
          <w:p w:rsidR="00596C8B" w:rsidRDefault="00B70825">
            <w:pPr>
              <w:ind w:right="4"/>
              <w:jc w:val="center"/>
              <w:rPr>
                <w:sz w:val="18"/>
                <w:szCs w:val="18"/>
              </w:rPr>
            </w:pPr>
            <w:r>
              <w:rPr>
                <w:rFonts w:hint="eastAsia"/>
                <w:sz w:val="18"/>
                <w:szCs w:val="18"/>
              </w:rPr>
              <w:t>品种</w:t>
            </w:r>
          </w:p>
        </w:tc>
        <w:tc>
          <w:tcPr>
            <w:tcW w:w="923" w:type="dxa"/>
            <w:gridSpan w:val="2"/>
            <w:vMerge w:val="restart"/>
            <w:tcBorders>
              <w:top w:val="single" w:sz="8" w:space="0" w:color="auto"/>
              <w:left w:val="single" w:sz="4" w:space="0" w:color="auto"/>
              <w:bottom w:val="single" w:sz="4" w:space="0" w:color="auto"/>
              <w:right w:val="single" w:sz="4" w:space="0" w:color="auto"/>
            </w:tcBorders>
            <w:noWrap/>
            <w:vAlign w:val="center"/>
          </w:tcPr>
          <w:p w:rsidR="00596C8B" w:rsidRDefault="00B70825">
            <w:pPr>
              <w:ind w:right="-41"/>
              <w:jc w:val="center"/>
              <w:rPr>
                <w:sz w:val="18"/>
                <w:szCs w:val="18"/>
              </w:rPr>
            </w:pPr>
            <w:r>
              <w:rPr>
                <w:rFonts w:hint="eastAsia"/>
                <w:sz w:val="18"/>
                <w:szCs w:val="18"/>
              </w:rPr>
              <w:t>计量单位</w:t>
            </w:r>
          </w:p>
        </w:tc>
        <w:tc>
          <w:tcPr>
            <w:tcW w:w="659" w:type="dxa"/>
            <w:vMerge w:val="restart"/>
            <w:tcBorders>
              <w:top w:val="single" w:sz="8" w:space="0" w:color="auto"/>
              <w:left w:val="single" w:sz="4" w:space="0" w:color="auto"/>
              <w:right w:val="single" w:sz="4" w:space="0" w:color="auto"/>
            </w:tcBorders>
            <w:noWrap/>
            <w:vAlign w:val="center"/>
          </w:tcPr>
          <w:p w:rsidR="00596C8B" w:rsidRDefault="00B70825">
            <w:pPr>
              <w:ind w:right="-41"/>
              <w:jc w:val="center"/>
              <w:rPr>
                <w:sz w:val="18"/>
                <w:szCs w:val="18"/>
              </w:rPr>
            </w:pPr>
            <w:r>
              <w:rPr>
                <w:rFonts w:hint="eastAsia"/>
                <w:sz w:val="18"/>
                <w:szCs w:val="18"/>
              </w:rPr>
              <w:t>代码</w:t>
            </w:r>
          </w:p>
        </w:tc>
        <w:tc>
          <w:tcPr>
            <w:tcW w:w="987" w:type="dxa"/>
            <w:vMerge w:val="restart"/>
            <w:tcBorders>
              <w:top w:val="single" w:sz="8" w:space="0" w:color="auto"/>
              <w:left w:val="single" w:sz="4" w:space="0" w:color="auto"/>
              <w:bottom w:val="single" w:sz="4" w:space="0" w:color="auto"/>
              <w:right w:val="single" w:sz="4" w:space="0" w:color="auto"/>
            </w:tcBorders>
            <w:noWrap/>
            <w:vAlign w:val="center"/>
          </w:tcPr>
          <w:p w:rsidR="00596C8B" w:rsidRDefault="00B70825">
            <w:pPr>
              <w:ind w:right="-41"/>
              <w:jc w:val="center"/>
              <w:rPr>
                <w:sz w:val="18"/>
                <w:szCs w:val="18"/>
              </w:rPr>
            </w:pPr>
            <w:r>
              <w:rPr>
                <w:rFonts w:hint="eastAsia"/>
                <w:sz w:val="18"/>
                <w:szCs w:val="18"/>
              </w:rPr>
              <w:t>年</w:t>
            </w:r>
            <w:r>
              <w:rPr>
                <w:rFonts w:hint="eastAsia"/>
                <w:sz w:val="18"/>
                <w:szCs w:val="18"/>
              </w:rPr>
              <w:t xml:space="preserve">  </w:t>
            </w:r>
            <w:r>
              <w:rPr>
                <w:rFonts w:hint="eastAsia"/>
                <w:sz w:val="18"/>
                <w:szCs w:val="18"/>
              </w:rPr>
              <w:t>初</w:t>
            </w:r>
          </w:p>
          <w:p w:rsidR="00596C8B" w:rsidRDefault="00B70825">
            <w:pPr>
              <w:ind w:right="-41"/>
              <w:jc w:val="center"/>
              <w:rPr>
                <w:sz w:val="18"/>
                <w:szCs w:val="18"/>
              </w:rPr>
            </w:pPr>
            <w:r>
              <w:rPr>
                <w:rFonts w:hint="eastAsia"/>
                <w:sz w:val="18"/>
                <w:szCs w:val="18"/>
              </w:rPr>
              <w:t>库存量</w:t>
            </w:r>
          </w:p>
        </w:tc>
        <w:tc>
          <w:tcPr>
            <w:tcW w:w="989" w:type="dxa"/>
            <w:vMerge w:val="restart"/>
            <w:tcBorders>
              <w:top w:val="single" w:sz="8" w:space="0" w:color="auto"/>
              <w:left w:val="single" w:sz="4" w:space="0" w:color="auto"/>
              <w:bottom w:val="single" w:sz="4" w:space="0" w:color="auto"/>
              <w:right w:val="single" w:sz="4" w:space="0" w:color="auto"/>
            </w:tcBorders>
            <w:noWrap/>
            <w:vAlign w:val="center"/>
          </w:tcPr>
          <w:p w:rsidR="00596C8B" w:rsidRDefault="00B70825">
            <w:pPr>
              <w:ind w:right="-41"/>
              <w:jc w:val="center"/>
              <w:rPr>
                <w:sz w:val="18"/>
                <w:szCs w:val="18"/>
              </w:rPr>
            </w:pPr>
            <w:r>
              <w:rPr>
                <w:rFonts w:hint="eastAsia"/>
                <w:sz w:val="18"/>
                <w:szCs w:val="18"/>
              </w:rPr>
              <w:t>生产量</w:t>
            </w:r>
          </w:p>
        </w:tc>
        <w:tc>
          <w:tcPr>
            <w:tcW w:w="1040" w:type="dxa"/>
            <w:vMerge w:val="restart"/>
            <w:tcBorders>
              <w:top w:val="single" w:sz="8" w:space="0" w:color="auto"/>
              <w:left w:val="single" w:sz="4" w:space="0" w:color="auto"/>
              <w:right w:val="nil"/>
            </w:tcBorders>
            <w:noWrap/>
            <w:vAlign w:val="center"/>
          </w:tcPr>
          <w:p w:rsidR="00596C8B" w:rsidRDefault="00B70825">
            <w:pPr>
              <w:ind w:right="-41"/>
              <w:jc w:val="center"/>
              <w:rPr>
                <w:sz w:val="18"/>
                <w:szCs w:val="18"/>
              </w:rPr>
            </w:pPr>
            <w:r>
              <w:rPr>
                <w:rFonts w:hint="eastAsia"/>
                <w:sz w:val="18"/>
                <w:szCs w:val="18"/>
              </w:rPr>
              <w:t>销</w:t>
            </w:r>
            <w:r>
              <w:rPr>
                <w:rFonts w:hint="eastAsia"/>
                <w:sz w:val="18"/>
                <w:szCs w:val="18"/>
              </w:rPr>
              <w:t xml:space="preserve"> </w:t>
            </w:r>
            <w:r>
              <w:rPr>
                <w:rFonts w:hint="eastAsia"/>
                <w:sz w:val="18"/>
                <w:szCs w:val="18"/>
              </w:rPr>
              <w:t>售量</w:t>
            </w:r>
          </w:p>
          <w:p w:rsidR="00596C8B" w:rsidRDefault="00B70825">
            <w:pPr>
              <w:ind w:right="-41"/>
              <w:jc w:val="center"/>
              <w:rPr>
                <w:sz w:val="18"/>
                <w:szCs w:val="18"/>
              </w:rPr>
            </w:pPr>
            <w:r>
              <w:rPr>
                <w:rFonts w:hint="eastAsia"/>
                <w:sz w:val="18"/>
                <w:szCs w:val="18"/>
              </w:rPr>
              <w:t>合计</w:t>
            </w:r>
          </w:p>
        </w:tc>
        <w:tc>
          <w:tcPr>
            <w:tcW w:w="1922" w:type="dxa"/>
            <w:gridSpan w:val="3"/>
            <w:tcBorders>
              <w:top w:val="single" w:sz="8" w:space="0" w:color="auto"/>
              <w:left w:val="nil"/>
              <w:bottom w:val="nil"/>
              <w:right w:val="single" w:sz="4" w:space="0" w:color="auto"/>
            </w:tcBorders>
            <w:noWrap/>
            <w:vAlign w:val="center"/>
          </w:tcPr>
          <w:p w:rsidR="00596C8B" w:rsidRDefault="00596C8B">
            <w:pPr>
              <w:ind w:left="282" w:right="-41"/>
              <w:jc w:val="center"/>
              <w:rPr>
                <w:sz w:val="18"/>
                <w:szCs w:val="18"/>
              </w:rPr>
            </w:pPr>
          </w:p>
        </w:tc>
        <w:tc>
          <w:tcPr>
            <w:tcW w:w="1131" w:type="dxa"/>
            <w:vMerge w:val="restart"/>
            <w:tcBorders>
              <w:top w:val="single" w:sz="8" w:space="0" w:color="auto"/>
              <w:left w:val="single" w:sz="4" w:space="0" w:color="auto"/>
              <w:bottom w:val="single" w:sz="4" w:space="0" w:color="auto"/>
              <w:right w:val="nil"/>
            </w:tcBorders>
            <w:noWrap/>
            <w:vAlign w:val="center"/>
          </w:tcPr>
          <w:p w:rsidR="00596C8B" w:rsidRDefault="00B70825">
            <w:pPr>
              <w:ind w:right="-41"/>
              <w:jc w:val="center"/>
              <w:rPr>
                <w:sz w:val="18"/>
                <w:szCs w:val="18"/>
              </w:rPr>
            </w:pPr>
            <w:r>
              <w:rPr>
                <w:rFonts w:hint="eastAsia"/>
                <w:sz w:val="18"/>
                <w:szCs w:val="18"/>
              </w:rPr>
              <w:t>期</w:t>
            </w:r>
            <w:r>
              <w:rPr>
                <w:rFonts w:hint="eastAsia"/>
                <w:sz w:val="18"/>
                <w:szCs w:val="18"/>
              </w:rPr>
              <w:t xml:space="preserve">  </w:t>
            </w:r>
            <w:r>
              <w:rPr>
                <w:rFonts w:hint="eastAsia"/>
                <w:sz w:val="18"/>
                <w:szCs w:val="18"/>
              </w:rPr>
              <w:t>末</w:t>
            </w:r>
          </w:p>
          <w:p w:rsidR="00596C8B" w:rsidRDefault="00B70825">
            <w:pPr>
              <w:ind w:right="-41"/>
              <w:jc w:val="center"/>
              <w:rPr>
                <w:sz w:val="18"/>
                <w:szCs w:val="18"/>
              </w:rPr>
            </w:pPr>
            <w:r>
              <w:rPr>
                <w:rFonts w:hint="eastAsia"/>
                <w:sz w:val="18"/>
                <w:szCs w:val="18"/>
              </w:rPr>
              <w:t>库存量</w:t>
            </w:r>
          </w:p>
        </w:tc>
      </w:tr>
      <w:tr w:rsidR="00596C8B">
        <w:trPr>
          <w:cantSplit/>
          <w:trHeight w:val="553"/>
        </w:trPr>
        <w:tc>
          <w:tcPr>
            <w:tcW w:w="2215" w:type="dxa"/>
            <w:vMerge/>
            <w:tcBorders>
              <w:top w:val="single" w:sz="12" w:space="0" w:color="auto"/>
              <w:left w:val="nil"/>
              <w:bottom w:val="single" w:sz="4" w:space="0" w:color="auto"/>
              <w:right w:val="single" w:sz="4" w:space="0" w:color="auto"/>
            </w:tcBorders>
            <w:noWrap/>
            <w:vAlign w:val="center"/>
          </w:tcPr>
          <w:p w:rsidR="00596C8B" w:rsidRDefault="00596C8B">
            <w:pPr>
              <w:widowControl/>
              <w:ind w:right="4"/>
              <w:jc w:val="center"/>
              <w:rPr>
                <w:sz w:val="18"/>
                <w:szCs w:val="18"/>
              </w:rPr>
            </w:pPr>
          </w:p>
        </w:tc>
        <w:tc>
          <w:tcPr>
            <w:tcW w:w="923" w:type="dxa"/>
            <w:gridSpan w:val="2"/>
            <w:vMerge/>
            <w:tcBorders>
              <w:top w:val="single" w:sz="12" w:space="0" w:color="auto"/>
              <w:left w:val="single" w:sz="4" w:space="0" w:color="auto"/>
              <w:bottom w:val="single" w:sz="4" w:space="0" w:color="auto"/>
              <w:right w:val="single" w:sz="4" w:space="0" w:color="auto"/>
            </w:tcBorders>
            <w:noWrap/>
            <w:vAlign w:val="center"/>
          </w:tcPr>
          <w:p w:rsidR="00596C8B" w:rsidRDefault="00596C8B">
            <w:pPr>
              <w:widowControl/>
              <w:ind w:right="-41"/>
              <w:jc w:val="center"/>
              <w:rPr>
                <w:sz w:val="18"/>
                <w:szCs w:val="18"/>
              </w:rPr>
            </w:pPr>
          </w:p>
        </w:tc>
        <w:tc>
          <w:tcPr>
            <w:tcW w:w="659" w:type="dxa"/>
            <w:vMerge/>
            <w:tcBorders>
              <w:left w:val="single" w:sz="4" w:space="0" w:color="auto"/>
              <w:right w:val="single" w:sz="4" w:space="0" w:color="auto"/>
            </w:tcBorders>
            <w:noWrap/>
            <w:vAlign w:val="center"/>
          </w:tcPr>
          <w:p w:rsidR="00596C8B" w:rsidRDefault="00596C8B">
            <w:pPr>
              <w:widowControl/>
              <w:ind w:right="-41"/>
              <w:jc w:val="center"/>
              <w:rPr>
                <w:sz w:val="18"/>
                <w:szCs w:val="18"/>
              </w:rPr>
            </w:pPr>
          </w:p>
        </w:tc>
        <w:tc>
          <w:tcPr>
            <w:tcW w:w="987" w:type="dxa"/>
            <w:vMerge/>
            <w:tcBorders>
              <w:top w:val="single" w:sz="12" w:space="0" w:color="auto"/>
              <w:left w:val="single" w:sz="4" w:space="0" w:color="auto"/>
              <w:bottom w:val="single" w:sz="4" w:space="0" w:color="auto"/>
              <w:right w:val="single" w:sz="4" w:space="0" w:color="auto"/>
            </w:tcBorders>
            <w:noWrap/>
            <w:vAlign w:val="center"/>
          </w:tcPr>
          <w:p w:rsidR="00596C8B" w:rsidRDefault="00596C8B">
            <w:pPr>
              <w:widowControl/>
              <w:ind w:right="-41"/>
              <w:jc w:val="center"/>
              <w:rPr>
                <w:sz w:val="18"/>
                <w:szCs w:val="18"/>
              </w:rPr>
            </w:pPr>
          </w:p>
        </w:tc>
        <w:tc>
          <w:tcPr>
            <w:tcW w:w="989" w:type="dxa"/>
            <w:vMerge/>
            <w:tcBorders>
              <w:top w:val="single" w:sz="12" w:space="0" w:color="auto"/>
              <w:left w:val="single" w:sz="4" w:space="0" w:color="auto"/>
              <w:bottom w:val="single" w:sz="4" w:space="0" w:color="auto"/>
              <w:right w:val="single" w:sz="4" w:space="0" w:color="auto"/>
            </w:tcBorders>
            <w:noWrap/>
            <w:vAlign w:val="center"/>
          </w:tcPr>
          <w:p w:rsidR="00596C8B" w:rsidRDefault="00596C8B">
            <w:pPr>
              <w:widowControl/>
              <w:ind w:right="-41"/>
              <w:jc w:val="center"/>
              <w:rPr>
                <w:sz w:val="18"/>
                <w:szCs w:val="18"/>
              </w:rPr>
            </w:pPr>
          </w:p>
        </w:tc>
        <w:tc>
          <w:tcPr>
            <w:tcW w:w="1040" w:type="dxa"/>
            <w:vMerge/>
            <w:tcBorders>
              <w:left w:val="single" w:sz="4" w:space="0" w:color="auto"/>
              <w:right w:val="single" w:sz="4" w:space="0" w:color="auto"/>
            </w:tcBorders>
            <w:noWrap/>
            <w:vAlign w:val="center"/>
          </w:tcPr>
          <w:p w:rsidR="00596C8B" w:rsidRDefault="00596C8B">
            <w:pPr>
              <w:ind w:right="-41"/>
              <w:jc w:val="center"/>
              <w:rPr>
                <w:sz w:val="18"/>
                <w:szCs w:val="18"/>
              </w:rPr>
            </w:pPr>
          </w:p>
        </w:tc>
        <w:tc>
          <w:tcPr>
            <w:tcW w:w="971" w:type="dxa"/>
            <w:gridSpan w:val="2"/>
            <w:tcBorders>
              <w:top w:val="single" w:sz="4" w:space="0" w:color="auto"/>
              <w:left w:val="single" w:sz="4" w:space="0" w:color="auto"/>
              <w:right w:val="single" w:sz="4" w:space="0" w:color="auto"/>
            </w:tcBorders>
            <w:noWrap/>
            <w:vAlign w:val="center"/>
          </w:tcPr>
          <w:p w:rsidR="00596C8B" w:rsidRDefault="00B70825">
            <w:pPr>
              <w:ind w:right="-41"/>
              <w:jc w:val="center"/>
              <w:rPr>
                <w:sz w:val="18"/>
                <w:szCs w:val="18"/>
              </w:rPr>
            </w:pPr>
            <w:r>
              <w:rPr>
                <w:rFonts w:hint="eastAsia"/>
                <w:sz w:val="18"/>
                <w:szCs w:val="18"/>
              </w:rPr>
              <w:t>自产自用</w:t>
            </w:r>
          </w:p>
        </w:tc>
        <w:tc>
          <w:tcPr>
            <w:tcW w:w="951" w:type="dxa"/>
            <w:tcBorders>
              <w:top w:val="single" w:sz="4" w:space="0" w:color="auto"/>
              <w:left w:val="nil"/>
              <w:right w:val="single" w:sz="4" w:space="0" w:color="auto"/>
            </w:tcBorders>
            <w:noWrap/>
            <w:vAlign w:val="center"/>
          </w:tcPr>
          <w:p w:rsidR="00596C8B" w:rsidRDefault="00B70825">
            <w:pPr>
              <w:ind w:right="-41"/>
              <w:jc w:val="center"/>
              <w:rPr>
                <w:sz w:val="18"/>
                <w:szCs w:val="18"/>
              </w:rPr>
            </w:pPr>
            <w:r>
              <w:rPr>
                <w:rFonts w:hint="eastAsia"/>
                <w:sz w:val="18"/>
                <w:szCs w:val="18"/>
              </w:rPr>
              <w:t>售于批发</w:t>
            </w:r>
          </w:p>
          <w:p w:rsidR="00596C8B" w:rsidRDefault="00B70825">
            <w:pPr>
              <w:ind w:right="-41"/>
              <w:jc w:val="center"/>
              <w:rPr>
                <w:sz w:val="18"/>
                <w:szCs w:val="18"/>
              </w:rPr>
            </w:pPr>
            <w:r>
              <w:rPr>
                <w:rFonts w:hint="eastAsia"/>
                <w:sz w:val="18"/>
                <w:szCs w:val="18"/>
              </w:rPr>
              <w:t>零售企业</w:t>
            </w:r>
          </w:p>
        </w:tc>
        <w:tc>
          <w:tcPr>
            <w:tcW w:w="1131" w:type="dxa"/>
            <w:vMerge/>
            <w:tcBorders>
              <w:top w:val="single" w:sz="12" w:space="0" w:color="auto"/>
              <w:left w:val="single" w:sz="4" w:space="0" w:color="auto"/>
              <w:bottom w:val="single" w:sz="4" w:space="0" w:color="auto"/>
              <w:right w:val="nil"/>
            </w:tcBorders>
            <w:noWrap/>
            <w:vAlign w:val="center"/>
          </w:tcPr>
          <w:p w:rsidR="00596C8B" w:rsidRDefault="00596C8B">
            <w:pPr>
              <w:widowControl/>
              <w:ind w:right="-41"/>
              <w:jc w:val="center"/>
              <w:rPr>
                <w:sz w:val="18"/>
                <w:szCs w:val="18"/>
              </w:rPr>
            </w:pPr>
          </w:p>
        </w:tc>
      </w:tr>
      <w:tr w:rsidR="00596C8B">
        <w:trPr>
          <w:trHeight w:hRule="exact" w:val="340"/>
        </w:trPr>
        <w:tc>
          <w:tcPr>
            <w:tcW w:w="2215" w:type="dxa"/>
            <w:tcBorders>
              <w:top w:val="single" w:sz="4" w:space="0" w:color="auto"/>
              <w:left w:val="nil"/>
              <w:bottom w:val="single" w:sz="4" w:space="0" w:color="auto"/>
              <w:right w:val="single" w:sz="4" w:space="0" w:color="auto"/>
            </w:tcBorders>
            <w:noWrap/>
            <w:vAlign w:val="center"/>
          </w:tcPr>
          <w:p w:rsidR="00596C8B" w:rsidRDefault="00B70825">
            <w:pPr>
              <w:spacing w:line="200" w:lineRule="exact"/>
              <w:ind w:right="4"/>
              <w:jc w:val="center"/>
              <w:rPr>
                <w:rFonts w:ascii="宋体" w:hAnsi="宋体"/>
                <w:sz w:val="18"/>
                <w:szCs w:val="18"/>
              </w:rPr>
            </w:pPr>
            <w:r>
              <w:rPr>
                <w:rFonts w:ascii="宋体" w:hAnsi="宋体" w:hint="eastAsia"/>
                <w:sz w:val="18"/>
                <w:szCs w:val="18"/>
              </w:rPr>
              <w:t>甲</w:t>
            </w:r>
          </w:p>
        </w:tc>
        <w:tc>
          <w:tcPr>
            <w:tcW w:w="923" w:type="dxa"/>
            <w:gridSpan w:val="2"/>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00" w:lineRule="exact"/>
              <w:ind w:right="-41"/>
              <w:jc w:val="center"/>
              <w:rPr>
                <w:rFonts w:ascii="宋体" w:hAnsi="宋体"/>
                <w:sz w:val="18"/>
                <w:szCs w:val="18"/>
              </w:rPr>
            </w:pPr>
            <w:r>
              <w:rPr>
                <w:rFonts w:ascii="宋体" w:hAnsi="宋体" w:hint="eastAsia"/>
                <w:sz w:val="18"/>
                <w:szCs w:val="18"/>
              </w:rPr>
              <w:t>乙</w:t>
            </w:r>
          </w:p>
        </w:tc>
        <w:tc>
          <w:tcPr>
            <w:tcW w:w="659"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00" w:lineRule="exact"/>
              <w:ind w:right="-41"/>
              <w:jc w:val="center"/>
              <w:rPr>
                <w:rFonts w:ascii="宋体" w:hAnsi="宋体"/>
                <w:sz w:val="18"/>
                <w:szCs w:val="18"/>
              </w:rPr>
            </w:pPr>
            <w:r>
              <w:rPr>
                <w:rFonts w:ascii="宋体" w:hAnsi="宋体" w:hint="eastAsia"/>
                <w:sz w:val="18"/>
                <w:szCs w:val="18"/>
              </w:rPr>
              <w:t>丙</w:t>
            </w:r>
          </w:p>
        </w:tc>
        <w:tc>
          <w:tcPr>
            <w:tcW w:w="987"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00" w:lineRule="exact"/>
              <w:ind w:right="-41"/>
              <w:jc w:val="center"/>
              <w:rPr>
                <w:rFonts w:ascii="宋体" w:hAnsi="宋体"/>
                <w:sz w:val="18"/>
                <w:szCs w:val="18"/>
              </w:rPr>
            </w:pPr>
            <w:r>
              <w:rPr>
                <w:rFonts w:ascii="宋体" w:hAnsi="宋体"/>
                <w:sz w:val="18"/>
                <w:szCs w:val="18"/>
              </w:rPr>
              <w:t>1</w:t>
            </w:r>
          </w:p>
        </w:tc>
        <w:tc>
          <w:tcPr>
            <w:tcW w:w="989"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00" w:lineRule="exact"/>
              <w:ind w:right="-41"/>
              <w:jc w:val="center"/>
              <w:rPr>
                <w:rFonts w:ascii="宋体" w:hAnsi="宋体"/>
                <w:sz w:val="18"/>
                <w:szCs w:val="18"/>
              </w:rPr>
            </w:pPr>
            <w:r>
              <w:rPr>
                <w:rFonts w:ascii="宋体" w:hAnsi="宋体"/>
                <w:sz w:val="18"/>
                <w:szCs w:val="18"/>
              </w:rPr>
              <w:t>2</w:t>
            </w:r>
          </w:p>
        </w:tc>
        <w:tc>
          <w:tcPr>
            <w:tcW w:w="1040"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00" w:lineRule="exact"/>
              <w:ind w:right="-41"/>
              <w:jc w:val="center"/>
              <w:rPr>
                <w:rFonts w:ascii="宋体" w:hAnsi="宋体"/>
                <w:sz w:val="18"/>
                <w:szCs w:val="18"/>
              </w:rPr>
            </w:pPr>
            <w:r>
              <w:rPr>
                <w:rFonts w:ascii="宋体" w:hAnsi="宋体"/>
                <w:sz w:val="18"/>
                <w:szCs w:val="18"/>
              </w:rPr>
              <w:t>3</w:t>
            </w:r>
          </w:p>
        </w:tc>
        <w:tc>
          <w:tcPr>
            <w:tcW w:w="971" w:type="dxa"/>
            <w:gridSpan w:val="2"/>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00" w:lineRule="exact"/>
              <w:ind w:right="-41"/>
              <w:jc w:val="center"/>
              <w:rPr>
                <w:rFonts w:ascii="宋体" w:hAnsi="宋体"/>
                <w:sz w:val="18"/>
                <w:szCs w:val="18"/>
              </w:rPr>
            </w:pPr>
            <w:r>
              <w:rPr>
                <w:rFonts w:ascii="宋体" w:hAnsi="宋体"/>
                <w:sz w:val="18"/>
                <w:szCs w:val="18"/>
              </w:rPr>
              <w:t>4</w:t>
            </w:r>
          </w:p>
        </w:tc>
        <w:tc>
          <w:tcPr>
            <w:tcW w:w="951" w:type="dxa"/>
            <w:tcBorders>
              <w:top w:val="single" w:sz="4" w:space="0" w:color="auto"/>
              <w:left w:val="single" w:sz="4" w:space="0" w:color="auto"/>
              <w:bottom w:val="single" w:sz="4" w:space="0" w:color="auto"/>
              <w:right w:val="single" w:sz="4" w:space="0" w:color="auto"/>
            </w:tcBorders>
            <w:noWrap/>
            <w:vAlign w:val="center"/>
          </w:tcPr>
          <w:p w:rsidR="00596C8B" w:rsidRDefault="00B70825">
            <w:pPr>
              <w:spacing w:line="200" w:lineRule="exact"/>
              <w:ind w:right="-41"/>
              <w:jc w:val="center"/>
              <w:rPr>
                <w:rFonts w:ascii="宋体" w:hAnsi="宋体"/>
                <w:sz w:val="18"/>
                <w:szCs w:val="18"/>
              </w:rPr>
            </w:pPr>
            <w:r>
              <w:rPr>
                <w:rFonts w:ascii="宋体" w:hAnsi="宋体"/>
                <w:sz w:val="18"/>
                <w:szCs w:val="18"/>
              </w:rPr>
              <w:t>5</w:t>
            </w:r>
          </w:p>
        </w:tc>
        <w:tc>
          <w:tcPr>
            <w:tcW w:w="1131" w:type="dxa"/>
            <w:tcBorders>
              <w:top w:val="single" w:sz="4" w:space="0" w:color="auto"/>
              <w:left w:val="single" w:sz="4" w:space="0" w:color="auto"/>
              <w:bottom w:val="single" w:sz="4" w:space="0" w:color="auto"/>
              <w:right w:val="nil"/>
            </w:tcBorders>
            <w:noWrap/>
            <w:vAlign w:val="center"/>
          </w:tcPr>
          <w:p w:rsidR="00596C8B" w:rsidRDefault="00B70825">
            <w:pPr>
              <w:spacing w:line="200" w:lineRule="exact"/>
              <w:ind w:right="-41"/>
              <w:jc w:val="center"/>
              <w:rPr>
                <w:rFonts w:ascii="宋体" w:hAnsi="宋体"/>
                <w:sz w:val="18"/>
                <w:szCs w:val="18"/>
              </w:rPr>
            </w:pPr>
            <w:r>
              <w:rPr>
                <w:rFonts w:ascii="宋体" w:hAnsi="宋体"/>
                <w:sz w:val="18"/>
                <w:szCs w:val="18"/>
              </w:rPr>
              <w:t>6</w:t>
            </w:r>
          </w:p>
        </w:tc>
      </w:tr>
      <w:tr w:rsidR="00596C8B">
        <w:trPr>
          <w:trHeight w:val="1712"/>
        </w:trPr>
        <w:tc>
          <w:tcPr>
            <w:tcW w:w="2215" w:type="dxa"/>
            <w:tcBorders>
              <w:top w:val="single" w:sz="4" w:space="0" w:color="auto"/>
              <w:left w:val="nil"/>
              <w:bottom w:val="single" w:sz="8" w:space="0" w:color="auto"/>
              <w:right w:val="single" w:sz="4" w:space="0" w:color="auto"/>
            </w:tcBorders>
            <w:noWrap/>
            <w:vAlign w:val="center"/>
          </w:tcPr>
          <w:p w:rsidR="00596C8B" w:rsidRDefault="00B70825">
            <w:pPr>
              <w:spacing w:line="280" w:lineRule="exact"/>
              <w:ind w:right="4"/>
              <w:jc w:val="center"/>
              <w:rPr>
                <w:sz w:val="18"/>
                <w:szCs w:val="18"/>
              </w:rPr>
            </w:pPr>
            <w:r>
              <w:rPr>
                <w:rFonts w:hint="eastAsia"/>
                <w:sz w:val="18"/>
                <w:szCs w:val="18"/>
              </w:rPr>
              <w:t>原油</w:t>
            </w:r>
          </w:p>
          <w:p w:rsidR="00596C8B" w:rsidRDefault="00B70825">
            <w:pPr>
              <w:spacing w:line="280" w:lineRule="exact"/>
              <w:ind w:right="4"/>
              <w:jc w:val="center"/>
              <w:rPr>
                <w:sz w:val="18"/>
                <w:szCs w:val="18"/>
              </w:rPr>
            </w:pPr>
            <w:r>
              <w:rPr>
                <w:rFonts w:hint="eastAsia"/>
                <w:sz w:val="18"/>
                <w:szCs w:val="18"/>
              </w:rPr>
              <w:t>成品油合计</w:t>
            </w:r>
          </w:p>
          <w:p w:rsidR="00596C8B" w:rsidRDefault="00B70825">
            <w:pPr>
              <w:spacing w:line="280" w:lineRule="exact"/>
              <w:ind w:right="4"/>
              <w:jc w:val="center"/>
              <w:rPr>
                <w:sz w:val="18"/>
                <w:szCs w:val="18"/>
              </w:rPr>
            </w:pPr>
            <w:r>
              <w:rPr>
                <w:rFonts w:hint="eastAsia"/>
                <w:sz w:val="18"/>
                <w:szCs w:val="18"/>
              </w:rPr>
              <w:t>汽油</w:t>
            </w:r>
          </w:p>
          <w:p w:rsidR="00596C8B" w:rsidRDefault="00B70825">
            <w:pPr>
              <w:spacing w:line="280" w:lineRule="exact"/>
              <w:ind w:right="4"/>
              <w:jc w:val="center"/>
              <w:rPr>
                <w:sz w:val="18"/>
                <w:szCs w:val="18"/>
              </w:rPr>
            </w:pPr>
            <w:r>
              <w:rPr>
                <w:rFonts w:hint="eastAsia"/>
                <w:sz w:val="18"/>
                <w:szCs w:val="18"/>
              </w:rPr>
              <w:t>煤油</w:t>
            </w:r>
          </w:p>
          <w:p w:rsidR="00596C8B" w:rsidRDefault="00B70825">
            <w:pPr>
              <w:spacing w:line="280" w:lineRule="exact"/>
              <w:ind w:right="4"/>
              <w:jc w:val="center"/>
              <w:rPr>
                <w:sz w:val="18"/>
                <w:szCs w:val="18"/>
              </w:rPr>
            </w:pPr>
            <w:r>
              <w:rPr>
                <w:rFonts w:hint="eastAsia"/>
                <w:sz w:val="18"/>
                <w:szCs w:val="18"/>
              </w:rPr>
              <w:t>柴油</w:t>
            </w:r>
          </w:p>
          <w:p w:rsidR="00596C8B" w:rsidRDefault="00B70825">
            <w:pPr>
              <w:spacing w:line="280" w:lineRule="exact"/>
              <w:ind w:right="4"/>
              <w:jc w:val="center"/>
              <w:rPr>
                <w:sz w:val="18"/>
                <w:szCs w:val="18"/>
              </w:rPr>
            </w:pPr>
            <w:r>
              <w:rPr>
                <w:rFonts w:hint="eastAsia"/>
                <w:sz w:val="18"/>
                <w:szCs w:val="18"/>
              </w:rPr>
              <w:t>燃料油</w:t>
            </w:r>
          </w:p>
          <w:p w:rsidR="00596C8B" w:rsidRDefault="00B70825">
            <w:pPr>
              <w:spacing w:line="280" w:lineRule="exact"/>
              <w:ind w:right="4"/>
              <w:jc w:val="center"/>
              <w:rPr>
                <w:sz w:val="18"/>
                <w:szCs w:val="18"/>
              </w:rPr>
            </w:pPr>
            <w:r>
              <w:rPr>
                <w:rFonts w:hint="eastAsia"/>
                <w:sz w:val="18"/>
                <w:szCs w:val="18"/>
              </w:rPr>
              <w:t>润滑油</w:t>
            </w:r>
          </w:p>
        </w:tc>
        <w:tc>
          <w:tcPr>
            <w:tcW w:w="923" w:type="dxa"/>
            <w:gridSpan w:val="2"/>
            <w:tcBorders>
              <w:top w:val="single" w:sz="4" w:space="0" w:color="auto"/>
              <w:left w:val="single" w:sz="4" w:space="0" w:color="auto"/>
              <w:bottom w:val="single" w:sz="8" w:space="0" w:color="auto"/>
              <w:right w:val="single" w:sz="4" w:space="0" w:color="auto"/>
            </w:tcBorders>
            <w:noWrap/>
            <w:vAlign w:val="center"/>
          </w:tcPr>
          <w:p w:rsidR="00596C8B" w:rsidRDefault="00B70825">
            <w:pPr>
              <w:spacing w:line="280" w:lineRule="exact"/>
              <w:ind w:right="-41"/>
              <w:jc w:val="center"/>
              <w:rPr>
                <w:sz w:val="18"/>
                <w:szCs w:val="18"/>
              </w:rPr>
            </w:pPr>
            <w:r>
              <w:rPr>
                <w:rFonts w:hint="eastAsia"/>
                <w:sz w:val="18"/>
                <w:szCs w:val="18"/>
              </w:rPr>
              <w:t>吨</w:t>
            </w:r>
          </w:p>
          <w:p w:rsidR="00596C8B" w:rsidRDefault="00B70825">
            <w:pPr>
              <w:spacing w:line="280" w:lineRule="exact"/>
              <w:ind w:right="-41"/>
              <w:jc w:val="center"/>
              <w:rPr>
                <w:sz w:val="18"/>
                <w:szCs w:val="18"/>
              </w:rPr>
            </w:pPr>
            <w:r>
              <w:rPr>
                <w:rFonts w:hint="eastAsia"/>
                <w:sz w:val="18"/>
                <w:szCs w:val="18"/>
              </w:rPr>
              <w:t>吨</w:t>
            </w:r>
          </w:p>
          <w:p w:rsidR="00596C8B" w:rsidRDefault="00B70825">
            <w:pPr>
              <w:spacing w:line="280" w:lineRule="exact"/>
              <w:ind w:right="-41"/>
              <w:jc w:val="center"/>
              <w:rPr>
                <w:sz w:val="18"/>
                <w:szCs w:val="18"/>
              </w:rPr>
            </w:pPr>
            <w:r>
              <w:rPr>
                <w:rFonts w:hint="eastAsia"/>
                <w:sz w:val="18"/>
                <w:szCs w:val="18"/>
              </w:rPr>
              <w:t>吨</w:t>
            </w:r>
          </w:p>
          <w:p w:rsidR="00596C8B" w:rsidRDefault="00B70825">
            <w:pPr>
              <w:spacing w:line="280" w:lineRule="exact"/>
              <w:ind w:right="-41"/>
              <w:jc w:val="center"/>
              <w:rPr>
                <w:sz w:val="18"/>
                <w:szCs w:val="18"/>
              </w:rPr>
            </w:pPr>
            <w:r>
              <w:rPr>
                <w:rFonts w:hint="eastAsia"/>
                <w:sz w:val="18"/>
                <w:szCs w:val="18"/>
              </w:rPr>
              <w:t>吨</w:t>
            </w:r>
          </w:p>
          <w:p w:rsidR="00596C8B" w:rsidRDefault="00B70825">
            <w:pPr>
              <w:spacing w:line="280" w:lineRule="exact"/>
              <w:ind w:right="-41"/>
              <w:jc w:val="center"/>
              <w:rPr>
                <w:sz w:val="18"/>
                <w:szCs w:val="18"/>
              </w:rPr>
            </w:pPr>
            <w:r>
              <w:rPr>
                <w:rFonts w:hint="eastAsia"/>
                <w:sz w:val="18"/>
                <w:szCs w:val="18"/>
              </w:rPr>
              <w:t>吨</w:t>
            </w:r>
          </w:p>
          <w:p w:rsidR="00596C8B" w:rsidRDefault="00B70825">
            <w:pPr>
              <w:spacing w:line="280" w:lineRule="exact"/>
              <w:ind w:right="-41"/>
              <w:jc w:val="center"/>
              <w:rPr>
                <w:sz w:val="18"/>
                <w:szCs w:val="18"/>
              </w:rPr>
            </w:pPr>
            <w:r>
              <w:rPr>
                <w:rFonts w:hint="eastAsia"/>
                <w:sz w:val="18"/>
                <w:szCs w:val="18"/>
              </w:rPr>
              <w:t>吨</w:t>
            </w:r>
          </w:p>
          <w:p w:rsidR="00596C8B" w:rsidRDefault="00B70825">
            <w:pPr>
              <w:spacing w:line="280" w:lineRule="exact"/>
              <w:ind w:right="-41"/>
              <w:jc w:val="center"/>
              <w:rPr>
                <w:sz w:val="18"/>
                <w:szCs w:val="18"/>
              </w:rPr>
            </w:pPr>
            <w:r>
              <w:rPr>
                <w:rFonts w:hint="eastAsia"/>
                <w:sz w:val="18"/>
                <w:szCs w:val="18"/>
              </w:rPr>
              <w:t>吨</w:t>
            </w:r>
          </w:p>
        </w:tc>
        <w:tc>
          <w:tcPr>
            <w:tcW w:w="659" w:type="dxa"/>
            <w:tcBorders>
              <w:top w:val="single" w:sz="4" w:space="0" w:color="auto"/>
              <w:left w:val="single" w:sz="4" w:space="0" w:color="auto"/>
              <w:bottom w:val="single" w:sz="8" w:space="0" w:color="auto"/>
              <w:right w:val="single" w:sz="4" w:space="0" w:color="auto"/>
            </w:tcBorders>
            <w:noWrap/>
          </w:tcPr>
          <w:p w:rsidR="00596C8B" w:rsidRDefault="00B70825">
            <w:pPr>
              <w:spacing w:line="280" w:lineRule="exact"/>
              <w:ind w:right="-41"/>
              <w:jc w:val="center"/>
              <w:rPr>
                <w:rFonts w:ascii="宋体" w:hAnsi="宋体"/>
                <w:sz w:val="18"/>
                <w:szCs w:val="18"/>
              </w:rPr>
            </w:pPr>
            <w:r>
              <w:rPr>
                <w:rFonts w:ascii="宋体" w:hAnsi="宋体" w:hint="eastAsia"/>
                <w:sz w:val="18"/>
                <w:szCs w:val="18"/>
              </w:rPr>
              <w:t>01</w:t>
            </w:r>
          </w:p>
          <w:p w:rsidR="00596C8B" w:rsidRDefault="00B70825">
            <w:pPr>
              <w:spacing w:line="280" w:lineRule="exact"/>
              <w:ind w:right="-41"/>
              <w:jc w:val="center"/>
              <w:rPr>
                <w:rFonts w:ascii="宋体" w:hAnsi="宋体"/>
                <w:sz w:val="18"/>
                <w:szCs w:val="18"/>
              </w:rPr>
            </w:pPr>
            <w:r>
              <w:rPr>
                <w:rFonts w:ascii="宋体" w:hAnsi="宋体" w:hint="eastAsia"/>
                <w:sz w:val="18"/>
                <w:szCs w:val="18"/>
              </w:rPr>
              <w:t>02</w:t>
            </w:r>
          </w:p>
          <w:p w:rsidR="00596C8B" w:rsidRDefault="00B70825">
            <w:pPr>
              <w:spacing w:line="280" w:lineRule="exact"/>
              <w:ind w:right="-41"/>
              <w:jc w:val="center"/>
              <w:rPr>
                <w:rFonts w:ascii="宋体" w:hAnsi="宋体"/>
                <w:sz w:val="18"/>
                <w:szCs w:val="18"/>
              </w:rPr>
            </w:pPr>
            <w:r>
              <w:rPr>
                <w:rFonts w:ascii="宋体" w:hAnsi="宋体" w:hint="eastAsia"/>
                <w:sz w:val="18"/>
                <w:szCs w:val="18"/>
              </w:rPr>
              <w:t>03</w:t>
            </w:r>
          </w:p>
          <w:p w:rsidR="00596C8B" w:rsidRDefault="00B70825">
            <w:pPr>
              <w:spacing w:line="280" w:lineRule="exact"/>
              <w:ind w:right="-41"/>
              <w:jc w:val="center"/>
              <w:rPr>
                <w:rFonts w:ascii="宋体" w:hAnsi="宋体"/>
                <w:sz w:val="18"/>
                <w:szCs w:val="18"/>
              </w:rPr>
            </w:pPr>
            <w:r>
              <w:rPr>
                <w:rFonts w:ascii="宋体" w:hAnsi="宋体" w:hint="eastAsia"/>
                <w:sz w:val="18"/>
                <w:szCs w:val="18"/>
              </w:rPr>
              <w:t>04</w:t>
            </w:r>
          </w:p>
          <w:p w:rsidR="00596C8B" w:rsidRDefault="00B70825">
            <w:pPr>
              <w:spacing w:line="280" w:lineRule="exact"/>
              <w:ind w:right="-41"/>
              <w:jc w:val="center"/>
              <w:rPr>
                <w:rFonts w:ascii="宋体" w:hAnsi="宋体"/>
                <w:sz w:val="18"/>
                <w:szCs w:val="18"/>
              </w:rPr>
            </w:pPr>
            <w:r>
              <w:rPr>
                <w:rFonts w:ascii="宋体" w:hAnsi="宋体" w:hint="eastAsia"/>
                <w:sz w:val="18"/>
                <w:szCs w:val="18"/>
              </w:rPr>
              <w:t>05</w:t>
            </w:r>
          </w:p>
          <w:p w:rsidR="00596C8B" w:rsidRDefault="00B70825">
            <w:pPr>
              <w:spacing w:line="280" w:lineRule="exact"/>
              <w:ind w:right="-41"/>
              <w:jc w:val="center"/>
              <w:rPr>
                <w:rFonts w:ascii="宋体" w:hAnsi="宋体"/>
                <w:sz w:val="18"/>
                <w:szCs w:val="18"/>
              </w:rPr>
            </w:pPr>
            <w:r>
              <w:rPr>
                <w:rFonts w:ascii="宋体" w:hAnsi="宋体" w:hint="eastAsia"/>
                <w:sz w:val="18"/>
                <w:szCs w:val="18"/>
              </w:rPr>
              <w:t>06</w:t>
            </w:r>
          </w:p>
          <w:p w:rsidR="00596C8B" w:rsidRDefault="00B70825">
            <w:pPr>
              <w:spacing w:line="280" w:lineRule="exact"/>
              <w:ind w:right="-41"/>
              <w:jc w:val="center"/>
              <w:rPr>
                <w:sz w:val="18"/>
                <w:szCs w:val="18"/>
              </w:rPr>
            </w:pPr>
            <w:r>
              <w:rPr>
                <w:rFonts w:ascii="宋体" w:hAnsi="宋体" w:hint="eastAsia"/>
                <w:sz w:val="18"/>
                <w:szCs w:val="18"/>
              </w:rPr>
              <w:t>07</w:t>
            </w:r>
          </w:p>
        </w:tc>
        <w:tc>
          <w:tcPr>
            <w:tcW w:w="6069" w:type="dxa"/>
            <w:gridSpan w:val="7"/>
            <w:tcBorders>
              <w:top w:val="single" w:sz="4" w:space="0" w:color="auto"/>
              <w:left w:val="single" w:sz="4" w:space="0" w:color="auto"/>
              <w:bottom w:val="single" w:sz="8" w:space="0" w:color="auto"/>
              <w:right w:val="nil"/>
            </w:tcBorders>
            <w:noWrap/>
            <w:vAlign w:val="center"/>
          </w:tcPr>
          <w:p w:rsidR="00596C8B" w:rsidRDefault="00596C8B">
            <w:pPr>
              <w:spacing w:line="280" w:lineRule="exact"/>
              <w:ind w:right="-41"/>
              <w:jc w:val="center"/>
              <w:rPr>
                <w:sz w:val="18"/>
                <w:szCs w:val="18"/>
              </w:rPr>
            </w:pPr>
          </w:p>
        </w:tc>
      </w:tr>
    </w:tbl>
    <w:p w:rsidR="00596C8B" w:rsidRDefault="00B70825">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单位负责人：          统计负责人：          填表人：          联系电话：         报出日期：２０   年  月  日</w:t>
      </w:r>
    </w:p>
    <w:p w:rsidR="00596C8B" w:rsidRDefault="00596C8B">
      <w:pPr>
        <w:rPr>
          <w:rFonts w:asciiTheme="minorEastAsia" w:eastAsiaTheme="minorEastAsia" w:hAnsiTheme="minorEastAsia" w:cstheme="minorEastAsia"/>
          <w:kern w:val="0"/>
          <w:sz w:val="18"/>
          <w:szCs w:val="18"/>
        </w:rPr>
      </w:pPr>
    </w:p>
    <w:p w:rsidR="00596C8B" w:rsidRDefault="00B70825">
      <w:pPr>
        <w:ind w:right="-38"/>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：1.本表由中国石油化工股份有限公司广州分公司报送。</w:t>
      </w:r>
    </w:p>
    <w:p w:rsidR="00596C8B" w:rsidRDefault="00B70825">
      <w:pPr>
        <w:ind w:right="-38" w:firstLine="5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2.统计范围是中国石油化工股份有限公司广州分公司所属的石油生产企业的石油产品的生产与消费活动。</w:t>
      </w:r>
    </w:p>
    <w:p w:rsidR="00596C8B" w:rsidRDefault="00B70825">
      <w:pPr>
        <w:ind w:right="-38" w:firstLine="5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3.本表数据从上述公司现有石油产品生产、销售与库存业务报表取得，广州市统计局</w:t>
      </w:r>
      <w:proofErr w:type="gramStart"/>
      <w:r>
        <w:rPr>
          <w:rFonts w:asciiTheme="minorEastAsia" w:eastAsiaTheme="minorEastAsia" w:hAnsiTheme="minorEastAsia" w:cstheme="minorEastAsia" w:hint="eastAsia"/>
          <w:sz w:val="18"/>
        </w:rPr>
        <w:t>不</w:t>
      </w:r>
      <w:proofErr w:type="gramEnd"/>
      <w:r>
        <w:rPr>
          <w:rFonts w:asciiTheme="minorEastAsia" w:eastAsiaTheme="minorEastAsia" w:hAnsiTheme="minorEastAsia" w:cstheme="minorEastAsia" w:hint="eastAsia"/>
          <w:sz w:val="18"/>
        </w:rPr>
        <w:t>另行制发基层表。</w:t>
      </w:r>
    </w:p>
    <w:p w:rsidR="00596C8B" w:rsidRDefault="00B70825">
      <w:pPr>
        <w:ind w:right="-516" w:firstLine="5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4.报送时间为月后15日前，报送方式为电子邮件（gzstjjnyc@gz.gov.cn）。</w:t>
      </w:r>
    </w:p>
    <w:p w:rsidR="00596C8B" w:rsidRDefault="00596C8B">
      <w:pPr>
        <w:pStyle w:val="a5"/>
      </w:pPr>
    </w:p>
    <w:tbl>
      <w:tblPr>
        <w:tblpPr w:leftFromText="180" w:rightFromText="180" w:vertAnchor="text" w:horzAnchor="page" w:tblpX="1122" w:tblpY="58"/>
        <w:tblOverlap w:val="never"/>
        <w:tblW w:w="0" w:type="auto"/>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7"/>
        <w:gridCol w:w="513"/>
        <w:gridCol w:w="127"/>
        <w:gridCol w:w="387"/>
        <w:gridCol w:w="704"/>
        <w:gridCol w:w="704"/>
        <w:gridCol w:w="708"/>
        <w:gridCol w:w="704"/>
        <w:gridCol w:w="704"/>
        <w:gridCol w:w="704"/>
        <w:gridCol w:w="256"/>
        <w:gridCol w:w="448"/>
        <w:gridCol w:w="704"/>
        <w:gridCol w:w="704"/>
        <w:gridCol w:w="874"/>
      </w:tblGrid>
      <w:tr w:rsidR="00596C8B">
        <w:trPr>
          <w:cantSplit/>
          <w:trHeight w:val="901"/>
        </w:trPr>
        <w:tc>
          <w:tcPr>
            <w:tcW w:w="2297" w:type="dxa"/>
            <w:gridSpan w:val="3"/>
            <w:tcBorders>
              <w:top w:val="nil"/>
              <w:bottom w:val="single" w:sz="8" w:space="0" w:color="auto"/>
              <w:right w:val="nil"/>
            </w:tcBorders>
            <w:noWrap/>
            <w:vAlign w:val="bottom"/>
          </w:tcPr>
          <w:p w:rsidR="00596C8B" w:rsidRDefault="00596C8B">
            <w:pPr>
              <w:ind w:right="-8"/>
              <w:rPr>
                <w:sz w:val="18"/>
              </w:rPr>
            </w:pPr>
          </w:p>
          <w:p w:rsidR="00596C8B" w:rsidRDefault="00596C8B">
            <w:pPr>
              <w:ind w:right="-8"/>
              <w:rPr>
                <w:sz w:val="18"/>
              </w:rPr>
            </w:pPr>
          </w:p>
          <w:p w:rsidR="00596C8B" w:rsidRDefault="00596C8B">
            <w:pPr>
              <w:ind w:right="-8"/>
              <w:rPr>
                <w:sz w:val="18"/>
              </w:rPr>
            </w:pPr>
          </w:p>
          <w:p w:rsidR="00596C8B" w:rsidRDefault="00596C8B">
            <w:pPr>
              <w:ind w:right="-8"/>
              <w:rPr>
                <w:rFonts w:ascii="宋体" w:hAnsi="宋体"/>
                <w:sz w:val="18"/>
              </w:rPr>
            </w:pPr>
          </w:p>
          <w:p w:rsidR="00596C8B" w:rsidRDefault="00B70825">
            <w:pPr>
              <w:spacing w:afterLines="30" w:after="72"/>
              <w:ind w:right="-6"/>
              <w:rPr>
                <w:rFonts w:ascii="宋体" w:hAnsi="宋体"/>
                <w:sz w:val="18"/>
              </w:rPr>
            </w:pPr>
            <w:r>
              <w:rPr>
                <w:noProof/>
                <w:sz w:val="18"/>
              </w:rPr>
              <mc:AlternateContent>
                <mc:Choice Requires="wps">
                  <w:drawing>
                    <wp:anchor distT="0" distB="0" distL="114300" distR="114300" simplePos="0" relativeHeight="251663360" behindDoc="0" locked="0" layoutInCell="1" allowOverlap="1">
                      <wp:simplePos x="0" y="0"/>
                      <wp:positionH relativeFrom="column">
                        <wp:posOffset>911225</wp:posOffset>
                      </wp:positionH>
                      <wp:positionV relativeFrom="paragraph">
                        <wp:posOffset>162560</wp:posOffset>
                      </wp:positionV>
                      <wp:extent cx="2512060" cy="240030"/>
                      <wp:effectExtent l="0" t="0" r="0" b="0"/>
                      <wp:wrapNone/>
                      <wp:docPr id="3" name="文本框 2"/>
                      <wp:cNvGraphicFramePr/>
                      <a:graphic xmlns:a="http://schemas.openxmlformats.org/drawingml/2006/main">
                        <a:graphicData uri="http://schemas.microsoft.com/office/word/2010/wordprocessingShape">
                          <wps:wsp>
                            <wps:cNvSpPr txBox="1"/>
                            <wps:spPr>
                              <a:xfrm>
                                <a:off x="0" y="0"/>
                                <a:ext cx="2512060" cy="240030"/>
                              </a:xfrm>
                              <a:prstGeom prst="rect">
                                <a:avLst/>
                              </a:prstGeom>
                              <a:noFill/>
                              <a:ln>
                                <a:noFill/>
                              </a:ln>
                              <a:effectLst/>
                            </wps:spPr>
                            <wps:txbx>
                              <w:txbxContent>
                                <w:p w:rsidR="00596C8B" w:rsidRDefault="00B70825">
                                  <w:pPr>
                                    <w:adjustRightInd w:val="0"/>
                                    <w:snapToGrid w:val="0"/>
                                  </w:pPr>
                                  <w:r>
                                    <w:rPr>
                                      <w:rFonts w:ascii="宋体" w:hAnsi="宋体" w:cs="宋体" w:hint="eastAsia"/>
                                      <w:kern w:val="0"/>
                                      <w:sz w:val="18"/>
                                      <w:szCs w:val="18"/>
                                    </w:rPr>
                                    <w:t>□□□□□□□□□□□□□□□□□□</w:t>
                                  </w:r>
                                </w:p>
                              </w:txbxContent>
                            </wps:txbx>
                            <wps:bodyPr wrap="square"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71.75pt;margin-top:12.8pt;height:18.9pt;width:197.8pt;z-index:251663360;mso-width-relative:margin;mso-height-relative:margin;mso-width-percent:400;mso-height-percent:200;" filled="f" stroked="f" coordsize="21600,21600" o:gfxdata="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L/GbLXAAAACQEAAA8AAAAAAAAAAQAgAAAAIgAAAGRycy9kb3du&#10;cmV2LnhtbFBLAQIUABQAAAAIAIdO4kAxzF8mxwEAAIQDAAAOAAAAAAAAAAEAIAAAACYBAABkcnMv&#10;ZTJvRG9jLnhtbFBLBQYAAAAABgAGAFkBAABfBQAAAAA=&#10;">
                      <v:fill on="f" focussize="0,0"/>
                      <v:stroke on="f"/>
                      <v:imagedata o:title=""/>
                      <o:lock v:ext="edit" aspectratio="f"/>
                      <v:textbox style="mso-fit-shape-to-text:t;">
                        <w:txbxContent>
                          <w:p w14:paraId="5725EC9F">
                            <w:pPr>
                              <w:adjustRightInd w:val="0"/>
                              <w:snapToGrid w:val="0"/>
                            </w:pPr>
                            <w:r>
                              <w:rPr>
                                <w:rFonts w:hint="eastAsia" w:ascii="宋体" w:hAnsi="宋体" w:cs="宋体"/>
                                <w:kern w:val="0"/>
                                <w:sz w:val="18"/>
                                <w:szCs w:val="18"/>
                              </w:rPr>
                              <w:t>□□□□□□□□□□□□□□□□□□</w:t>
                            </w:r>
                          </w:p>
                        </w:txbxContent>
                      </v:textbox>
                    </v:shape>
                  </w:pict>
                </mc:Fallback>
              </mc:AlternateContent>
            </w:r>
          </w:p>
          <w:p w:rsidR="00596C8B" w:rsidRDefault="00B70825">
            <w:pPr>
              <w:ind w:right="-41"/>
              <w:rPr>
                <w:rFonts w:ascii="宋体" w:hAnsi="宋体"/>
                <w:sz w:val="18"/>
              </w:rPr>
            </w:pPr>
            <w:r>
              <w:rPr>
                <w:sz w:val="18"/>
                <w:szCs w:val="18"/>
              </w:rPr>
              <w:t>统一社会信用代码</w:t>
            </w:r>
          </w:p>
          <w:p w:rsidR="00596C8B" w:rsidRDefault="00B70825">
            <w:pPr>
              <w:ind w:right="-8"/>
              <w:rPr>
                <w:sz w:val="18"/>
              </w:rPr>
            </w:pPr>
            <w:r>
              <w:rPr>
                <w:rFonts w:ascii="宋体" w:hAnsi="宋体" w:hint="eastAsia"/>
                <w:sz w:val="18"/>
              </w:rPr>
              <w:t>综合机关名称：</w:t>
            </w:r>
          </w:p>
        </w:tc>
        <w:tc>
          <w:tcPr>
            <w:tcW w:w="4871" w:type="dxa"/>
            <w:gridSpan w:val="8"/>
            <w:tcBorders>
              <w:top w:val="nil"/>
              <w:left w:val="nil"/>
              <w:bottom w:val="single" w:sz="8" w:space="0" w:color="auto"/>
              <w:right w:val="nil"/>
            </w:tcBorders>
            <w:noWrap/>
            <w:vAlign w:val="center"/>
          </w:tcPr>
          <w:p w:rsidR="00596C8B" w:rsidRDefault="00B70825">
            <w:pPr>
              <w:ind w:right="-516"/>
              <w:jc w:val="center"/>
              <w:rPr>
                <w:rFonts w:ascii="宋体" w:hAnsi="宋体"/>
                <w:b/>
                <w:sz w:val="32"/>
              </w:rPr>
            </w:pPr>
            <w:r>
              <w:rPr>
                <w:rFonts w:ascii="宋体" w:hAnsi="宋体" w:hint="eastAsia"/>
                <w:b/>
                <w:sz w:val="32"/>
              </w:rPr>
              <w:t>石油销售企业石油商品</w:t>
            </w:r>
          </w:p>
          <w:p w:rsidR="00596C8B" w:rsidRDefault="00B70825">
            <w:pPr>
              <w:ind w:right="-516"/>
              <w:jc w:val="center"/>
              <w:rPr>
                <w:rFonts w:ascii="宋体" w:hAnsi="宋体"/>
                <w:b/>
                <w:sz w:val="32"/>
              </w:rPr>
            </w:pPr>
            <w:r>
              <w:rPr>
                <w:rFonts w:ascii="宋体" w:hAnsi="宋体" w:hint="eastAsia"/>
                <w:b/>
                <w:sz w:val="32"/>
              </w:rPr>
              <w:t>购进、销售与库存</w:t>
            </w:r>
          </w:p>
          <w:p w:rsidR="00596C8B" w:rsidRDefault="00596C8B">
            <w:pPr>
              <w:ind w:right="-516"/>
              <w:jc w:val="center"/>
              <w:rPr>
                <w:rFonts w:ascii="方正小标宋_GBK" w:eastAsia="方正小标宋_GBK"/>
                <w:sz w:val="18"/>
              </w:rPr>
            </w:pPr>
          </w:p>
          <w:p w:rsidR="00596C8B" w:rsidRDefault="00596C8B">
            <w:pPr>
              <w:ind w:right="-8"/>
              <w:jc w:val="center"/>
              <w:rPr>
                <w:rFonts w:ascii="宋体" w:hAnsi="宋体"/>
                <w:sz w:val="18"/>
              </w:rPr>
            </w:pPr>
          </w:p>
          <w:p w:rsidR="00596C8B" w:rsidRDefault="00B70825">
            <w:pPr>
              <w:ind w:right="-8" w:firstLine="450"/>
              <w:jc w:val="center"/>
              <w:rPr>
                <w:sz w:val="18"/>
              </w:rPr>
            </w:pPr>
            <w:r>
              <w:rPr>
                <w:rFonts w:ascii="宋体" w:hAnsi="宋体" w:hint="eastAsia"/>
                <w:sz w:val="18"/>
              </w:rPr>
              <w:t>２０ 　年1- 　月</w:t>
            </w:r>
          </w:p>
        </w:tc>
        <w:tc>
          <w:tcPr>
            <w:tcW w:w="2730" w:type="dxa"/>
            <w:gridSpan w:val="4"/>
            <w:tcBorders>
              <w:top w:val="nil"/>
              <w:left w:val="nil"/>
              <w:bottom w:val="single" w:sz="8" w:space="0" w:color="auto"/>
            </w:tcBorders>
            <w:noWrap/>
          </w:tcPr>
          <w:p w:rsidR="00596C8B" w:rsidRDefault="00596C8B">
            <w:pPr>
              <w:spacing w:line="240" w:lineRule="exact"/>
              <w:ind w:right="-40"/>
              <w:jc w:val="center"/>
              <w:rPr>
                <w:sz w:val="18"/>
              </w:rPr>
            </w:pPr>
          </w:p>
          <w:p w:rsidR="00596C8B" w:rsidRDefault="00596C8B">
            <w:pPr>
              <w:spacing w:line="240" w:lineRule="exact"/>
              <w:ind w:right="-40"/>
              <w:jc w:val="center"/>
              <w:rPr>
                <w:sz w:val="18"/>
              </w:rPr>
            </w:pPr>
          </w:p>
          <w:p w:rsidR="00596C8B" w:rsidRDefault="00596C8B">
            <w:pPr>
              <w:spacing w:line="240" w:lineRule="exact"/>
              <w:ind w:right="-40"/>
              <w:jc w:val="center"/>
              <w:rPr>
                <w:sz w:val="18"/>
              </w:rPr>
            </w:pPr>
          </w:p>
          <w:p w:rsidR="00596C8B" w:rsidRDefault="00B70825">
            <w:pPr>
              <w:spacing w:line="240" w:lineRule="exact"/>
              <w:ind w:right="-40" w:firstLineChars="50" w:firstLine="90"/>
              <w:jc w:val="distribute"/>
              <w:rPr>
                <w:rFonts w:ascii="宋体" w:hAnsi="宋体"/>
                <w:sz w:val="18"/>
                <w:szCs w:val="18"/>
              </w:rPr>
            </w:pPr>
            <w:r>
              <w:rPr>
                <w:rFonts w:ascii="宋体" w:hAnsi="宋体" w:hint="eastAsia"/>
                <w:sz w:val="18"/>
                <w:szCs w:val="18"/>
              </w:rPr>
              <w:t>表   号：</w:t>
            </w:r>
            <w:r>
              <w:rPr>
                <w:rFonts w:ascii="宋体" w:hAnsi="宋体"/>
                <w:bCs/>
                <w:sz w:val="18"/>
                <w:szCs w:val="18"/>
              </w:rPr>
              <w:t>Z</w:t>
            </w:r>
            <w:r>
              <w:rPr>
                <w:rFonts w:ascii="宋体" w:hAnsi="宋体"/>
                <w:b/>
                <w:sz w:val="18"/>
                <w:szCs w:val="18"/>
              </w:rPr>
              <w:t xml:space="preserve">  </w:t>
            </w:r>
            <w:r>
              <w:rPr>
                <w:rFonts w:ascii="宋体" w:hAnsi="宋体"/>
                <w:bCs/>
                <w:sz w:val="18"/>
                <w:szCs w:val="18"/>
              </w:rPr>
              <w:t>S</w:t>
            </w:r>
            <w:r>
              <w:rPr>
                <w:rFonts w:ascii="宋体" w:hAnsi="宋体" w:hint="eastAsia"/>
                <w:sz w:val="18"/>
                <w:szCs w:val="18"/>
              </w:rPr>
              <w:t xml:space="preserve"> ４ ０</w:t>
            </w:r>
            <w:r>
              <w:rPr>
                <w:rFonts w:hint="eastAsia"/>
                <w:sz w:val="18"/>
                <w:szCs w:val="18"/>
              </w:rPr>
              <w:t>２</w:t>
            </w:r>
            <w:r>
              <w:rPr>
                <w:rFonts w:ascii="宋体" w:hAnsi="宋体" w:hint="eastAsia"/>
                <w:sz w:val="18"/>
                <w:szCs w:val="18"/>
              </w:rPr>
              <w:t xml:space="preserve"> 表</w:t>
            </w:r>
          </w:p>
          <w:p w:rsidR="00596C8B" w:rsidRDefault="00B70825">
            <w:pPr>
              <w:spacing w:line="240" w:lineRule="exact"/>
              <w:ind w:right="-40" w:firstLineChars="50" w:firstLine="90"/>
              <w:jc w:val="distribute"/>
              <w:rPr>
                <w:rFonts w:ascii="宋体" w:hAnsi="宋体"/>
                <w:sz w:val="18"/>
                <w:szCs w:val="18"/>
              </w:rPr>
            </w:pPr>
            <w:r>
              <w:rPr>
                <w:rFonts w:ascii="宋体" w:hAnsi="宋体" w:hint="eastAsia"/>
                <w:sz w:val="18"/>
                <w:szCs w:val="18"/>
              </w:rPr>
              <w:t>制表机关：国 家 统  计  局</w:t>
            </w:r>
          </w:p>
          <w:p w:rsidR="00596C8B" w:rsidRDefault="00B70825">
            <w:pPr>
              <w:spacing w:line="240" w:lineRule="exact"/>
              <w:ind w:right="-40" w:firstLineChars="50" w:firstLine="90"/>
              <w:jc w:val="distribute"/>
              <w:rPr>
                <w:rFonts w:ascii="宋体" w:hAnsi="宋体"/>
                <w:sz w:val="18"/>
                <w:szCs w:val="18"/>
              </w:rPr>
            </w:pPr>
            <w:r>
              <w:rPr>
                <w:rFonts w:ascii="宋体" w:hAnsi="宋体" w:hint="eastAsia"/>
                <w:sz w:val="18"/>
                <w:szCs w:val="18"/>
              </w:rPr>
              <w:t>文     号：</w:t>
            </w:r>
            <w:r>
              <w:rPr>
                <w:rFonts w:ascii="宋体" w:hAnsi="宋体" w:hint="eastAsia"/>
                <w:spacing w:val="-2"/>
                <w:sz w:val="18"/>
                <w:szCs w:val="18"/>
              </w:rPr>
              <w:t>国统字〔2024〕77号</w:t>
            </w:r>
          </w:p>
          <w:p w:rsidR="00596C8B" w:rsidRDefault="00B70825">
            <w:pPr>
              <w:spacing w:line="240" w:lineRule="exact"/>
              <w:ind w:right="-40"/>
              <w:jc w:val="distribute"/>
              <w:rPr>
                <w:sz w:val="18"/>
              </w:rPr>
            </w:pPr>
            <w:r>
              <w:rPr>
                <w:rFonts w:ascii="宋体" w:hAnsi="宋体" w:hint="eastAsia"/>
                <w:spacing w:val="-6"/>
                <w:sz w:val="18"/>
                <w:szCs w:val="18"/>
              </w:rPr>
              <w:t xml:space="preserve"> 有效期至：</w:t>
            </w:r>
            <w:r>
              <w:rPr>
                <w:rFonts w:ascii="宋体" w:hAnsi="宋体" w:hint="eastAsia"/>
                <w:sz w:val="18"/>
                <w:szCs w:val="18"/>
              </w:rPr>
              <w:t>２０</w:t>
            </w:r>
            <w:r>
              <w:rPr>
                <w:rFonts w:hint="eastAsia"/>
                <w:sz w:val="18"/>
                <w:szCs w:val="18"/>
              </w:rPr>
              <w:t>２</w:t>
            </w:r>
            <w:r>
              <w:rPr>
                <w:rFonts w:ascii="宋体" w:hAnsi="宋体" w:cs="宋体" w:hint="eastAsia"/>
                <w:sz w:val="18"/>
                <w:szCs w:val="18"/>
              </w:rPr>
              <w:t>6</w:t>
            </w:r>
            <w:r>
              <w:rPr>
                <w:rFonts w:ascii="宋体" w:hAnsi="宋体" w:hint="eastAsia"/>
                <w:sz w:val="18"/>
                <w:szCs w:val="18"/>
              </w:rPr>
              <w:t>年１ 月</w:t>
            </w:r>
          </w:p>
        </w:tc>
      </w:tr>
      <w:tr w:rsidR="00596C8B">
        <w:trPr>
          <w:cantSplit/>
          <w:trHeight w:val="340"/>
        </w:trPr>
        <w:tc>
          <w:tcPr>
            <w:tcW w:w="1657" w:type="dxa"/>
            <w:vMerge w:val="restart"/>
            <w:tcBorders>
              <w:top w:val="single" w:sz="8"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品种</w:t>
            </w:r>
          </w:p>
        </w:tc>
        <w:tc>
          <w:tcPr>
            <w:tcW w:w="513" w:type="dxa"/>
            <w:vMerge w:val="restart"/>
            <w:tcBorders>
              <w:top w:val="single" w:sz="8"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计量单位</w:t>
            </w:r>
          </w:p>
        </w:tc>
        <w:tc>
          <w:tcPr>
            <w:tcW w:w="514" w:type="dxa"/>
            <w:gridSpan w:val="2"/>
            <w:vMerge w:val="restart"/>
            <w:tcBorders>
              <w:top w:val="single" w:sz="8"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代码</w:t>
            </w:r>
          </w:p>
        </w:tc>
        <w:tc>
          <w:tcPr>
            <w:tcW w:w="704" w:type="dxa"/>
            <w:vMerge w:val="restart"/>
            <w:tcBorders>
              <w:top w:val="single" w:sz="8"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年</w:t>
            </w:r>
            <w:r>
              <w:rPr>
                <w:rFonts w:hint="eastAsia"/>
                <w:sz w:val="18"/>
              </w:rPr>
              <w:t xml:space="preserve">  </w:t>
            </w:r>
            <w:r>
              <w:rPr>
                <w:rFonts w:hint="eastAsia"/>
                <w:sz w:val="18"/>
              </w:rPr>
              <w:t>初</w:t>
            </w:r>
          </w:p>
          <w:p w:rsidR="00596C8B" w:rsidRDefault="00B70825">
            <w:pPr>
              <w:adjustRightInd w:val="0"/>
              <w:snapToGrid w:val="0"/>
              <w:spacing w:line="240" w:lineRule="exact"/>
              <w:ind w:right="-8"/>
              <w:jc w:val="center"/>
              <w:rPr>
                <w:sz w:val="18"/>
              </w:rPr>
            </w:pPr>
            <w:r>
              <w:rPr>
                <w:rFonts w:hint="eastAsia"/>
                <w:sz w:val="18"/>
              </w:rPr>
              <w:t>库存量</w:t>
            </w:r>
          </w:p>
        </w:tc>
        <w:tc>
          <w:tcPr>
            <w:tcW w:w="2116" w:type="dxa"/>
            <w:gridSpan w:val="3"/>
            <w:tcBorders>
              <w:top w:val="single" w:sz="8" w:space="0" w:color="auto"/>
              <w:bottom w:val="single" w:sz="4"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购进量</w:t>
            </w:r>
          </w:p>
        </w:tc>
        <w:tc>
          <w:tcPr>
            <w:tcW w:w="3520" w:type="dxa"/>
            <w:gridSpan w:val="6"/>
            <w:tcBorders>
              <w:top w:val="single" w:sz="8" w:space="0" w:color="auto"/>
              <w:bottom w:val="single" w:sz="4"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销售量</w:t>
            </w:r>
          </w:p>
        </w:tc>
        <w:tc>
          <w:tcPr>
            <w:tcW w:w="874" w:type="dxa"/>
            <w:vMerge w:val="restart"/>
            <w:tcBorders>
              <w:top w:val="single" w:sz="8"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期</w:t>
            </w:r>
            <w:r>
              <w:rPr>
                <w:rFonts w:hint="eastAsia"/>
                <w:sz w:val="18"/>
              </w:rPr>
              <w:t xml:space="preserve">  </w:t>
            </w:r>
            <w:r>
              <w:rPr>
                <w:rFonts w:hint="eastAsia"/>
                <w:sz w:val="18"/>
              </w:rPr>
              <w:t>末</w:t>
            </w:r>
          </w:p>
          <w:p w:rsidR="00596C8B" w:rsidRDefault="00B70825">
            <w:pPr>
              <w:adjustRightInd w:val="0"/>
              <w:snapToGrid w:val="0"/>
              <w:spacing w:line="240" w:lineRule="exact"/>
              <w:ind w:right="-8"/>
              <w:jc w:val="center"/>
              <w:rPr>
                <w:sz w:val="18"/>
              </w:rPr>
            </w:pPr>
            <w:r>
              <w:rPr>
                <w:rFonts w:hint="eastAsia"/>
                <w:sz w:val="18"/>
              </w:rPr>
              <w:t>库存量</w:t>
            </w:r>
          </w:p>
        </w:tc>
      </w:tr>
      <w:tr w:rsidR="00596C8B">
        <w:trPr>
          <w:cantSplit/>
          <w:trHeight w:val="340"/>
        </w:trPr>
        <w:tc>
          <w:tcPr>
            <w:tcW w:w="1657" w:type="dxa"/>
            <w:vMerge/>
            <w:noWrap/>
            <w:vAlign w:val="center"/>
          </w:tcPr>
          <w:p w:rsidR="00596C8B" w:rsidRDefault="00596C8B">
            <w:pPr>
              <w:adjustRightInd w:val="0"/>
              <w:snapToGrid w:val="0"/>
              <w:spacing w:line="240" w:lineRule="exact"/>
              <w:ind w:right="-8"/>
              <w:rPr>
                <w:sz w:val="18"/>
              </w:rPr>
            </w:pPr>
          </w:p>
        </w:tc>
        <w:tc>
          <w:tcPr>
            <w:tcW w:w="513" w:type="dxa"/>
            <w:vMerge/>
            <w:noWrap/>
            <w:vAlign w:val="center"/>
          </w:tcPr>
          <w:p w:rsidR="00596C8B" w:rsidRDefault="00596C8B">
            <w:pPr>
              <w:adjustRightInd w:val="0"/>
              <w:snapToGrid w:val="0"/>
              <w:spacing w:line="240" w:lineRule="exact"/>
              <w:ind w:right="-8"/>
              <w:jc w:val="center"/>
              <w:rPr>
                <w:sz w:val="18"/>
              </w:rPr>
            </w:pPr>
          </w:p>
        </w:tc>
        <w:tc>
          <w:tcPr>
            <w:tcW w:w="514" w:type="dxa"/>
            <w:gridSpan w:val="2"/>
            <w:vMerge/>
            <w:noWrap/>
          </w:tcPr>
          <w:p w:rsidR="00596C8B" w:rsidRDefault="00596C8B">
            <w:pPr>
              <w:adjustRightInd w:val="0"/>
              <w:snapToGrid w:val="0"/>
              <w:spacing w:line="240" w:lineRule="exact"/>
              <w:ind w:right="-8"/>
              <w:jc w:val="center"/>
              <w:rPr>
                <w:sz w:val="18"/>
              </w:rPr>
            </w:pPr>
          </w:p>
        </w:tc>
        <w:tc>
          <w:tcPr>
            <w:tcW w:w="704" w:type="dxa"/>
            <w:vMerge/>
            <w:noWrap/>
            <w:vAlign w:val="center"/>
          </w:tcPr>
          <w:p w:rsidR="00596C8B" w:rsidRDefault="00596C8B">
            <w:pPr>
              <w:adjustRightInd w:val="0"/>
              <w:snapToGrid w:val="0"/>
              <w:spacing w:line="240" w:lineRule="exact"/>
              <w:ind w:right="-8"/>
              <w:jc w:val="center"/>
              <w:rPr>
                <w:sz w:val="18"/>
              </w:rPr>
            </w:pPr>
          </w:p>
        </w:tc>
        <w:tc>
          <w:tcPr>
            <w:tcW w:w="704" w:type="dxa"/>
            <w:tcBorders>
              <w:top w:val="nil"/>
              <w:bottom w:val="single" w:sz="4"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合计</w:t>
            </w:r>
          </w:p>
        </w:tc>
        <w:tc>
          <w:tcPr>
            <w:tcW w:w="708" w:type="dxa"/>
            <w:noWrap/>
            <w:vAlign w:val="center"/>
          </w:tcPr>
          <w:p w:rsidR="00596C8B" w:rsidRDefault="00B70825">
            <w:pPr>
              <w:adjustRightInd w:val="0"/>
              <w:snapToGrid w:val="0"/>
              <w:spacing w:line="240" w:lineRule="exact"/>
              <w:ind w:right="-28"/>
              <w:jc w:val="center"/>
              <w:rPr>
                <w:sz w:val="18"/>
              </w:rPr>
            </w:pPr>
            <w:r>
              <w:rPr>
                <w:rFonts w:hint="eastAsia"/>
                <w:sz w:val="18"/>
              </w:rPr>
              <w:t>直接购</w:t>
            </w:r>
          </w:p>
          <w:p w:rsidR="00596C8B" w:rsidRDefault="00B70825">
            <w:pPr>
              <w:adjustRightInd w:val="0"/>
              <w:snapToGrid w:val="0"/>
              <w:spacing w:line="240" w:lineRule="exact"/>
              <w:ind w:right="-28"/>
              <w:jc w:val="center"/>
              <w:rPr>
                <w:sz w:val="18"/>
              </w:rPr>
            </w:pPr>
            <w:r>
              <w:rPr>
                <w:rFonts w:hint="eastAsia"/>
                <w:sz w:val="18"/>
              </w:rPr>
              <w:t>自生产</w:t>
            </w:r>
          </w:p>
          <w:p w:rsidR="00596C8B" w:rsidRDefault="00B70825">
            <w:pPr>
              <w:adjustRightInd w:val="0"/>
              <w:snapToGrid w:val="0"/>
              <w:spacing w:line="240" w:lineRule="exact"/>
              <w:ind w:right="-28"/>
              <w:jc w:val="center"/>
              <w:rPr>
                <w:sz w:val="18"/>
              </w:rPr>
            </w:pPr>
            <w:r>
              <w:rPr>
                <w:rFonts w:hint="eastAsia"/>
                <w:sz w:val="18"/>
              </w:rPr>
              <w:t>企</w:t>
            </w:r>
            <w:r>
              <w:rPr>
                <w:rFonts w:hint="eastAsia"/>
                <w:sz w:val="18"/>
              </w:rPr>
              <w:t xml:space="preserve">  </w:t>
            </w:r>
            <w:r>
              <w:rPr>
                <w:rFonts w:hint="eastAsia"/>
                <w:sz w:val="18"/>
              </w:rPr>
              <w:t>业</w:t>
            </w:r>
          </w:p>
        </w:tc>
        <w:tc>
          <w:tcPr>
            <w:tcW w:w="704" w:type="dxa"/>
            <w:noWrap/>
            <w:vAlign w:val="center"/>
          </w:tcPr>
          <w:p w:rsidR="00596C8B" w:rsidRDefault="00B70825">
            <w:pPr>
              <w:adjustRightInd w:val="0"/>
              <w:snapToGrid w:val="0"/>
              <w:spacing w:line="240" w:lineRule="exact"/>
              <w:ind w:right="-8"/>
              <w:jc w:val="center"/>
              <w:rPr>
                <w:sz w:val="18"/>
              </w:rPr>
            </w:pPr>
            <w:r>
              <w:rPr>
                <w:rFonts w:hint="eastAsia"/>
                <w:sz w:val="18"/>
              </w:rPr>
              <w:t>进口</w:t>
            </w:r>
          </w:p>
        </w:tc>
        <w:tc>
          <w:tcPr>
            <w:tcW w:w="704" w:type="dxa"/>
            <w:tcBorders>
              <w:top w:val="nil"/>
              <w:bottom w:val="single" w:sz="4" w:space="0" w:color="auto"/>
            </w:tcBorders>
            <w:noWrap/>
            <w:vAlign w:val="center"/>
          </w:tcPr>
          <w:p w:rsidR="00596C8B" w:rsidRDefault="00B70825">
            <w:pPr>
              <w:adjustRightInd w:val="0"/>
              <w:snapToGrid w:val="0"/>
              <w:spacing w:line="240" w:lineRule="exact"/>
              <w:ind w:right="-8"/>
              <w:jc w:val="center"/>
              <w:rPr>
                <w:sz w:val="18"/>
              </w:rPr>
            </w:pPr>
            <w:r>
              <w:rPr>
                <w:rFonts w:hint="eastAsia"/>
                <w:sz w:val="18"/>
              </w:rPr>
              <w:t>合计</w:t>
            </w:r>
          </w:p>
        </w:tc>
        <w:tc>
          <w:tcPr>
            <w:tcW w:w="704" w:type="dxa"/>
            <w:noWrap/>
            <w:vAlign w:val="center"/>
          </w:tcPr>
          <w:p w:rsidR="00596C8B" w:rsidRDefault="00B70825">
            <w:pPr>
              <w:adjustRightInd w:val="0"/>
              <w:snapToGrid w:val="0"/>
              <w:spacing w:line="240" w:lineRule="exact"/>
              <w:ind w:right="-28"/>
              <w:jc w:val="center"/>
              <w:rPr>
                <w:sz w:val="18"/>
              </w:rPr>
            </w:pPr>
            <w:r>
              <w:rPr>
                <w:rFonts w:hint="eastAsia"/>
                <w:sz w:val="18"/>
              </w:rPr>
              <w:t>直接售</w:t>
            </w:r>
          </w:p>
          <w:p w:rsidR="00596C8B" w:rsidRDefault="00B70825">
            <w:pPr>
              <w:adjustRightInd w:val="0"/>
              <w:snapToGrid w:val="0"/>
              <w:spacing w:line="240" w:lineRule="exact"/>
              <w:ind w:right="-28"/>
              <w:jc w:val="center"/>
              <w:rPr>
                <w:sz w:val="18"/>
              </w:rPr>
            </w:pPr>
            <w:r>
              <w:rPr>
                <w:rFonts w:hint="eastAsia"/>
                <w:sz w:val="18"/>
              </w:rPr>
              <w:t>予使用</w:t>
            </w:r>
          </w:p>
          <w:p w:rsidR="00596C8B" w:rsidRDefault="00B70825">
            <w:pPr>
              <w:adjustRightInd w:val="0"/>
              <w:snapToGrid w:val="0"/>
              <w:spacing w:line="240" w:lineRule="exact"/>
              <w:ind w:right="-28"/>
              <w:jc w:val="center"/>
              <w:rPr>
                <w:sz w:val="18"/>
              </w:rPr>
            </w:pPr>
            <w:r>
              <w:rPr>
                <w:rFonts w:hint="eastAsia"/>
                <w:sz w:val="18"/>
              </w:rPr>
              <w:t>单</w:t>
            </w:r>
            <w:r>
              <w:rPr>
                <w:rFonts w:hint="eastAsia"/>
                <w:sz w:val="18"/>
              </w:rPr>
              <w:t xml:space="preserve">  </w:t>
            </w:r>
            <w:r>
              <w:rPr>
                <w:rFonts w:hint="eastAsia"/>
                <w:sz w:val="18"/>
              </w:rPr>
              <w:t>位</w:t>
            </w:r>
          </w:p>
        </w:tc>
        <w:tc>
          <w:tcPr>
            <w:tcW w:w="704" w:type="dxa"/>
            <w:gridSpan w:val="2"/>
            <w:noWrap/>
            <w:vAlign w:val="center"/>
          </w:tcPr>
          <w:p w:rsidR="00596C8B" w:rsidRDefault="00B70825">
            <w:pPr>
              <w:adjustRightInd w:val="0"/>
              <w:snapToGrid w:val="0"/>
              <w:spacing w:line="240" w:lineRule="exact"/>
              <w:ind w:right="-8"/>
              <w:jc w:val="center"/>
              <w:rPr>
                <w:sz w:val="18"/>
              </w:rPr>
            </w:pPr>
            <w:r>
              <w:rPr>
                <w:rFonts w:hint="eastAsia"/>
                <w:sz w:val="18"/>
              </w:rPr>
              <w:t>批发</w:t>
            </w:r>
          </w:p>
        </w:tc>
        <w:tc>
          <w:tcPr>
            <w:tcW w:w="704" w:type="dxa"/>
            <w:noWrap/>
            <w:vAlign w:val="center"/>
          </w:tcPr>
          <w:p w:rsidR="00596C8B" w:rsidRDefault="00B70825">
            <w:pPr>
              <w:adjustRightInd w:val="0"/>
              <w:snapToGrid w:val="0"/>
              <w:spacing w:line="240" w:lineRule="exact"/>
              <w:ind w:right="-8"/>
              <w:jc w:val="center"/>
              <w:rPr>
                <w:sz w:val="18"/>
              </w:rPr>
            </w:pPr>
            <w:r>
              <w:rPr>
                <w:rFonts w:hint="eastAsia"/>
                <w:sz w:val="18"/>
              </w:rPr>
              <w:t>零售</w:t>
            </w:r>
          </w:p>
        </w:tc>
        <w:tc>
          <w:tcPr>
            <w:tcW w:w="704" w:type="dxa"/>
            <w:noWrap/>
            <w:vAlign w:val="center"/>
          </w:tcPr>
          <w:p w:rsidR="00596C8B" w:rsidRDefault="00B70825">
            <w:pPr>
              <w:adjustRightInd w:val="0"/>
              <w:snapToGrid w:val="0"/>
              <w:spacing w:line="240" w:lineRule="exact"/>
              <w:ind w:right="-8"/>
              <w:jc w:val="center"/>
              <w:rPr>
                <w:sz w:val="18"/>
              </w:rPr>
            </w:pPr>
            <w:r>
              <w:rPr>
                <w:rFonts w:hint="eastAsia"/>
                <w:sz w:val="18"/>
              </w:rPr>
              <w:t>出口</w:t>
            </w:r>
          </w:p>
        </w:tc>
        <w:tc>
          <w:tcPr>
            <w:tcW w:w="874" w:type="dxa"/>
            <w:vMerge/>
            <w:noWrap/>
            <w:vAlign w:val="center"/>
          </w:tcPr>
          <w:p w:rsidR="00596C8B" w:rsidRDefault="00596C8B">
            <w:pPr>
              <w:adjustRightInd w:val="0"/>
              <w:snapToGrid w:val="0"/>
              <w:spacing w:line="240" w:lineRule="exact"/>
              <w:ind w:right="-8"/>
              <w:jc w:val="center"/>
              <w:rPr>
                <w:sz w:val="18"/>
              </w:rPr>
            </w:pPr>
          </w:p>
        </w:tc>
      </w:tr>
      <w:tr w:rsidR="00596C8B">
        <w:trPr>
          <w:trHeight w:hRule="exact" w:val="340"/>
        </w:trPr>
        <w:tc>
          <w:tcPr>
            <w:tcW w:w="1657" w:type="dxa"/>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hint="eastAsia"/>
                <w:sz w:val="18"/>
              </w:rPr>
              <w:t>甲</w:t>
            </w:r>
          </w:p>
        </w:tc>
        <w:tc>
          <w:tcPr>
            <w:tcW w:w="513" w:type="dxa"/>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hint="eastAsia"/>
                <w:sz w:val="18"/>
              </w:rPr>
              <w:t>乙</w:t>
            </w:r>
          </w:p>
        </w:tc>
        <w:tc>
          <w:tcPr>
            <w:tcW w:w="514" w:type="dxa"/>
            <w:gridSpan w:val="2"/>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hint="eastAsia"/>
                <w:sz w:val="18"/>
              </w:rPr>
              <w:t>丙</w:t>
            </w:r>
          </w:p>
        </w:tc>
        <w:tc>
          <w:tcPr>
            <w:tcW w:w="704" w:type="dxa"/>
            <w:tcBorders>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1</w:t>
            </w:r>
          </w:p>
        </w:tc>
        <w:tc>
          <w:tcPr>
            <w:tcW w:w="704" w:type="dxa"/>
            <w:tcBorders>
              <w:top w:val="single" w:sz="4" w:space="0" w:color="auto"/>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2</w:t>
            </w:r>
          </w:p>
        </w:tc>
        <w:tc>
          <w:tcPr>
            <w:tcW w:w="708" w:type="dxa"/>
            <w:tcBorders>
              <w:top w:val="single" w:sz="4" w:space="0" w:color="auto"/>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3</w:t>
            </w:r>
          </w:p>
        </w:tc>
        <w:tc>
          <w:tcPr>
            <w:tcW w:w="704" w:type="dxa"/>
            <w:tcBorders>
              <w:top w:val="single" w:sz="4" w:space="0" w:color="auto"/>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4</w:t>
            </w:r>
          </w:p>
        </w:tc>
        <w:tc>
          <w:tcPr>
            <w:tcW w:w="704" w:type="dxa"/>
            <w:tcBorders>
              <w:top w:val="single" w:sz="4" w:space="0" w:color="auto"/>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5</w:t>
            </w:r>
          </w:p>
        </w:tc>
        <w:tc>
          <w:tcPr>
            <w:tcW w:w="704" w:type="dxa"/>
            <w:tcBorders>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6</w:t>
            </w:r>
          </w:p>
        </w:tc>
        <w:tc>
          <w:tcPr>
            <w:tcW w:w="704" w:type="dxa"/>
            <w:gridSpan w:val="2"/>
            <w:tcBorders>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7</w:t>
            </w:r>
          </w:p>
        </w:tc>
        <w:tc>
          <w:tcPr>
            <w:tcW w:w="704" w:type="dxa"/>
            <w:tcBorders>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8</w:t>
            </w:r>
          </w:p>
        </w:tc>
        <w:tc>
          <w:tcPr>
            <w:tcW w:w="704" w:type="dxa"/>
            <w:tcBorders>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9</w:t>
            </w:r>
          </w:p>
        </w:tc>
        <w:tc>
          <w:tcPr>
            <w:tcW w:w="874" w:type="dxa"/>
            <w:tcBorders>
              <w:bottom w:val="single" w:sz="4" w:space="0" w:color="auto"/>
            </w:tcBorders>
            <w:noWrap/>
            <w:vAlign w:val="center"/>
          </w:tcPr>
          <w:p w:rsidR="00596C8B" w:rsidRDefault="00B70825">
            <w:pPr>
              <w:adjustRightInd w:val="0"/>
              <w:snapToGrid w:val="0"/>
              <w:spacing w:line="240" w:lineRule="exact"/>
              <w:ind w:right="-8"/>
              <w:jc w:val="center"/>
              <w:rPr>
                <w:rFonts w:ascii="宋体" w:hAnsi="宋体"/>
                <w:sz w:val="18"/>
              </w:rPr>
            </w:pPr>
            <w:r>
              <w:rPr>
                <w:rFonts w:ascii="宋体" w:hAnsi="宋体"/>
                <w:sz w:val="18"/>
              </w:rPr>
              <w:t>10</w:t>
            </w:r>
          </w:p>
        </w:tc>
      </w:tr>
      <w:tr w:rsidR="00596C8B">
        <w:tc>
          <w:tcPr>
            <w:tcW w:w="1657" w:type="dxa"/>
            <w:tcBorders>
              <w:bottom w:val="single" w:sz="8" w:space="0" w:color="auto"/>
            </w:tcBorders>
            <w:noWrap/>
            <w:vAlign w:val="center"/>
          </w:tcPr>
          <w:p w:rsidR="00596C8B" w:rsidRDefault="00B70825">
            <w:pPr>
              <w:adjustRightInd w:val="0"/>
              <w:snapToGrid w:val="0"/>
              <w:spacing w:line="240" w:lineRule="exact"/>
              <w:ind w:right="-41"/>
              <w:jc w:val="center"/>
              <w:rPr>
                <w:rFonts w:ascii="宋体" w:hAnsi="宋体"/>
                <w:sz w:val="18"/>
              </w:rPr>
            </w:pPr>
            <w:r>
              <w:rPr>
                <w:rFonts w:ascii="宋体" w:hAnsi="宋体" w:hint="eastAsia"/>
                <w:sz w:val="18"/>
              </w:rPr>
              <w:t>原油</w:t>
            </w:r>
          </w:p>
          <w:p w:rsidR="00596C8B" w:rsidRDefault="00B70825">
            <w:pPr>
              <w:adjustRightInd w:val="0"/>
              <w:snapToGrid w:val="0"/>
              <w:spacing w:line="240" w:lineRule="exact"/>
              <w:ind w:right="-41"/>
              <w:jc w:val="center"/>
              <w:rPr>
                <w:rFonts w:ascii="宋体" w:hAnsi="宋体"/>
                <w:sz w:val="18"/>
              </w:rPr>
            </w:pPr>
            <w:r>
              <w:rPr>
                <w:rFonts w:ascii="宋体" w:hAnsi="宋体" w:hint="eastAsia"/>
                <w:sz w:val="18"/>
              </w:rPr>
              <w:t>成品油合计</w:t>
            </w:r>
          </w:p>
          <w:p w:rsidR="00596C8B" w:rsidRDefault="00B70825">
            <w:pPr>
              <w:adjustRightInd w:val="0"/>
              <w:snapToGrid w:val="0"/>
              <w:spacing w:line="240" w:lineRule="exact"/>
              <w:ind w:right="-41"/>
              <w:jc w:val="center"/>
              <w:rPr>
                <w:rFonts w:ascii="宋体" w:hAnsi="宋体"/>
                <w:sz w:val="18"/>
              </w:rPr>
            </w:pPr>
            <w:r>
              <w:rPr>
                <w:rFonts w:ascii="宋体" w:hAnsi="宋体" w:hint="eastAsia"/>
                <w:sz w:val="18"/>
              </w:rPr>
              <w:t>汽油</w:t>
            </w:r>
          </w:p>
          <w:p w:rsidR="00596C8B" w:rsidRDefault="00B70825">
            <w:pPr>
              <w:adjustRightInd w:val="0"/>
              <w:snapToGrid w:val="0"/>
              <w:spacing w:line="240" w:lineRule="exact"/>
              <w:ind w:right="-41"/>
              <w:jc w:val="center"/>
              <w:rPr>
                <w:rFonts w:ascii="宋体" w:hAnsi="宋体"/>
                <w:sz w:val="18"/>
              </w:rPr>
            </w:pPr>
            <w:r>
              <w:rPr>
                <w:rFonts w:ascii="宋体" w:hAnsi="宋体" w:hint="eastAsia"/>
                <w:sz w:val="18"/>
              </w:rPr>
              <w:t>煤油</w:t>
            </w:r>
          </w:p>
          <w:p w:rsidR="00596C8B" w:rsidRDefault="00B70825">
            <w:pPr>
              <w:adjustRightInd w:val="0"/>
              <w:snapToGrid w:val="0"/>
              <w:spacing w:line="240" w:lineRule="exact"/>
              <w:ind w:right="-41"/>
              <w:jc w:val="center"/>
              <w:rPr>
                <w:rFonts w:ascii="宋体" w:hAnsi="宋体"/>
                <w:sz w:val="18"/>
              </w:rPr>
            </w:pPr>
            <w:r>
              <w:rPr>
                <w:rFonts w:ascii="宋体" w:hAnsi="宋体" w:hint="eastAsia"/>
                <w:sz w:val="18"/>
              </w:rPr>
              <w:t>柴油</w:t>
            </w:r>
          </w:p>
          <w:p w:rsidR="00596C8B" w:rsidRDefault="00B70825">
            <w:pPr>
              <w:adjustRightInd w:val="0"/>
              <w:snapToGrid w:val="0"/>
              <w:spacing w:line="240" w:lineRule="exact"/>
              <w:ind w:right="-41"/>
              <w:jc w:val="center"/>
              <w:rPr>
                <w:rFonts w:ascii="宋体" w:hAnsi="宋体"/>
                <w:sz w:val="18"/>
              </w:rPr>
            </w:pPr>
            <w:r>
              <w:rPr>
                <w:rFonts w:ascii="宋体" w:hAnsi="宋体" w:hint="eastAsia"/>
                <w:sz w:val="18"/>
              </w:rPr>
              <w:t>燃料油</w:t>
            </w:r>
          </w:p>
          <w:p w:rsidR="00596C8B" w:rsidRDefault="00B70825">
            <w:pPr>
              <w:adjustRightInd w:val="0"/>
              <w:snapToGrid w:val="0"/>
              <w:spacing w:line="240" w:lineRule="exact"/>
              <w:ind w:right="-8"/>
              <w:jc w:val="center"/>
              <w:rPr>
                <w:rFonts w:ascii="宋体" w:hAnsi="宋体"/>
                <w:sz w:val="18"/>
              </w:rPr>
            </w:pPr>
            <w:r>
              <w:rPr>
                <w:rFonts w:ascii="宋体" w:hAnsi="宋体" w:hint="eastAsia"/>
                <w:sz w:val="18"/>
              </w:rPr>
              <w:t>润滑油</w:t>
            </w:r>
          </w:p>
        </w:tc>
        <w:tc>
          <w:tcPr>
            <w:tcW w:w="513" w:type="dxa"/>
            <w:tcBorders>
              <w:bottom w:val="single" w:sz="8" w:space="0" w:color="auto"/>
            </w:tcBorders>
            <w:noWrap/>
            <w:vAlign w:val="center"/>
          </w:tcPr>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吨</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吨</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吨</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吨</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吨</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吨</w:t>
            </w:r>
          </w:p>
          <w:p w:rsidR="00596C8B" w:rsidRDefault="00B70825">
            <w:pPr>
              <w:adjustRightInd w:val="0"/>
              <w:snapToGrid w:val="0"/>
              <w:spacing w:line="240" w:lineRule="exact"/>
              <w:ind w:right="-8"/>
              <w:jc w:val="center"/>
              <w:rPr>
                <w:rFonts w:ascii="宋体" w:hAnsi="宋体"/>
                <w:sz w:val="18"/>
              </w:rPr>
            </w:pPr>
            <w:r>
              <w:rPr>
                <w:rFonts w:ascii="宋体" w:hAnsi="宋体" w:hint="eastAsia"/>
                <w:sz w:val="18"/>
              </w:rPr>
              <w:t>吨</w:t>
            </w:r>
          </w:p>
        </w:tc>
        <w:tc>
          <w:tcPr>
            <w:tcW w:w="514" w:type="dxa"/>
            <w:gridSpan w:val="2"/>
            <w:tcBorders>
              <w:bottom w:val="single" w:sz="8" w:space="0" w:color="auto"/>
            </w:tcBorders>
            <w:noWrap/>
          </w:tcPr>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01</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02</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03</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04</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05</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06</w:t>
            </w:r>
          </w:p>
          <w:p w:rsidR="00596C8B" w:rsidRDefault="00B70825">
            <w:pPr>
              <w:adjustRightInd w:val="0"/>
              <w:snapToGrid w:val="0"/>
              <w:spacing w:line="240" w:lineRule="exact"/>
              <w:ind w:right="-28"/>
              <w:jc w:val="center"/>
              <w:rPr>
                <w:rFonts w:ascii="宋体" w:hAnsi="宋体"/>
                <w:sz w:val="18"/>
              </w:rPr>
            </w:pPr>
            <w:r>
              <w:rPr>
                <w:rFonts w:ascii="宋体" w:hAnsi="宋体" w:hint="eastAsia"/>
                <w:sz w:val="18"/>
              </w:rPr>
              <w:t>07</w:t>
            </w:r>
          </w:p>
        </w:tc>
        <w:tc>
          <w:tcPr>
            <w:tcW w:w="7214" w:type="dxa"/>
            <w:gridSpan w:val="11"/>
            <w:tcBorders>
              <w:top w:val="single" w:sz="4" w:space="0" w:color="auto"/>
              <w:bottom w:val="single" w:sz="8" w:space="0" w:color="auto"/>
            </w:tcBorders>
            <w:noWrap/>
            <w:vAlign w:val="center"/>
          </w:tcPr>
          <w:p w:rsidR="00596C8B" w:rsidRDefault="00596C8B">
            <w:pPr>
              <w:adjustRightInd w:val="0"/>
              <w:snapToGrid w:val="0"/>
              <w:spacing w:line="240" w:lineRule="exact"/>
              <w:ind w:right="-8"/>
              <w:jc w:val="center"/>
              <w:rPr>
                <w:rFonts w:ascii="宋体" w:hAnsi="宋体"/>
                <w:sz w:val="18"/>
              </w:rPr>
            </w:pPr>
          </w:p>
        </w:tc>
      </w:tr>
    </w:tbl>
    <w:p w:rsidR="00596C8B" w:rsidRDefault="00B70825">
      <w:pPr>
        <w:spacing w:afterLines="50" w:after="1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：1.本表由中国石油化工股份有限公司广州分公司报送。</w:t>
      </w:r>
    </w:p>
    <w:p w:rsidR="00596C8B" w:rsidRDefault="00B70825">
      <w:pPr>
        <w:ind w:right="-38" w:firstLineChars="310" w:firstLine="55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2.统计范围是中国石油化工股份有限公司广州分公司所属的石油销售企业的能源购进和消费活动。</w:t>
      </w:r>
    </w:p>
    <w:p w:rsidR="00596C8B" w:rsidRDefault="00B70825">
      <w:pPr>
        <w:ind w:firstLineChars="310" w:firstLine="55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3.本表数据从上述公司现有石油商品购进、销售与库存业务报表取得，广州市统计局</w:t>
      </w:r>
      <w:proofErr w:type="gramStart"/>
      <w:r>
        <w:rPr>
          <w:rFonts w:asciiTheme="minorEastAsia" w:eastAsiaTheme="minorEastAsia" w:hAnsiTheme="minorEastAsia" w:cstheme="minorEastAsia" w:hint="eastAsia"/>
          <w:sz w:val="18"/>
          <w:szCs w:val="18"/>
        </w:rPr>
        <w:t>不</w:t>
      </w:r>
      <w:proofErr w:type="gramEnd"/>
      <w:r>
        <w:rPr>
          <w:rFonts w:asciiTheme="minorEastAsia" w:eastAsiaTheme="minorEastAsia" w:hAnsiTheme="minorEastAsia" w:cstheme="minorEastAsia" w:hint="eastAsia"/>
          <w:sz w:val="18"/>
          <w:szCs w:val="18"/>
        </w:rPr>
        <w:t>另行制发基层表。</w:t>
      </w:r>
    </w:p>
    <w:p w:rsidR="00596C8B" w:rsidRDefault="00B70825">
      <w:pPr>
        <w:ind w:firstLineChars="310" w:firstLine="55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4.报送时间为月后15日前，报送方式为电子邮件（gzstjjnyc@gz.gov.cn）。</w:t>
      </w:r>
    </w:p>
    <w:p w:rsidR="00596C8B" w:rsidRDefault="00B70825">
      <w:pPr>
        <w:rPr>
          <w:rFonts w:ascii="宋体" w:hAnsi="宋体" w:cs="宋体"/>
          <w:b/>
          <w:kern w:val="0"/>
          <w:sz w:val="32"/>
          <w:szCs w:val="32"/>
        </w:rPr>
      </w:pPr>
      <w:r>
        <w:rPr>
          <w:rFonts w:ascii="宋体" w:hAnsi="宋体" w:cs="宋体"/>
          <w:b/>
          <w:kern w:val="0"/>
          <w:sz w:val="32"/>
          <w:szCs w:val="32"/>
        </w:rPr>
        <w:br w:type="page"/>
      </w:r>
    </w:p>
    <w:p w:rsidR="00596C8B" w:rsidRDefault="00B70825">
      <w:pPr>
        <w:spacing w:line="400" w:lineRule="exact"/>
        <w:ind w:rightChars="-20" w:right="-42"/>
        <w:jc w:val="center"/>
        <w:rPr>
          <w:rFonts w:ascii="宋体" w:hAnsi="宋体" w:cs="宋体"/>
          <w:b/>
          <w:kern w:val="0"/>
          <w:sz w:val="32"/>
          <w:szCs w:val="32"/>
        </w:rPr>
      </w:pPr>
      <w:r>
        <w:rPr>
          <w:rFonts w:ascii="宋体" w:hAnsi="宋体" w:cs="宋体"/>
          <w:b/>
          <w:kern w:val="0"/>
          <w:sz w:val="32"/>
          <w:szCs w:val="32"/>
        </w:rPr>
        <w:lastRenderedPageBreak/>
        <w:t>地区能源消费与单位</w:t>
      </w:r>
      <w:r>
        <w:rPr>
          <w:rFonts w:ascii="宋体" w:hAnsi="宋体" w:cs="宋体" w:hint="eastAsia"/>
          <w:b/>
          <w:kern w:val="0"/>
          <w:sz w:val="32"/>
          <w:szCs w:val="32"/>
        </w:rPr>
        <w:t>地区生产总值</w:t>
      </w:r>
      <w:r>
        <w:rPr>
          <w:rFonts w:ascii="宋体" w:hAnsi="宋体" w:cs="宋体"/>
          <w:b/>
          <w:kern w:val="0"/>
          <w:sz w:val="32"/>
          <w:szCs w:val="32"/>
        </w:rPr>
        <w:t>能耗</w:t>
      </w:r>
    </w:p>
    <w:tbl>
      <w:tblPr>
        <w:tblW w:w="9437" w:type="dxa"/>
        <w:jc w:val="center"/>
        <w:tblCellMar>
          <w:left w:w="0" w:type="dxa"/>
          <w:right w:w="0" w:type="dxa"/>
        </w:tblCellMar>
        <w:tblLook w:val="04A0" w:firstRow="1" w:lastRow="0" w:firstColumn="1" w:lastColumn="0" w:noHBand="0" w:noVBand="1"/>
      </w:tblPr>
      <w:tblGrid>
        <w:gridCol w:w="3381"/>
        <w:gridCol w:w="646"/>
        <w:gridCol w:w="2651"/>
        <w:gridCol w:w="862"/>
        <w:gridCol w:w="1977"/>
      </w:tblGrid>
      <w:tr w:rsidR="00596C8B">
        <w:trPr>
          <w:jc w:val="center"/>
        </w:trPr>
        <w:tc>
          <w:tcPr>
            <w:tcW w:w="3365" w:type="dxa"/>
            <w:noWrap/>
          </w:tcPr>
          <w:p w:rsidR="00596C8B" w:rsidRDefault="00596C8B">
            <w:pPr>
              <w:spacing w:line="260" w:lineRule="exact"/>
              <w:rPr>
                <w:sz w:val="18"/>
                <w:szCs w:val="18"/>
              </w:rPr>
            </w:pPr>
          </w:p>
        </w:tc>
        <w:tc>
          <w:tcPr>
            <w:tcW w:w="630" w:type="dxa"/>
            <w:noWrap/>
          </w:tcPr>
          <w:p w:rsidR="00596C8B" w:rsidRDefault="00596C8B">
            <w:pPr>
              <w:spacing w:line="260" w:lineRule="exact"/>
              <w:rPr>
                <w:sz w:val="18"/>
                <w:szCs w:val="18"/>
              </w:rPr>
            </w:pPr>
          </w:p>
        </w:tc>
        <w:tc>
          <w:tcPr>
            <w:tcW w:w="2635" w:type="dxa"/>
            <w:noWrap/>
          </w:tcPr>
          <w:p w:rsidR="00596C8B" w:rsidRDefault="00B70825">
            <w:pPr>
              <w:spacing w:line="260" w:lineRule="exact"/>
              <w:rPr>
                <w:sz w:val="18"/>
                <w:szCs w:val="18"/>
              </w:rPr>
            </w:pPr>
            <w:r>
              <w:rPr>
                <w:sz w:val="18"/>
                <w:szCs w:val="18"/>
              </w:rPr>
              <w:t xml:space="preserve">　　　　　　　　　　　　　</w:t>
            </w:r>
          </w:p>
        </w:tc>
        <w:tc>
          <w:tcPr>
            <w:tcW w:w="846" w:type="dxa"/>
            <w:noWrap/>
            <w:tcMar>
              <w:left w:w="0" w:type="dxa"/>
              <w:right w:w="0" w:type="dxa"/>
            </w:tcMar>
          </w:tcPr>
          <w:p w:rsidR="00596C8B" w:rsidRDefault="00B70825">
            <w:pPr>
              <w:spacing w:line="260" w:lineRule="exact"/>
              <w:rPr>
                <w:sz w:val="18"/>
                <w:szCs w:val="18"/>
              </w:rPr>
            </w:pPr>
            <w:r>
              <w:rPr>
                <w:sz w:val="18"/>
                <w:szCs w:val="18"/>
              </w:rPr>
              <w:t>表</w:t>
            </w:r>
            <w:r>
              <w:rPr>
                <w:sz w:val="18"/>
                <w:szCs w:val="18"/>
              </w:rPr>
              <w:t xml:space="preserve">    </w:t>
            </w:r>
            <w:r>
              <w:rPr>
                <w:sz w:val="18"/>
                <w:szCs w:val="18"/>
              </w:rPr>
              <w:t>号：</w:t>
            </w:r>
          </w:p>
        </w:tc>
        <w:tc>
          <w:tcPr>
            <w:tcW w:w="1961" w:type="dxa"/>
            <w:noWrap/>
            <w:vAlign w:val="center"/>
          </w:tcPr>
          <w:p w:rsidR="00596C8B" w:rsidRDefault="00B70825">
            <w:pPr>
              <w:spacing w:line="260" w:lineRule="exact"/>
              <w:jc w:val="distribute"/>
              <w:rPr>
                <w:sz w:val="18"/>
                <w:szCs w:val="18"/>
              </w:rPr>
            </w:pPr>
            <w:r>
              <w:rPr>
                <w:sz w:val="18"/>
                <w:szCs w:val="18"/>
              </w:rPr>
              <w:t>Ｐ４０６表</w:t>
            </w:r>
          </w:p>
        </w:tc>
      </w:tr>
      <w:tr w:rsidR="00596C8B">
        <w:trPr>
          <w:jc w:val="center"/>
        </w:trPr>
        <w:tc>
          <w:tcPr>
            <w:tcW w:w="3365" w:type="dxa"/>
            <w:noWrap/>
          </w:tcPr>
          <w:p w:rsidR="00596C8B" w:rsidRDefault="00596C8B">
            <w:pPr>
              <w:spacing w:line="260" w:lineRule="exact"/>
              <w:rPr>
                <w:sz w:val="18"/>
                <w:szCs w:val="18"/>
              </w:rPr>
            </w:pPr>
          </w:p>
        </w:tc>
        <w:tc>
          <w:tcPr>
            <w:tcW w:w="630" w:type="dxa"/>
            <w:noWrap/>
          </w:tcPr>
          <w:p w:rsidR="00596C8B" w:rsidRDefault="00596C8B">
            <w:pPr>
              <w:spacing w:line="260" w:lineRule="exact"/>
              <w:rPr>
                <w:sz w:val="18"/>
                <w:szCs w:val="18"/>
              </w:rPr>
            </w:pPr>
          </w:p>
        </w:tc>
        <w:tc>
          <w:tcPr>
            <w:tcW w:w="2635" w:type="dxa"/>
            <w:noWrap/>
          </w:tcPr>
          <w:p w:rsidR="00596C8B" w:rsidRDefault="00596C8B">
            <w:pPr>
              <w:spacing w:line="260" w:lineRule="exact"/>
              <w:rPr>
                <w:sz w:val="18"/>
                <w:szCs w:val="18"/>
              </w:rPr>
            </w:pPr>
          </w:p>
        </w:tc>
        <w:tc>
          <w:tcPr>
            <w:tcW w:w="846" w:type="dxa"/>
            <w:noWrap/>
            <w:tcMar>
              <w:left w:w="0" w:type="dxa"/>
              <w:right w:w="0" w:type="dxa"/>
            </w:tcMar>
            <w:vAlign w:val="center"/>
          </w:tcPr>
          <w:p w:rsidR="00596C8B" w:rsidRDefault="00B70825">
            <w:pPr>
              <w:spacing w:line="260" w:lineRule="exact"/>
              <w:rPr>
                <w:sz w:val="18"/>
                <w:szCs w:val="18"/>
              </w:rPr>
            </w:pPr>
            <w:r>
              <w:rPr>
                <w:sz w:val="18"/>
                <w:szCs w:val="18"/>
              </w:rPr>
              <w:t>制定机关：</w:t>
            </w:r>
          </w:p>
        </w:tc>
        <w:tc>
          <w:tcPr>
            <w:tcW w:w="1961" w:type="dxa"/>
            <w:noWrap/>
            <w:vAlign w:val="center"/>
          </w:tcPr>
          <w:p w:rsidR="00596C8B" w:rsidRDefault="00B70825">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596C8B">
        <w:trPr>
          <w:jc w:val="center"/>
        </w:trPr>
        <w:tc>
          <w:tcPr>
            <w:tcW w:w="3365" w:type="dxa"/>
            <w:noWrap/>
          </w:tcPr>
          <w:p w:rsidR="00596C8B" w:rsidRDefault="00596C8B">
            <w:pPr>
              <w:spacing w:line="260" w:lineRule="exact"/>
              <w:jc w:val="left"/>
              <w:rPr>
                <w:sz w:val="18"/>
                <w:szCs w:val="18"/>
              </w:rPr>
            </w:pPr>
          </w:p>
        </w:tc>
        <w:tc>
          <w:tcPr>
            <w:tcW w:w="630" w:type="dxa"/>
            <w:noWrap/>
          </w:tcPr>
          <w:p w:rsidR="00596C8B" w:rsidRDefault="00596C8B">
            <w:pPr>
              <w:spacing w:line="260" w:lineRule="exact"/>
              <w:rPr>
                <w:sz w:val="18"/>
                <w:szCs w:val="18"/>
              </w:rPr>
            </w:pPr>
          </w:p>
        </w:tc>
        <w:tc>
          <w:tcPr>
            <w:tcW w:w="2635" w:type="dxa"/>
            <w:noWrap/>
          </w:tcPr>
          <w:p w:rsidR="00596C8B" w:rsidRDefault="00596C8B">
            <w:pPr>
              <w:spacing w:line="260" w:lineRule="exact"/>
              <w:rPr>
                <w:sz w:val="18"/>
                <w:szCs w:val="18"/>
              </w:rPr>
            </w:pPr>
          </w:p>
        </w:tc>
        <w:tc>
          <w:tcPr>
            <w:tcW w:w="846" w:type="dxa"/>
            <w:noWrap/>
            <w:tcMar>
              <w:left w:w="0" w:type="dxa"/>
              <w:right w:w="0" w:type="dxa"/>
            </w:tcMar>
            <w:vAlign w:val="center"/>
          </w:tcPr>
          <w:p w:rsidR="00596C8B" w:rsidRDefault="00B70825">
            <w:pPr>
              <w:spacing w:line="260" w:lineRule="exact"/>
              <w:rPr>
                <w:sz w:val="18"/>
                <w:szCs w:val="18"/>
              </w:rPr>
            </w:pPr>
            <w:r>
              <w:rPr>
                <w:sz w:val="18"/>
                <w:szCs w:val="18"/>
              </w:rPr>
              <w:t>文</w:t>
            </w:r>
            <w:r>
              <w:rPr>
                <w:sz w:val="18"/>
                <w:szCs w:val="18"/>
              </w:rPr>
              <w:t xml:space="preserve">    </w:t>
            </w:r>
            <w:r>
              <w:rPr>
                <w:sz w:val="18"/>
                <w:szCs w:val="18"/>
              </w:rPr>
              <w:t>号：</w:t>
            </w:r>
          </w:p>
        </w:tc>
        <w:tc>
          <w:tcPr>
            <w:tcW w:w="1961" w:type="dxa"/>
            <w:noWrap/>
            <w:vAlign w:val="center"/>
          </w:tcPr>
          <w:p w:rsidR="00596C8B" w:rsidRDefault="00B70825">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字〔2024〕77号</w:t>
            </w:r>
          </w:p>
        </w:tc>
      </w:tr>
      <w:tr w:rsidR="00596C8B">
        <w:trPr>
          <w:jc w:val="center"/>
        </w:trPr>
        <w:tc>
          <w:tcPr>
            <w:tcW w:w="3365" w:type="dxa"/>
            <w:noWrap/>
          </w:tcPr>
          <w:p w:rsidR="00596C8B" w:rsidRDefault="00B70825">
            <w:pPr>
              <w:spacing w:line="260" w:lineRule="exact"/>
              <w:rPr>
                <w:sz w:val="18"/>
                <w:szCs w:val="18"/>
              </w:rPr>
            </w:pPr>
            <w:r>
              <w:rPr>
                <w:sz w:val="18"/>
              </w:rPr>
              <w:t>综合机关名称：</w:t>
            </w:r>
          </w:p>
        </w:tc>
        <w:tc>
          <w:tcPr>
            <w:tcW w:w="630" w:type="dxa"/>
            <w:noWrap/>
          </w:tcPr>
          <w:p w:rsidR="00596C8B" w:rsidRDefault="00596C8B">
            <w:pPr>
              <w:spacing w:line="260" w:lineRule="exact"/>
              <w:rPr>
                <w:sz w:val="18"/>
                <w:szCs w:val="18"/>
              </w:rPr>
            </w:pPr>
          </w:p>
        </w:tc>
        <w:tc>
          <w:tcPr>
            <w:tcW w:w="2635" w:type="dxa"/>
            <w:noWrap/>
          </w:tcPr>
          <w:p w:rsidR="00596C8B" w:rsidRDefault="00B70825">
            <w:pPr>
              <w:spacing w:line="260" w:lineRule="exact"/>
              <w:rPr>
                <w:sz w:val="18"/>
                <w:szCs w:val="18"/>
              </w:rPr>
            </w:pPr>
            <w:r>
              <w:rPr>
                <w:sz w:val="18"/>
                <w:szCs w:val="18"/>
              </w:rPr>
              <w:t>２０　　年</w:t>
            </w:r>
            <w:r>
              <w:rPr>
                <w:sz w:val="18"/>
                <w:szCs w:val="18"/>
              </w:rPr>
              <w:t xml:space="preserve"> </w:t>
            </w:r>
            <w:r>
              <w:rPr>
                <w:sz w:val="18"/>
                <w:szCs w:val="18"/>
              </w:rPr>
              <w:t>１</w:t>
            </w:r>
            <w:r>
              <w:rPr>
                <w:kern w:val="0"/>
                <w:sz w:val="18"/>
                <w:szCs w:val="18"/>
              </w:rPr>
              <w:t>－</w:t>
            </w:r>
            <w:r>
              <w:rPr>
                <w:sz w:val="18"/>
                <w:szCs w:val="18"/>
              </w:rPr>
              <w:t xml:space="preserve">   </w:t>
            </w:r>
            <w:r>
              <w:rPr>
                <w:sz w:val="18"/>
                <w:szCs w:val="18"/>
              </w:rPr>
              <w:t>季</w:t>
            </w:r>
            <w:proofErr w:type="gramStart"/>
            <w:r>
              <w:rPr>
                <w:sz w:val="18"/>
                <w:szCs w:val="18"/>
              </w:rPr>
              <w:t xml:space="preserve">　　　　　　　　　</w:t>
            </w:r>
            <w:proofErr w:type="gramEnd"/>
          </w:p>
        </w:tc>
        <w:tc>
          <w:tcPr>
            <w:tcW w:w="846" w:type="dxa"/>
            <w:noWrap/>
            <w:tcMar>
              <w:left w:w="0" w:type="dxa"/>
              <w:right w:w="0" w:type="dxa"/>
            </w:tcMar>
            <w:vAlign w:val="center"/>
          </w:tcPr>
          <w:p w:rsidR="00596C8B" w:rsidRDefault="00B70825">
            <w:pPr>
              <w:spacing w:line="260" w:lineRule="exact"/>
              <w:rPr>
                <w:sz w:val="18"/>
                <w:szCs w:val="18"/>
              </w:rPr>
            </w:pPr>
            <w:r>
              <w:rPr>
                <w:sz w:val="18"/>
                <w:szCs w:val="18"/>
              </w:rPr>
              <w:t>有效期至：</w:t>
            </w:r>
          </w:p>
        </w:tc>
        <w:tc>
          <w:tcPr>
            <w:tcW w:w="1961" w:type="dxa"/>
            <w:noWrap/>
            <w:vAlign w:val="center"/>
          </w:tcPr>
          <w:p w:rsidR="00596C8B" w:rsidRDefault="00B70825">
            <w:pPr>
              <w:spacing w:line="260" w:lineRule="exact"/>
              <w:jc w:val="distribute"/>
              <w:rPr>
                <w:sz w:val="18"/>
                <w:szCs w:val="18"/>
              </w:rPr>
            </w:pPr>
            <w:r>
              <w:rPr>
                <w:sz w:val="18"/>
                <w:szCs w:val="18"/>
              </w:rPr>
              <w:t>２０２</w:t>
            </w:r>
            <w:r>
              <w:rPr>
                <w:rFonts w:ascii="宋体" w:hAnsi="宋体" w:cs="宋体" w:hint="eastAsia"/>
                <w:sz w:val="18"/>
                <w:szCs w:val="18"/>
              </w:rPr>
              <w:t>6</w:t>
            </w:r>
            <w:r>
              <w:rPr>
                <w:sz w:val="18"/>
                <w:szCs w:val="18"/>
              </w:rPr>
              <w:t>年１月</w:t>
            </w:r>
          </w:p>
        </w:tc>
      </w:tr>
    </w:tbl>
    <w:p w:rsidR="00596C8B" w:rsidRDefault="00596C8B">
      <w:pPr>
        <w:spacing w:line="20" w:lineRule="exact"/>
        <w:jc w:val="center"/>
        <w:rPr>
          <w:sz w:val="32"/>
        </w:rPr>
      </w:pPr>
    </w:p>
    <w:tbl>
      <w:tblPr>
        <w:tblpPr w:leftFromText="180" w:rightFromText="180" w:vertAnchor="text" w:tblpXSpec="center" w:tblpY="1"/>
        <w:tblOverlap w:val="never"/>
        <w:tblW w:w="9478" w:type="dxa"/>
        <w:tblBorders>
          <w:bottom w:val="single" w:sz="8" w:space="0" w:color="auto"/>
        </w:tblBorders>
        <w:tblCellMar>
          <w:left w:w="28" w:type="dxa"/>
          <w:right w:w="28" w:type="dxa"/>
        </w:tblCellMar>
        <w:tblLook w:val="04A0" w:firstRow="1" w:lastRow="0" w:firstColumn="1" w:lastColumn="0" w:noHBand="0" w:noVBand="1"/>
      </w:tblPr>
      <w:tblGrid>
        <w:gridCol w:w="4109"/>
        <w:gridCol w:w="1306"/>
        <w:gridCol w:w="537"/>
        <w:gridCol w:w="702"/>
        <w:gridCol w:w="702"/>
        <w:gridCol w:w="702"/>
        <w:gridCol w:w="720"/>
        <w:gridCol w:w="700"/>
      </w:tblGrid>
      <w:tr w:rsidR="00596C8B">
        <w:trPr>
          <w:trHeight w:hRule="exact" w:val="340"/>
        </w:trPr>
        <w:tc>
          <w:tcPr>
            <w:tcW w:w="4109" w:type="dxa"/>
            <w:vMerge w:val="restart"/>
            <w:tcBorders>
              <w:top w:val="single" w:sz="8" w:space="0" w:color="auto"/>
              <w:left w:val="nil"/>
              <w:bottom w:val="single" w:sz="2" w:space="0" w:color="auto"/>
              <w:right w:val="single" w:sz="2" w:space="0" w:color="auto"/>
            </w:tcBorders>
            <w:noWrap/>
            <w:vAlign w:val="center"/>
          </w:tcPr>
          <w:p w:rsidR="00596C8B" w:rsidRDefault="00B70825">
            <w:pPr>
              <w:ind w:firstLine="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1306"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537"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702"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  期</w:t>
            </w:r>
          </w:p>
        </w:tc>
        <w:tc>
          <w:tcPr>
            <w:tcW w:w="702"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上年同期</w:t>
            </w:r>
          </w:p>
        </w:tc>
        <w:tc>
          <w:tcPr>
            <w:tcW w:w="702"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比上年同期增长(%)</w:t>
            </w:r>
          </w:p>
        </w:tc>
        <w:tc>
          <w:tcPr>
            <w:tcW w:w="1420" w:type="dxa"/>
            <w:gridSpan w:val="2"/>
            <w:tcBorders>
              <w:top w:val="single" w:sz="8" w:space="0" w:color="auto"/>
              <w:left w:val="single" w:sz="2" w:space="0" w:color="auto"/>
              <w:bottom w:val="single" w:sz="2" w:space="0" w:color="auto"/>
              <w:right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能耗比重(%)</w:t>
            </w:r>
          </w:p>
        </w:tc>
      </w:tr>
      <w:tr w:rsidR="00596C8B">
        <w:trPr>
          <w:trHeight w:hRule="exact" w:val="486"/>
        </w:trPr>
        <w:tc>
          <w:tcPr>
            <w:tcW w:w="4109" w:type="dxa"/>
            <w:vMerge/>
            <w:tcBorders>
              <w:top w:val="single" w:sz="2" w:space="0" w:color="auto"/>
              <w:left w:val="nil"/>
              <w:bottom w:val="single" w:sz="2" w:space="0" w:color="auto"/>
              <w:right w:val="single" w:sz="2" w:space="0" w:color="auto"/>
            </w:tcBorders>
            <w:noWrap/>
            <w:vAlign w:val="center"/>
          </w:tcPr>
          <w:p w:rsidR="00596C8B" w:rsidRDefault="00596C8B">
            <w:pPr>
              <w:ind w:firstLine="1"/>
              <w:jc w:val="center"/>
              <w:rPr>
                <w:rFonts w:asciiTheme="minorEastAsia" w:eastAsiaTheme="minorEastAsia" w:hAnsiTheme="minorEastAsia" w:cstheme="minorEastAsia"/>
                <w:sz w:val="18"/>
                <w:szCs w:val="18"/>
              </w:rPr>
            </w:pPr>
          </w:p>
        </w:tc>
        <w:tc>
          <w:tcPr>
            <w:tcW w:w="1306"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Theme="minorEastAsia" w:eastAsiaTheme="minorEastAsia" w:hAnsiTheme="minorEastAsia" w:cstheme="minorEastAsia"/>
                <w:sz w:val="18"/>
                <w:szCs w:val="18"/>
              </w:rPr>
            </w:pPr>
          </w:p>
        </w:tc>
        <w:tc>
          <w:tcPr>
            <w:tcW w:w="537"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Theme="minorEastAsia" w:eastAsiaTheme="minorEastAsia" w:hAnsiTheme="minorEastAsia" w:cstheme="minorEastAsia"/>
                <w:sz w:val="18"/>
                <w:szCs w:val="18"/>
              </w:rPr>
            </w:pPr>
          </w:p>
        </w:tc>
        <w:tc>
          <w:tcPr>
            <w:tcW w:w="702"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Theme="minorEastAsia" w:eastAsiaTheme="minorEastAsia" w:hAnsiTheme="minorEastAsia" w:cstheme="minorEastAsia"/>
                <w:sz w:val="18"/>
                <w:szCs w:val="18"/>
              </w:rPr>
            </w:pPr>
          </w:p>
        </w:tc>
        <w:tc>
          <w:tcPr>
            <w:tcW w:w="702"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Theme="minorEastAsia" w:eastAsiaTheme="minorEastAsia" w:hAnsiTheme="minorEastAsia" w:cstheme="minorEastAsia"/>
                <w:sz w:val="18"/>
                <w:szCs w:val="18"/>
              </w:rPr>
            </w:pPr>
          </w:p>
        </w:tc>
        <w:tc>
          <w:tcPr>
            <w:tcW w:w="702"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jc w:val="center"/>
              <w:rPr>
                <w:rFonts w:asciiTheme="minorEastAsia" w:eastAsiaTheme="minorEastAsia" w:hAnsiTheme="minorEastAsia" w:cstheme="minorEastAsia"/>
                <w:sz w:val="18"/>
                <w:szCs w:val="18"/>
              </w:rPr>
            </w:pPr>
          </w:p>
        </w:tc>
        <w:tc>
          <w:tcPr>
            <w:tcW w:w="72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本期</w:t>
            </w:r>
          </w:p>
        </w:tc>
        <w:tc>
          <w:tcPr>
            <w:tcW w:w="700" w:type="dxa"/>
            <w:tcBorders>
              <w:top w:val="single" w:sz="2" w:space="0" w:color="auto"/>
              <w:left w:val="single" w:sz="2" w:space="0" w:color="auto"/>
              <w:bottom w:val="single" w:sz="2" w:space="0" w:color="auto"/>
              <w:right w:val="nil"/>
            </w:tcBorders>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 年 同 期</w:t>
            </w:r>
          </w:p>
        </w:tc>
      </w:tr>
      <w:tr w:rsidR="00596C8B">
        <w:trPr>
          <w:trHeight w:hRule="exact" w:val="288"/>
        </w:trPr>
        <w:tc>
          <w:tcPr>
            <w:tcW w:w="4109" w:type="dxa"/>
            <w:tcBorders>
              <w:top w:val="single" w:sz="2" w:space="0" w:color="auto"/>
              <w:left w:val="nil"/>
              <w:bottom w:val="single" w:sz="2" w:space="0" w:color="auto"/>
              <w:right w:val="single" w:sz="2" w:space="0" w:color="auto"/>
            </w:tcBorders>
            <w:noWrap/>
            <w:vAlign w:val="center"/>
          </w:tcPr>
          <w:p w:rsidR="00596C8B" w:rsidRDefault="00B70825">
            <w:pPr>
              <w:spacing w:line="240" w:lineRule="exact"/>
              <w:ind w:firstLine="1"/>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306"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37"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702"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702"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702"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720"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700" w:type="dxa"/>
            <w:tcBorders>
              <w:top w:val="single" w:sz="2" w:space="0" w:color="auto"/>
              <w:left w:val="single" w:sz="2" w:space="0" w:color="auto"/>
              <w:bottom w:val="single" w:sz="2" w:space="0" w:color="auto"/>
              <w:right w:val="nil"/>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r>
      <w:tr w:rsidR="00596C8B">
        <w:trPr>
          <w:trHeight w:val="227"/>
        </w:trPr>
        <w:tc>
          <w:tcPr>
            <w:tcW w:w="4109" w:type="dxa"/>
            <w:tcBorders>
              <w:top w:val="single" w:sz="2" w:space="0" w:color="auto"/>
              <w:left w:val="nil"/>
              <w:bottom w:val="nil"/>
              <w:right w:val="single" w:sz="2" w:space="0" w:color="auto"/>
            </w:tcBorders>
            <w:noWrap/>
            <w:vAlign w:val="center"/>
          </w:tcPr>
          <w:p w:rsidR="00596C8B" w:rsidRDefault="00B70825">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一、能源消费总量</w:t>
            </w:r>
          </w:p>
        </w:tc>
        <w:tc>
          <w:tcPr>
            <w:tcW w:w="1306" w:type="dxa"/>
            <w:tcBorders>
              <w:top w:val="single" w:sz="2" w:space="0" w:color="auto"/>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single" w:sz="2" w:space="0" w:color="auto"/>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702" w:type="dxa"/>
            <w:tcBorders>
              <w:top w:val="single" w:sz="2" w:space="0" w:color="auto"/>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single" w:sz="2" w:space="0" w:color="auto"/>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single" w:sz="2" w:space="0" w:color="auto"/>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single" w:sz="2" w:space="0" w:color="auto"/>
              <w:left w:val="nil"/>
              <w:bottom w:val="nil"/>
              <w:right w:val="nil"/>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700" w:type="dxa"/>
            <w:tcBorders>
              <w:top w:val="single" w:sz="2" w:space="0" w:color="auto"/>
              <w:left w:val="nil"/>
              <w:bottom w:val="nil"/>
              <w:right w:val="nil"/>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（一）农、林、牧、渔业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（二）工业和建筑业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200" w:firstLine="36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1.工业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300" w:firstLine="54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（1）规模以上工业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300" w:firstLine="54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（2）规模以下工业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2.建筑业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（三）服务业</w:t>
            </w:r>
            <w:r>
              <w:rPr>
                <w:rFonts w:asciiTheme="minorEastAsia" w:eastAsiaTheme="minorEastAsia" w:hAnsiTheme="minorEastAsia" w:cstheme="minorEastAsia" w:hint="eastAsia"/>
                <w:kern w:val="0"/>
                <w:sz w:val="18"/>
                <w:szCs w:val="18"/>
                <w:vertAlign w:val="superscript"/>
              </w:rPr>
              <w:t>*</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1.交通运输、仓储和邮政业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300" w:firstLine="54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2.服务业</w:t>
            </w:r>
            <w:r>
              <w:rPr>
                <w:rFonts w:asciiTheme="minorEastAsia" w:eastAsiaTheme="minorEastAsia" w:hAnsiTheme="minorEastAsia" w:cstheme="minorEastAsia" w:hint="eastAsia"/>
                <w:sz w:val="18"/>
                <w:szCs w:val="18"/>
                <w:vertAlign w:val="superscript"/>
              </w:rPr>
              <w:t>*</w:t>
            </w:r>
            <w:r>
              <w:rPr>
                <w:rFonts w:asciiTheme="minorEastAsia" w:eastAsiaTheme="minorEastAsia" w:hAnsiTheme="minorEastAsia" w:cstheme="minorEastAsia" w:hint="eastAsia"/>
                <w:sz w:val="18"/>
                <w:szCs w:val="18"/>
              </w:rPr>
              <w:t>（不含交通运输、仓储和邮政业）</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（四）居民生活</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1.城镇</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2.乡村</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二、地区生产总值</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亿元</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nil"/>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596C8B">
        <w:trPr>
          <w:trHeight w:val="227"/>
        </w:trPr>
        <w:tc>
          <w:tcPr>
            <w:tcW w:w="4109" w:type="dxa"/>
            <w:tcBorders>
              <w:top w:val="nil"/>
              <w:left w:val="nil"/>
              <w:bottom w:val="nil"/>
              <w:right w:val="single" w:sz="2" w:space="0" w:color="auto"/>
            </w:tcBorders>
            <w:noWrap/>
            <w:vAlign w:val="center"/>
          </w:tcPr>
          <w:p w:rsidR="00596C8B" w:rsidRDefault="00B70825">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三、单位地区生产总值能耗</w:t>
            </w:r>
          </w:p>
        </w:tc>
        <w:tc>
          <w:tcPr>
            <w:tcW w:w="1306"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吨标准煤/万元</w:t>
            </w:r>
          </w:p>
        </w:tc>
        <w:tc>
          <w:tcPr>
            <w:tcW w:w="537" w:type="dxa"/>
            <w:tcBorders>
              <w:top w:val="nil"/>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702" w:type="dxa"/>
            <w:tcBorders>
              <w:top w:val="nil"/>
              <w:left w:val="single" w:sz="2"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nil"/>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596C8B">
        <w:trPr>
          <w:trHeight w:val="227"/>
        </w:trPr>
        <w:tc>
          <w:tcPr>
            <w:tcW w:w="4109" w:type="dxa"/>
            <w:tcBorders>
              <w:top w:val="nil"/>
              <w:left w:val="nil"/>
              <w:bottom w:val="nil"/>
              <w:right w:val="single" w:sz="4" w:space="0" w:color="auto"/>
            </w:tcBorders>
            <w:noWrap/>
            <w:vAlign w:val="center"/>
          </w:tcPr>
          <w:p w:rsidR="00596C8B" w:rsidRDefault="00B70825">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四、规模以上工业单位增加值能耗</w:t>
            </w:r>
          </w:p>
        </w:tc>
        <w:tc>
          <w:tcPr>
            <w:tcW w:w="1306" w:type="dxa"/>
            <w:tcBorders>
              <w:top w:val="nil"/>
              <w:left w:val="single" w:sz="4" w:space="0" w:color="auto"/>
              <w:bottom w:val="nil"/>
              <w:right w:val="single" w:sz="4"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吨标准煤/万元</w:t>
            </w:r>
          </w:p>
        </w:tc>
        <w:tc>
          <w:tcPr>
            <w:tcW w:w="537" w:type="dxa"/>
            <w:tcBorders>
              <w:top w:val="nil"/>
              <w:left w:val="single" w:sz="4" w:space="0" w:color="auto"/>
              <w:bottom w:val="nil"/>
              <w:right w:val="single" w:sz="4"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702" w:type="dxa"/>
            <w:tcBorders>
              <w:top w:val="nil"/>
              <w:left w:val="single" w:sz="4" w:space="0" w:color="auto"/>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nil"/>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596C8B">
        <w:trPr>
          <w:trHeight w:val="227"/>
        </w:trPr>
        <w:tc>
          <w:tcPr>
            <w:tcW w:w="4109" w:type="dxa"/>
            <w:tcBorders>
              <w:top w:val="nil"/>
              <w:left w:val="nil"/>
              <w:bottom w:val="single" w:sz="4" w:space="0" w:color="auto"/>
              <w:right w:val="single" w:sz="4" w:space="0" w:color="auto"/>
            </w:tcBorders>
            <w:noWrap/>
            <w:vAlign w:val="center"/>
          </w:tcPr>
          <w:p w:rsidR="00596C8B" w:rsidRDefault="00B70825">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五、单位地区生产总值电耗</w:t>
            </w:r>
          </w:p>
        </w:tc>
        <w:tc>
          <w:tcPr>
            <w:tcW w:w="1306" w:type="dxa"/>
            <w:tcBorders>
              <w:top w:val="nil"/>
              <w:left w:val="single" w:sz="4" w:space="0" w:color="auto"/>
              <w:bottom w:val="single" w:sz="4" w:space="0" w:color="auto"/>
              <w:right w:val="single" w:sz="4"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千瓦时/万元</w:t>
            </w:r>
          </w:p>
        </w:tc>
        <w:tc>
          <w:tcPr>
            <w:tcW w:w="537" w:type="dxa"/>
            <w:tcBorders>
              <w:top w:val="nil"/>
              <w:left w:val="single" w:sz="4" w:space="0" w:color="auto"/>
              <w:bottom w:val="single" w:sz="4" w:space="0" w:color="auto"/>
              <w:right w:val="single" w:sz="4"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702" w:type="dxa"/>
            <w:tcBorders>
              <w:top w:val="nil"/>
              <w:left w:val="single" w:sz="4" w:space="0" w:color="auto"/>
              <w:bottom w:val="single" w:sz="4" w:space="0" w:color="auto"/>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single" w:sz="4" w:space="0" w:color="auto"/>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single" w:sz="4" w:space="0" w:color="auto"/>
              <w:right w:val="nil"/>
            </w:tcBorders>
            <w:noWrap/>
            <w:vAlign w:val="center"/>
          </w:tcPr>
          <w:p w:rsidR="00596C8B" w:rsidRDefault="00596C8B">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single" w:sz="4" w:space="0" w:color="auto"/>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single" w:sz="4" w:space="0" w:color="auto"/>
              <w:right w:val="nil"/>
            </w:tcBorders>
            <w:noWrap/>
            <w:vAlign w:val="center"/>
          </w:tcPr>
          <w:p w:rsidR="00596C8B" w:rsidRDefault="00B70825">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bl>
    <w:p w:rsidR="00596C8B" w:rsidRDefault="00B70825">
      <w:pPr>
        <w:adjustRightInd w:val="0"/>
        <w:spacing w:afterLines="50" w:after="120" w:line="312" w:lineRule="atLeast"/>
        <w:rPr>
          <w:rFonts w:ascii="宋体" w:hAnsi="宋体"/>
          <w:sz w:val="18"/>
          <w:szCs w:val="18"/>
        </w:rPr>
      </w:pPr>
      <w:r>
        <w:rPr>
          <w:rFonts w:ascii="宋体" w:hAnsi="宋体" w:hint="eastAsia"/>
          <w:sz w:val="18"/>
          <w:szCs w:val="18"/>
        </w:rPr>
        <w:t>单位负责人：</w:t>
      </w:r>
      <w:r>
        <w:rPr>
          <w:rFonts w:ascii="宋体" w:hAnsi="宋体" w:hint="eastAsia"/>
          <w:sz w:val="18"/>
          <w:szCs w:val="18"/>
          <w:shd w:val="clear" w:color="auto" w:fill="FFFFFF"/>
        </w:rPr>
        <w:t xml:space="preserve">　　  </w:t>
      </w:r>
      <w:r>
        <w:rPr>
          <w:rFonts w:ascii="宋体" w:hAnsi="宋体"/>
          <w:sz w:val="18"/>
          <w:szCs w:val="18"/>
          <w:shd w:val="clear" w:color="auto" w:fill="FFFFFF"/>
        </w:rPr>
        <w:t xml:space="preserve">  　</w:t>
      </w:r>
      <w:r>
        <w:rPr>
          <w:rFonts w:ascii="宋体" w:hAnsi="宋体" w:hint="eastAsia"/>
          <w:sz w:val="18"/>
          <w:szCs w:val="18"/>
        </w:rPr>
        <w:t>统计负责人：</w:t>
      </w:r>
      <w:r>
        <w:rPr>
          <w:rFonts w:ascii="宋体" w:hAnsi="宋体" w:hint="eastAsia"/>
          <w:sz w:val="18"/>
          <w:szCs w:val="18"/>
          <w:shd w:val="clear" w:color="auto" w:fill="FFFFFF"/>
        </w:rPr>
        <w:t xml:space="preserve">　　</w:t>
      </w:r>
      <w:r>
        <w:rPr>
          <w:rFonts w:ascii="宋体" w:hAnsi="宋体"/>
          <w:sz w:val="18"/>
          <w:szCs w:val="18"/>
          <w:shd w:val="clear" w:color="auto" w:fill="FFFFFF"/>
        </w:rPr>
        <w:t xml:space="preserve"> </w:t>
      </w:r>
      <w:r>
        <w:rPr>
          <w:rFonts w:ascii="宋体" w:hAnsi="宋体" w:hint="eastAsia"/>
          <w:sz w:val="18"/>
          <w:szCs w:val="18"/>
          <w:shd w:val="clear" w:color="auto" w:fill="FFFFFF"/>
        </w:rPr>
        <w:t xml:space="preserve"> </w:t>
      </w:r>
      <w:r>
        <w:rPr>
          <w:rFonts w:ascii="宋体" w:hAnsi="宋体"/>
          <w:sz w:val="18"/>
          <w:szCs w:val="18"/>
          <w:shd w:val="clear" w:color="auto" w:fill="FFFFFF"/>
        </w:rPr>
        <w:t xml:space="preserve">　</w:t>
      </w:r>
      <w:r>
        <w:rPr>
          <w:rFonts w:ascii="宋体" w:hAnsi="宋体" w:hint="eastAsia"/>
          <w:sz w:val="18"/>
          <w:szCs w:val="18"/>
        </w:rPr>
        <w:t>填表人：</w:t>
      </w:r>
      <w:r>
        <w:rPr>
          <w:rFonts w:ascii="宋体" w:hAnsi="宋体" w:hint="eastAsia"/>
          <w:sz w:val="18"/>
          <w:szCs w:val="18"/>
          <w:shd w:val="clear" w:color="auto" w:fill="FFFFFF"/>
        </w:rPr>
        <w:t xml:space="preserve">　　    联系电话：　　</w:t>
      </w:r>
      <w:r>
        <w:rPr>
          <w:rFonts w:ascii="宋体" w:hAnsi="宋体"/>
          <w:sz w:val="18"/>
          <w:szCs w:val="18"/>
          <w:shd w:val="clear" w:color="auto" w:fill="FFFFFF"/>
        </w:rPr>
        <w:t xml:space="preserve">  　</w:t>
      </w:r>
      <w:r>
        <w:rPr>
          <w:rFonts w:ascii="宋体" w:hAnsi="宋体" w:hint="eastAsia"/>
          <w:sz w:val="18"/>
          <w:szCs w:val="18"/>
        </w:rPr>
        <w:t>报出日期：２０</w:t>
      </w:r>
      <w:r>
        <w:rPr>
          <w:rFonts w:ascii="宋体" w:hAnsi="宋体" w:hint="eastAsia"/>
          <w:sz w:val="18"/>
          <w:szCs w:val="18"/>
          <w:shd w:val="clear" w:color="auto" w:fill="FFFFFF"/>
        </w:rPr>
        <w:t xml:space="preserve">　</w:t>
      </w:r>
      <w:r>
        <w:rPr>
          <w:rFonts w:ascii="宋体" w:hAnsi="宋体" w:hint="eastAsia"/>
          <w:sz w:val="18"/>
          <w:szCs w:val="18"/>
        </w:rPr>
        <w:t xml:space="preserve">年 </w:t>
      </w:r>
      <w:r>
        <w:rPr>
          <w:rFonts w:ascii="宋体" w:hAnsi="宋体" w:hint="eastAsia"/>
          <w:sz w:val="18"/>
          <w:szCs w:val="18"/>
          <w:shd w:val="clear" w:color="auto" w:fill="FFFFFF"/>
        </w:rPr>
        <w:t xml:space="preserve">　</w:t>
      </w:r>
      <w:r>
        <w:rPr>
          <w:rFonts w:ascii="宋体" w:hAnsi="宋体" w:hint="eastAsia"/>
          <w:sz w:val="18"/>
          <w:szCs w:val="18"/>
        </w:rPr>
        <w:t>月   日</w:t>
      </w:r>
    </w:p>
    <w:p w:rsidR="00596C8B" w:rsidRDefault="00B70825">
      <w:pPr>
        <w:ind w:rightChars="-20" w:right="-42"/>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w:t>
      </w:r>
      <w:r>
        <w:rPr>
          <w:rFonts w:asciiTheme="minorEastAsia" w:eastAsiaTheme="minorEastAsia" w:hAnsiTheme="minorEastAsia" w:cstheme="minorEastAsia" w:hint="eastAsia"/>
          <w:sz w:val="18"/>
          <w:szCs w:val="18"/>
        </w:rPr>
        <w:t>报送时间</w:t>
      </w:r>
      <w:r>
        <w:rPr>
          <w:rFonts w:asciiTheme="minorEastAsia" w:eastAsiaTheme="minorEastAsia" w:hAnsiTheme="minorEastAsia" w:cstheme="minorEastAsia" w:hint="eastAsia"/>
          <w:sz w:val="18"/>
        </w:rPr>
        <w:t>为季后22日前，本表由各区统计机构报送，</w:t>
      </w:r>
      <w:r>
        <w:rPr>
          <w:rFonts w:asciiTheme="minorEastAsia" w:eastAsiaTheme="minorEastAsia" w:hAnsiTheme="minorEastAsia" w:cstheme="minorEastAsia" w:hint="eastAsia"/>
          <w:sz w:val="18"/>
          <w:szCs w:val="18"/>
        </w:rPr>
        <w:t>报送方式为电子邮件</w:t>
      </w:r>
      <w:r>
        <w:rPr>
          <w:rFonts w:asciiTheme="minorEastAsia" w:eastAsiaTheme="minorEastAsia" w:hAnsiTheme="minorEastAsia" w:cstheme="minorEastAsia" w:hint="eastAsia"/>
          <w:sz w:val="18"/>
        </w:rPr>
        <w:t>（gzstjjnyc@gz.gov.cn）。</w:t>
      </w:r>
    </w:p>
    <w:p w:rsidR="00596C8B" w:rsidRDefault="00B70825">
      <w:pPr>
        <w:ind w:leftChars="262" w:left="730" w:hangingChars="100" w:hanging="18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w:t>
      </w:r>
      <w:r>
        <w:rPr>
          <w:rFonts w:asciiTheme="minorEastAsia" w:eastAsiaTheme="minorEastAsia" w:hAnsiTheme="minorEastAsia" w:cstheme="minorEastAsia" w:hint="eastAsia"/>
          <w:kern w:val="0"/>
          <w:sz w:val="18"/>
          <w:szCs w:val="18"/>
        </w:rPr>
        <w:t>本表的单位地区生产总值能耗、规模以上工业单位增加值能耗、单位地区生产总值电耗保留4位小数，所有增速、比重数据保留1位小数，其余数据保留2位小数。</w:t>
      </w:r>
    </w:p>
    <w:p w:rsidR="00596C8B" w:rsidRDefault="00B70825">
      <w:pPr>
        <w:ind w:firstLineChars="305" w:firstLine="549"/>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3.本表能源消费量核算方法遵照《季度地区能源消费总量核算方案》。</w:t>
      </w:r>
    </w:p>
    <w:p w:rsidR="00596C8B" w:rsidRDefault="00596C8B">
      <w:pPr>
        <w:spacing w:line="200" w:lineRule="exact"/>
        <w:ind w:rightChars="-20" w:right="-42"/>
        <w:rPr>
          <w:rFonts w:ascii="宋体" w:hAnsi="宋体"/>
          <w:sz w:val="56"/>
          <w:szCs w:val="56"/>
        </w:rPr>
      </w:pPr>
    </w:p>
    <w:p w:rsidR="00596C8B" w:rsidRDefault="00B70825">
      <w:pPr>
        <w:spacing w:line="400" w:lineRule="exact"/>
        <w:ind w:rightChars="-20" w:right="-42"/>
        <w:jc w:val="center"/>
        <w:rPr>
          <w:rFonts w:ascii="宋体" w:hAnsi="宋体"/>
          <w:b/>
          <w:sz w:val="18"/>
        </w:rPr>
      </w:pPr>
      <w:r>
        <w:rPr>
          <w:rFonts w:ascii="宋体" w:hAnsi="宋体" w:cs="宋体" w:hint="eastAsia"/>
          <w:b/>
          <w:kern w:val="0"/>
          <w:sz w:val="32"/>
          <w:szCs w:val="32"/>
        </w:rPr>
        <w:t>全社会用电量情况</w:t>
      </w:r>
    </w:p>
    <w:tbl>
      <w:tblPr>
        <w:tblW w:w="0" w:type="auto"/>
        <w:jc w:val="center"/>
        <w:tblLayout w:type="fixed"/>
        <w:tblLook w:val="04A0" w:firstRow="1" w:lastRow="0" w:firstColumn="1" w:lastColumn="0" w:noHBand="0" w:noVBand="1"/>
      </w:tblPr>
      <w:tblGrid>
        <w:gridCol w:w="3235"/>
        <w:gridCol w:w="540"/>
        <w:gridCol w:w="761"/>
        <w:gridCol w:w="762"/>
        <w:gridCol w:w="761"/>
        <w:gridCol w:w="739"/>
        <w:gridCol w:w="23"/>
        <w:gridCol w:w="922"/>
        <w:gridCol w:w="923"/>
        <w:gridCol w:w="1061"/>
        <w:gridCol w:w="24"/>
      </w:tblGrid>
      <w:tr w:rsidR="00596C8B">
        <w:trPr>
          <w:trHeight w:val="909"/>
          <w:jc w:val="center"/>
        </w:trPr>
        <w:tc>
          <w:tcPr>
            <w:tcW w:w="6798" w:type="dxa"/>
            <w:gridSpan w:val="6"/>
            <w:tcBorders>
              <w:top w:val="nil"/>
              <w:left w:val="nil"/>
              <w:bottom w:val="single" w:sz="8" w:space="0" w:color="auto"/>
              <w:right w:val="nil"/>
            </w:tcBorders>
            <w:noWrap/>
            <w:vAlign w:val="bottom"/>
          </w:tcPr>
          <w:p w:rsidR="00596C8B" w:rsidRDefault="00596C8B">
            <w:pPr>
              <w:widowControl/>
              <w:spacing w:line="260" w:lineRule="exact"/>
              <w:rPr>
                <w:rFonts w:cs="宋体"/>
                <w:kern w:val="0"/>
                <w:sz w:val="18"/>
                <w:szCs w:val="18"/>
              </w:rPr>
            </w:pPr>
          </w:p>
          <w:p w:rsidR="00596C8B" w:rsidRDefault="00596C8B">
            <w:pPr>
              <w:spacing w:line="260" w:lineRule="exact"/>
              <w:rPr>
                <w:rFonts w:cs="宋体"/>
                <w:kern w:val="0"/>
                <w:sz w:val="18"/>
                <w:szCs w:val="18"/>
              </w:rPr>
            </w:pPr>
          </w:p>
          <w:p w:rsidR="00596C8B" w:rsidRDefault="00B70825">
            <w:pPr>
              <w:spacing w:line="260" w:lineRule="exact"/>
              <w:ind w:leftChars="-42" w:left="2" w:hangingChars="50" w:hanging="90"/>
              <w:rPr>
                <w:rFonts w:cs="宋体"/>
                <w:kern w:val="0"/>
                <w:sz w:val="18"/>
                <w:szCs w:val="18"/>
              </w:rPr>
            </w:pPr>
            <w:r>
              <w:rPr>
                <w:rFonts w:cs="宋体" w:hint="eastAsia"/>
                <w:kern w:val="0"/>
                <w:sz w:val="18"/>
                <w:szCs w:val="18"/>
              </w:rPr>
              <w:t>综合机关名称：</w:t>
            </w:r>
            <w:r>
              <w:rPr>
                <w:rFonts w:cs="宋体" w:hint="eastAsia"/>
                <w:kern w:val="0"/>
                <w:sz w:val="18"/>
                <w:szCs w:val="18"/>
              </w:rPr>
              <w:t xml:space="preserve">                                 </w:t>
            </w:r>
            <w:r>
              <w:rPr>
                <w:rFonts w:ascii="宋体" w:hAnsi="宋体" w:hint="eastAsia"/>
                <w:sz w:val="18"/>
                <w:szCs w:val="18"/>
              </w:rPr>
              <w:t>２０    年</w:t>
            </w:r>
            <w:r>
              <w:rPr>
                <w:rFonts w:cs="宋体" w:hint="eastAsia"/>
                <w:kern w:val="0"/>
                <w:sz w:val="18"/>
                <w:szCs w:val="18"/>
              </w:rPr>
              <w:t xml:space="preserve">   </w:t>
            </w:r>
            <w:r>
              <w:rPr>
                <w:rFonts w:cs="宋体" w:hint="eastAsia"/>
                <w:kern w:val="0"/>
                <w:sz w:val="18"/>
                <w:szCs w:val="18"/>
              </w:rPr>
              <w:t>月</w:t>
            </w:r>
          </w:p>
        </w:tc>
        <w:tc>
          <w:tcPr>
            <w:tcW w:w="2953" w:type="dxa"/>
            <w:gridSpan w:val="5"/>
            <w:tcBorders>
              <w:top w:val="nil"/>
              <w:left w:val="nil"/>
              <w:bottom w:val="single" w:sz="8" w:space="0" w:color="auto"/>
              <w:right w:val="nil"/>
            </w:tcBorders>
            <w:noWrap/>
            <w:vAlign w:val="bottom"/>
          </w:tcPr>
          <w:p w:rsidR="00596C8B" w:rsidRDefault="00B70825">
            <w:pPr>
              <w:spacing w:line="260" w:lineRule="exact"/>
              <w:ind w:right="-143"/>
              <w:rPr>
                <w:sz w:val="18"/>
                <w:szCs w:val="18"/>
              </w:rPr>
            </w:pPr>
            <w:r>
              <w:rPr>
                <w:rFonts w:hint="eastAsia"/>
                <w:sz w:val="18"/>
                <w:szCs w:val="18"/>
              </w:rPr>
              <w:t>表</w:t>
            </w:r>
            <w:r>
              <w:rPr>
                <w:rFonts w:hint="eastAsia"/>
                <w:sz w:val="18"/>
                <w:szCs w:val="18"/>
              </w:rPr>
              <w:t xml:space="preserve">    </w:t>
            </w:r>
            <w:r>
              <w:rPr>
                <w:rFonts w:hint="eastAsia"/>
                <w:sz w:val="18"/>
                <w:szCs w:val="18"/>
              </w:rPr>
              <w:t>号：Ｐ</w:t>
            </w:r>
            <w:r>
              <w:rPr>
                <w:rFonts w:hint="eastAsia"/>
                <w:sz w:val="18"/>
                <w:szCs w:val="18"/>
              </w:rPr>
              <w:t xml:space="preserve">  </w:t>
            </w:r>
            <w:r>
              <w:rPr>
                <w:rFonts w:hint="eastAsia"/>
                <w:sz w:val="18"/>
                <w:szCs w:val="18"/>
              </w:rPr>
              <w:t>４</w:t>
            </w:r>
            <w:r>
              <w:rPr>
                <w:rFonts w:hint="eastAsia"/>
                <w:sz w:val="18"/>
                <w:szCs w:val="18"/>
              </w:rPr>
              <w:t xml:space="preserve">  </w:t>
            </w:r>
            <w:r>
              <w:rPr>
                <w:rFonts w:hint="eastAsia"/>
                <w:sz w:val="18"/>
                <w:szCs w:val="18"/>
              </w:rPr>
              <w:t>０</w:t>
            </w:r>
            <w:r>
              <w:rPr>
                <w:rFonts w:hint="eastAsia"/>
                <w:sz w:val="18"/>
                <w:szCs w:val="18"/>
              </w:rPr>
              <w:t xml:space="preserve">  </w:t>
            </w:r>
            <w:r>
              <w:rPr>
                <w:rFonts w:hint="eastAsia"/>
                <w:sz w:val="18"/>
                <w:szCs w:val="18"/>
              </w:rPr>
              <w:t>７</w:t>
            </w:r>
            <w:r>
              <w:rPr>
                <w:rFonts w:hint="eastAsia"/>
                <w:sz w:val="18"/>
                <w:szCs w:val="18"/>
              </w:rPr>
              <w:t xml:space="preserve">   </w:t>
            </w:r>
            <w:r>
              <w:rPr>
                <w:rFonts w:hint="eastAsia"/>
                <w:sz w:val="18"/>
                <w:szCs w:val="18"/>
              </w:rPr>
              <w:t>表</w:t>
            </w:r>
          </w:p>
          <w:p w:rsidR="00596C8B" w:rsidRDefault="00B70825">
            <w:pPr>
              <w:spacing w:line="260" w:lineRule="exact"/>
              <w:ind w:right="-143"/>
              <w:rPr>
                <w:sz w:val="18"/>
                <w:szCs w:val="18"/>
              </w:rPr>
            </w:pPr>
            <w:r>
              <w:rPr>
                <w:rFonts w:hint="eastAsia"/>
                <w:sz w:val="18"/>
                <w:szCs w:val="18"/>
              </w:rPr>
              <w:t>制定机关：</w:t>
            </w:r>
            <w:r>
              <w:rPr>
                <w:rFonts w:hint="eastAsia"/>
                <w:spacing w:val="30"/>
                <w:sz w:val="18"/>
                <w:szCs w:val="18"/>
              </w:rPr>
              <w:t>国</w:t>
            </w:r>
            <w:r>
              <w:rPr>
                <w:rFonts w:hint="eastAsia"/>
                <w:spacing w:val="30"/>
                <w:sz w:val="18"/>
                <w:szCs w:val="18"/>
              </w:rPr>
              <w:t xml:space="preserve"> </w:t>
            </w:r>
            <w:r>
              <w:rPr>
                <w:rFonts w:hint="eastAsia"/>
                <w:spacing w:val="30"/>
                <w:sz w:val="18"/>
                <w:szCs w:val="18"/>
              </w:rPr>
              <w:t>家</w:t>
            </w:r>
            <w:r>
              <w:rPr>
                <w:rFonts w:hint="eastAsia"/>
                <w:spacing w:val="30"/>
                <w:sz w:val="18"/>
                <w:szCs w:val="18"/>
              </w:rPr>
              <w:t xml:space="preserve"> </w:t>
            </w:r>
            <w:r>
              <w:rPr>
                <w:rFonts w:hint="eastAsia"/>
                <w:spacing w:val="30"/>
                <w:sz w:val="18"/>
                <w:szCs w:val="18"/>
              </w:rPr>
              <w:t>统</w:t>
            </w:r>
            <w:r>
              <w:rPr>
                <w:rFonts w:hint="eastAsia"/>
                <w:spacing w:val="30"/>
                <w:sz w:val="18"/>
                <w:szCs w:val="18"/>
              </w:rPr>
              <w:t xml:space="preserve"> </w:t>
            </w:r>
            <w:r>
              <w:rPr>
                <w:rFonts w:hint="eastAsia"/>
                <w:spacing w:val="30"/>
                <w:sz w:val="18"/>
                <w:szCs w:val="18"/>
              </w:rPr>
              <w:t>计</w:t>
            </w:r>
            <w:r>
              <w:rPr>
                <w:rFonts w:hint="eastAsia"/>
                <w:spacing w:val="30"/>
                <w:sz w:val="18"/>
                <w:szCs w:val="18"/>
              </w:rPr>
              <w:t xml:space="preserve"> </w:t>
            </w:r>
            <w:r>
              <w:rPr>
                <w:rFonts w:hint="eastAsia"/>
                <w:spacing w:val="30"/>
                <w:sz w:val="18"/>
                <w:szCs w:val="18"/>
              </w:rPr>
              <w:t>局</w:t>
            </w:r>
          </w:p>
          <w:p w:rsidR="00596C8B" w:rsidRDefault="00B70825">
            <w:pPr>
              <w:spacing w:line="280" w:lineRule="exact"/>
              <w:jc w:val="left"/>
              <w:rPr>
                <w:rFonts w:ascii="宋体" w:hAnsi="宋体"/>
                <w:sz w:val="18"/>
                <w:szCs w:val="18"/>
              </w:rPr>
            </w:pPr>
            <w:r>
              <w:rPr>
                <w:rFonts w:ascii="宋体" w:hAnsi="宋体" w:hint="eastAsia"/>
                <w:sz w:val="18"/>
                <w:szCs w:val="18"/>
              </w:rPr>
              <w:t>文</w:t>
            </w:r>
            <w:r>
              <w:rPr>
                <w:rFonts w:ascii="宋体" w:hAnsi="宋体"/>
                <w:sz w:val="18"/>
                <w:szCs w:val="18"/>
              </w:rPr>
              <w:t xml:space="preserve">    号：</w:t>
            </w:r>
            <w:r>
              <w:rPr>
                <w:rFonts w:ascii="宋体" w:hAnsi="宋体" w:hint="eastAsia"/>
                <w:sz w:val="18"/>
                <w:szCs w:val="18"/>
              </w:rPr>
              <w:t>国统字〔2024〕77号</w:t>
            </w:r>
          </w:p>
          <w:p w:rsidR="00596C8B" w:rsidRDefault="00B70825">
            <w:pPr>
              <w:spacing w:line="260" w:lineRule="exact"/>
              <w:ind w:right="-143"/>
              <w:rPr>
                <w:sz w:val="18"/>
                <w:szCs w:val="18"/>
              </w:rPr>
            </w:pPr>
            <w:r>
              <w:rPr>
                <w:rFonts w:ascii="宋体" w:hAnsi="宋体" w:hint="eastAsia"/>
                <w:sz w:val="18"/>
                <w:szCs w:val="18"/>
              </w:rPr>
              <w:t>有效期至：</w:t>
            </w:r>
            <w:r>
              <w:rPr>
                <w:rFonts w:ascii="宋体" w:hAnsi="宋体" w:hint="eastAsia"/>
                <w:spacing w:val="10"/>
                <w:sz w:val="18"/>
                <w:szCs w:val="18"/>
              </w:rPr>
              <w:t>２０２</w:t>
            </w:r>
            <w:proofErr w:type="gramStart"/>
            <w:r>
              <w:rPr>
                <w:rFonts w:ascii="宋体" w:hAnsi="宋体" w:cs="宋体" w:hint="eastAsia"/>
                <w:sz w:val="18"/>
                <w:szCs w:val="18"/>
              </w:rPr>
              <w:t>6</w:t>
            </w:r>
            <w:proofErr w:type="gramEnd"/>
            <w:r>
              <w:rPr>
                <w:rFonts w:hint="eastAsia"/>
                <w:sz w:val="18"/>
                <w:szCs w:val="18"/>
              </w:rPr>
              <w:t xml:space="preserve">  </w:t>
            </w:r>
            <w:r>
              <w:rPr>
                <w:rFonts w:ascii="宋体" w:hAnsi="宋体"/>
                <w:spacing w:val="10"/>
                <w:sz w:val="18"/>
                <w:szCs w:val="18"/>
              </w:rPr>
              <w:t>年</w:t>
            </w:r>
            <w:r>
              <w:rPr>
                <w:rFonts w:ascii="宋体" w:hAnsi="宋体" w:hint="eastAsia"/>
                <w:spacing w:val="10"/>
                <w:sz w:val="18"/>
                <w:szCs w:val="18"/>
              </w:rPr>
              <w:t xml:space="preserve"> 1  </w:t>
            </w:r>
            <w:r>
              <w:rPr>
                <w:rFonts w:ascii="宋体" w:hAnsi="宋体"/>
                <w:spacing w:val="10"/>
                <w:sz w:val="18"/>
                <w:szCs w:val="18"/>
              </w:rPr>
              <w:t>月</w:t>
            </w:r>
          </w:p>
        </w:tc>
      </w:tr>
      <w:tr w:rsidR="00596C8B">
        <w:trPr>
          <w:trHeight w:val="327"/>
          <w:jc w:val="center"/>
        </w:trPr>
        <w:tc>
          <w:tcPr>
            <w:tcW w:w="3235" w:type="dxa"/>
            <w:vMerge w:val="restart"/>
            <w:tcBorders>
              <w:top w:val="single" w:sz="8"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指标名称</w:t>
            </w:r>
          </w:p>
        </w:tc>
        <w:tc>
          <w:tcPr>
            <w:tcW w:w="540"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代码</w:t>
            </w:r>
          </w:p>
        </w:tc>
        <w:tc>
          <w:tcPr>
            <w:tcW w:w="3046" w:type="dxa"/>
            <w:gridSpan w:val="5"/>
            <w:tcBorders>
              <w:top w:val="single" w:sz="8"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用电量</w:t>
            </w:r>
          </w:p>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(万千瓦时)</w:t>
            </w:r>
          </w:p>
        </w:tc>
        <w:tc>
          <w:tcPr>
            <w:tcW w:w="922" w:type="dxa"/>
            <w:vMerge w:val="restart"/>
            <w:tcBorders>
              <w:top w:val="single" w:sz="8" w:space="0" w:color="auto"/>
              <w:left w:val="single" w:sz="2" w:space="0" w:color="auto"/>
              <w:bottom w:val="single" w:sz="2" w:space="0" w:color="auto"/>
              <w:right w:val="single" w:sz="2" w:space="0" w:color="auto"/>
            </w:tcBorders>
            <w:noWrap/>
            <w:tcMar>
              <w:left w:w="57" w:type="dxa"/>
              <w:right w:w="57" w:type="dxa"/>
            </w:tcMar>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本月比</w:t>
            </w:r>
          </w:p>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上年同期</w:t>
            </w:r>
            <w:r>
              <w:rPr>
                <w:rFonts w:ascii="宋体" w:hAnsi="宋体" w:hint="eastAsia"/>
                <w:sz w:val="18"/>
                <w:szCs w:val="18"/>
              </w:rPr>
              <w:t>(%)</w:t>
            </w:r>
          </w:p>
        </w:tc>
        <w:tc>
          <w:tcPr>
            <w:tcW w:w="923" w:type="dxa"/>
            <w:vMerge w:val="restart"/>
            <w:tcBorders>
              <w:top w:val="single" w:sz="8" w:space="0" w:color="auto"/>
              <w:left w:val="single" w:sz="2" w:space="0" w:color="auto"/>
              <w:bottom w:val="single" w:sz="2" w:space="0" w:color="auto"/>
              <w:right w:val="single" w:sz="2" w:space="0" w:color="auto"/>
            </w:tcBorders>
            <w:noWrap/>
            <w:tcMar>
              <w:left w:w="57" w:type="dxa"/>
              <w:right w:w="57" w:type="dxa"/>
            </w:tcMar>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1-本月比上年同期</w:t>
            </w:r>
            <w:r>
              <w:rPr>
                <w:rFonts w:ascii="宋体" w:hAnsi="宋体" w:hint="eastAsia"/>
                <w:sz w:val="18"/>
                <w:szCs w:val="18"/>
              </w:rPr>
              <w:t>(%)</w:t>
            </w:r>
          </w:p>
        </w:tc>
        <w:tc>
          <w:tcPr>
            <w:tcW w:w="1085" w:type="dxa"/>
            <w:gridSpan w:val="2"/>
            <w:tcBorders>
              <w:top w:val="single" w:sz="8" w:space="0" w:color="auto"/>
              <w:left w:val="single" w:sz="2" w:space="0" w:color="auto"/>
            </w:tcBorders>
            <w:noWrap/>
            <w:tcMar>
              <w:left w:w="57" w:type="dxa"/>
              <w:right w:w="57" w:type="dxa"/>
            </w:tcMar>
            <w:vAlign w:val="bottom"/>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占全社会用</w:t>
            </w:r>
          </w:p>
        </w:tc>
      </w:tr>
      <w:tr w:rsidR="00596C8B">
        <w:trPr>
          <w:gridAfter w:val="1"/>
          <w:wAfter w:w="24" w:type="dxa"/>
          <w:trHeight w:val="807"/>
          <w:jc w:val="center"/>
        </w:trPr>
        <w:tc>
          <w:tcPr>
            <w:tcW w:w="3235" w:type="dxa"/>
            <w:vMerge/>
            <w:tcBorders>
              <w:top w:val="single" w:sz="2" w:space="0" w:color="auto"/>
              <w:bottom w:val="single" w:sz="2" w:space="0" w:color="auto"/>
              <w:right w:val="single" w:sz="2" w:space="0" w:color="auto"/>
            </w:tcBorders>
            <w:noWrap/>
            <w:vAlign w:val="center"/>
          </w:tcPr>
          <w:p w:rsidR="00596C8B" w:rsidRDefault="00596C8B">
            <w:pPr>
              <w:widowControl/>
              <w:spacing w:line="260" w:lineRule="exact"/>
              <w:jc w:val="left"/>
              <w:rPr>
                <w:rFonts w:ascii="宋体" w:hAnsi="宋体" w:cs="宋体"/>
                <w:kern w:val="0"/>
                <w:sz w:val="18"/>
                <w:szCs w:val="18"/>
              </w:rPr>
            </w:pPr>
          </w:p>
        </w:tc>
        <w:tc>
          <w:tcPr>
            <w:tcW w:w="540"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spacing w:line="260" w:lineRule="exact"/>
              <w:jc w:val="left"/>
              <w:rPr>
                <w:rFonts w:ascii="宋体" w:hAnsi="宋体" w:cs="宋体"/>
                <w:kern w:val="0"/>
                <w:sz w:val="18"/>
                <w:szCs w:val="18"/>
              </w:rPr>
            </w:pPr>
          </w:p>
        </w:tc>
        <w:tc>
          <w:tcPr>
            <w:tcW w:w="761"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本月</w:t>
            </w:r>
          </w:p>
        </w:tc>
        <w:tc>
          <w:tcPr>
            <w:tcW w:w="762"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上年</w:t>
            </w:r>
          </w:p>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同期</w:t>
            </w:r>
          </w:p>
        </w:tc>
        <w:tc>
          <w:tcPr>
            <w:tcW w:w="761"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1-本月</w:t>
            </w:r>
          </w:p>
        </w:tc>
        <w:tc>
          <w:tcPr>
            <w:tcW w:w="762"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上年</w:t>
            </w:r>
          </w:p>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同期</w:t>
            </w:r>
          </w:p>
        </w:tc>
        <w:tc>
          <w:tcPr>
            <w:tcW w:w="922"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spacing w:line="260" w:lineRule="exact"/>
              <w:jc w:val="left"/>
              <w:rPr>
                <w:rFonts w:ascii="宋体" w:hAnsi="宋体" w:cs="宋体"/>
                <w:kern w:val="0"/>
                <w:sz w:val="18"/>
                <w:szCs w:val="18"/>
              </w:rPr>
            </w:pPr>
          </w:p>
        </w:tc>
        <w:tc>
          <w:tcPr>
            <w:tcW w:w="923"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widowControl/>
              <w:spacing w:line="260" w:lineRule="exact"/>
              <w:jc w:val="left"/>
              <w:rPr>
                <w:rFonts w:ascii="宋体" w:hAnsi="宋体" w:cs="宋体"/>
                <w:kern w:val="0"/>
                <w:sz w:val="18"/>
                <w:szCs w:val="18"/>
              </w:rPr>
            </w:pPr>
          </w:p>
        </w:tc>
        <w:tc>
          <w:tcPr>
            <w:tcW w:w="1061" w:type="dxa"/>
            <w:tcBorders>
              <w:left w:val="single" w:sz="2" w:space="0" w:color="auto"/>
              <w:bottom w:val="single" w:sz="2" w:space="0" w:color="auto"/>
            </w:tcBorders>
            <w:noWrap/>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电量的比重(%)</w:t>
            </w:r>
          </w:p>
        </w:tc>
      </w:tr>
      <w:tr w:rsidR="00596C8B">
        <w:trPr>
          <w:trHeight w:val="240"/>
          <w:jc w:val="center"/>
        </w:trPr>
        <w:tc>
          <w:tcPr>
            <w:tcW w:w="3235" w:type="dxa"/>
            <w:tcBorders>
              <w:top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甲</w:t>
            </w:r>
          </w:p>
        </w:tc>
        <w:tc>
          <w:tcPr>
            <w:tcW w:w="540"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乙</w:t>
            </w:r>
          </w:p>
        </w:tc>
        <w:tc>
          <w:tcPr>
            <w:tcW w:w="761"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762"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761"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762" w:type="dxa"/>
            <w:gridSpan w:val="2"/>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922"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923"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1085" w:type="dxa"/>
            <w:gridSpan w:val="2"/>
            <w:tcBorders>
              <w:top w:val="single" w:sz="2" w:space="0" w:color="auto"/>
              <w:left w:val="single" w:sz="2" w:space="0" w:color="auto"/>
              <w:bottom w:val="single" w:sz="2" w:space="0" w:color="auto"/>
            </w:tcBorders>
            <w:noWrap/>
            <w:vAlign w:val="center"/>
          </w:tcPr>
          <w:p w:rsidR="00596C8B" w:rsidRDefault="00B70825">
            <w:pPr>
              <w:widowControl/>
              <w:spacing w:line="260" w:lineRule="exact"/>
              <w:jc w:val="center"/>
              <w:rPr>
                <w:rFonts w:ascii="宋体" w:hAnsi="宋体" w:cs="宋体"/>
                <w:kern w:val="0"/>
                <w:sz w:val="18"/>
                <w:szCs w:val="18"/>
              </w:rPr>
            </w:pPr>
            <w:r>
              <w:rPr>
                <w:rFonts w:ascii="宋体" w:hAnsi="宋体" w:cs="宋体" w:hint="eastAsia"/>
                <w:kern w:val="0"/>
                <w:sz w:val="18"/>
                <w:szCs w:val="18"/>
              </w:rPr>
              <w:t>7</w:t>
            </w:r>
          </w:p>
        </w:tc>
      </w:tr>
      <w:tr w:rsidR="00596C8B">
        <w:trPr>
          <w:trHeight w:val="671"/>
          <w:jc w:val="center"/>
        </w:trPr>
        <w:tc>
          <w:tcPr>
            <w:tcW w:w="3235" w:type="dxa"/>
            <w:tcBorders>
              <w:top w:val="single" w:sz="2" w:space="0" w:color="auto"/>
              <w:bottom w:val="single" w:sz="8" w:space="0" w:color="auto"/>
              <w:right w:val="single" w:sz="2" w:space="0" w:color="auto"/>
            </w:tcBorders>
            <w:noWrap/>
            <w:vAlign w:val="center"/>
          </w:tcPr>
          <w:p w:rsidR="00596C8B" w:rsidRDefault="00B70825">
            <w:pPr>
              <w:widowControl/>
              <w:spacing w:line="260" w:lineRule="exact"/>
              <w:rPr>
                <w:rFonts w:ascii="宋体" w:hAnsi="宋体" w:cs="宋体"/>
                <w:kern w:val="0"/>
                <w:sz w:val="18"/>
                <w:szCs w:val="18"/>
              </w:rPr>
            </w:pPr>
            <w:r>
              <w:rPr>
                <w:rFonts w:ascii="宋体" w:hAnsi="宋体" w:cs="宋体" w:hint="eastAsia"/>
                <w:kern w:val="0"/>
                <w:sz w:val="18"/>
                <w:szCs w:val="18"/>
              </w:rPr>
              <w:t>按全社会用电量情况目录填报</w:t>
            </w:r>
          </w:p>
        </w:tc>
        <w:tc>
          <w:tcPr>
            <w:tcW w:w="540" w:type="dxa"/>
            <w:tcBorders>
              <w:top w:val="single" w:sz="2" w:space="0" w:color="auto"/>
              <w:left w:val="single" w:sz="2" w:space="0" w:color="auto"/>
              <w:bottom w:val="single" w:sz="8" w:space="0" w:color="auto"/>
              <w:right w:val="single" w:sz="2" w:space="0" w:color="auto"/>
            </w:tcBorders>
            <w:noWrap/>
            <w:vAlign w:val="center"/>
          </w:tcPr>
          <w:p w:rsidR="00596C8B" w:rsidRDefault="00596C8B">
            <w:pPr>
              <w:widowControl/>
              <w:spacing w:line="260" w:lineRule="exact"/>
              <w:rPr>
                <w:rFonts w:ascii="宋体" w:hAnsi="宋体" w:cs="宋体"/>
                <w:kern w:val="0"/>
                <w:sz w:val="18"/>
                <w:szCs w:val="18"/>
              </w:rPr>
            </w:pPr>
          </w:p>
        </w:tc>
        <w:tc>
          <w:tcPr>
            <w:tcW w:w="5976" w:type="dxa"/>
            <w:gridSpan w:val="9"/>
            <w:tcBorders>
              <w:top w:val="single" w:sz="2" w:space="0" w:color="auto"/>
              <w:left w:val="single" w:sz="2" w:space="0" w:color="auto"/>
              <w:bottom w:val="single" w:sz="8" w:space="0" w:color="auto"/>
            </w:tcBorders>
            <w:noWrap/>
            <w:vAlign w:val="center"/>
          </w:tcPr>
          <w:p w:rsidR="00596C8B" w:rsidRDefault="00596C8B">
            <w:pPr>
              <w:widowControl/>
              <w:spacing w:line="260" w:lineRule="exact"/>
              <w:rPr>
                <w:rFonts w:ascii="宋体" w:hAnsi="宋体" w:cs="宋体"/>
                <w:kern w:val="0"/>
                <w:sz w:val="18"/>
                <w:szCs w:val="18"/>
              </w:rPr>
            </w:pPr>
          </w:p>
        </w:tc>
      </w:tr>
    </w:tbl>
    <w:p w:rsidR="00596C8B" w:rsidRDefault="00B70825">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统计负责人：</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填表人：</w:t>
      </w:r>
      <w:r>
        <w:rPr>
          <w:rFonts w:asciiTheme="minorEastAsia" w:eastAsiaTheme="minorEastAsia" w:hAnsiTheme="minorEastAsia" w:cstheme="minorEastAsia" w:hint="eastAsia"/>
          <w:sz w:val="18"/>
          <w:szCs w:val="18"/>
          <w:shd w:val="clear" w:color="auto" w:fill="FFFFFF"/>
        </w:rPr>
        <w:t xml:space="preserve">　　 　联系电话：　　    　</w:t>
      </w:r>
      <w:r>
        <w:rPr>
          <w:rFonts w:asciiTheme="minorEastAsia" w:eastAsiaTheme="minorEastAsia" w:hAnsiTheme="minorEastAsia" w:cstheme="minorEastAsia" w:hint="eastAsia"/>
          <w:sz w:val="18"/>
          <w:szCs w:val="18"/>
        </w:rPr>
        <w:t>报出日期：20</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月   日</w:t>
      </w:r>
    </w:p>
    <w:p w:rsidR="00596C8B" w:rsidRDefault="00596C8B">
      <w:pPr>
        <w:adjustRightInd w:val="0"/>
        <w:spacing w:line="280" w:lineRule="exact"/>
        <w:ind w:rightChars="-416" w:right="-874"/>
        <w:rPr>
          <w:rFonts w:asciiTheme="minorEastAsia" w:eastAsiaTheme="minorEastAsia" w:hAnsiTheme="minorEastAsia" w:cstheme="minorEastAsia"/>
          <w:sz w:val="18"/>
          <w:szCs w:val="18"/>
        </w:rPr>
      </w:pPr>
    </w:p>
    <w:p w:rsidR="00596C8B" w:rsidRDefault="00B70825">
      <w:pPr>
        <w:tabs>
          <w:tab w:val="left" w:pos="12000"/>
        </w:tabs>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kern w:val="0"/>
          <w:sz w:val="18"/>
          <w:szCs w:val="18"/>
        </w:rPr>
        <w:t>说明</w:t>
      </w:r>
      <w:r>
        <w:rPr>
          <w:rFonts w:asciiTheme="minorEastAsia" w:eastAsiaTheme="minorEastAsia" w:hAnsiTheme="minorEastAsia" w:cstheme="minorEastAsia" w:hint="eastAsia"/>
          <w:kern w:val="0"/>
          <w:sz w:val="18"/>
          <w:szCs w:val="18"/>
        </w:rPr>
        <w:t>：1.本表由广东电网有限责任公司</w:t>
      </w:r>
      <w:r>
        <w:rPr>
          <w:rFonts w:asciiTheme="minorEastAsia" w:eastAsiaTheme="minorEastAsia" w:hAnsiTheme="minorEastAsia" w:cstheme="minorEastAsia" w:hint="eastAsia"/>
          <w:sz w:val="18"/>
        </w:rPr>
        <w:t>广州供电局</w:t>
      </w:r>
      <w:r>
        <w:rPr>
          <w:rFonts w:asciiTheme="minorEastAsia" w:eastAsiaTheme="minorEastAsia" w:hAnsiTheme="minorEastAsia" w:cstheme="minorEastAsia" w:hint="eastAsia"/>
          <w:kern w:val="0"/>
          <w:sz w:val="18"/>
          <w:szCs w:val="18"/>
        </w:rPr>
        <w:t>报送</w:t>
      </w:r>
      <w:r>
        <w:rPr>
          <w:rFonts w:asciiTheme="minorEastAsia" w:eastAsiaTheme="minorEastAsia" w:hAnsiTheme="minorEastAsia" w:cstheme="minorEastAsia" w:hint="eastAsia"/>
          <w:sz w:val="18"/>
        </w:rPr>
        <w:t>相关数据。</w:t>
      </w:r>
    </w:p>
    <w:p w:rsidR="00596C8B" w:rsidRDefault="00B70825">
      <w:pPr>
        <w:spacing w:line="260" w:lineRule="exact"/>
        <w:ind w:firstLineChars="305" w:firstLine="549"/>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2.统计范围为辖区内所有电力消费单位和居民家庭的电力消费活动。</w:t>
      </w:r>
    </w:p>
    <w:p w:rsidR="00596C8B" w:rsidRDefault="00B70825">
      <w:pPr>
        <w:spacing w:line="260" w:lineRule="exact"/>
        <w:ind w:firstLineChars="305" w:firstLine="549"/>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rPr>
        <w:t>3.填报内容：月度按全市分行业填报；季度增加按各区分行业填报。</w:t>
      </w:r>
    </w:p>
    <w:p w:rsidR="00596C8B" w:rsidRDefault="00B70825">
      <w:pPr>
        <w:spacing w:line="260" w:lineRule="exact"/>
        <w:ind w:firstLineChars="305" w:firstLine="549"/>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4.报送时间为月后4日前，9月月后11日前。报送方式为电子邮件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kern w:val="0"/>
          <w:sz w:val="18"/>
          <w:szCs w:val="18"/>
        </w:rPr>
        <w:t>。</w:t>
      </w:r>
    </w:p>
    <w:p w:rsidR="00596C8B" w:rsidRDefault="00B70825">
      <w:pPr>
        <w:spacing w:line="400" w:lineRule="exact"/>
        <w:ind w:rightChars="-20" w:right="-42"/>
        <w:jc w:val="center"/>
        <w:rPr>
          <w:rFonts w:ascii="宋体" w:hAnsi="宋体" w:cs="宋体"/>
          <w:b/>
          <w:kern w:val="0"/>
          <w:sz w:val="32"/>
          <w:szCs w:val="32"/>
        </w:rPr>
      </w:pPr>
      <w:r>
        <w:rPr>
          <w:rFonts w:ascii="宋体" w:hAnsi="宋体" w:cs="宋体"/>
          <w:kern w:val="0"/>
          <w:sz w:val="18"/>
          <w:szCs w:val="18"/>
        </w:rPr>
        <w:br w:type="page"/>
      </w:r>
    </w:p>
    <w:tbl>
      <w:tblPr>
        <w:tblpPr w:leftFromText="180" w:rightFromText="180" w:vertAnchor="page" w:horzAnchor="page" w:tblpX="1186" w:tblpY="1518"/>
        <w:tblOverlap w:val="never"/>
        <w:tblW w:w="9845" w:type="dxa"/>
        <w:tblLayout w:type="fixed"/>
        <w:tblLook w:val="04A0" w:firstRow="1" w:lastRow="0" w:firstColumn="1" w:lastColumn="0" w:noHBand="0" w:noVBand="1"/>
      </w:tblPr>
      <w:tblGrid>
        <w:gridCol w:w="915"/>
        <w:gridCol w:w="604"/>
        <w:gridCol w:w="693"/>
        <w:gridCol w:w="693"/>
        <w:gridCol w:w="694"/>
        <w:gridCol w:w="694"/>
        <w:gridCol w:w="694"/>
        <w:gridCol w:w="694"/>
        <w:gridCol w:w="694"/>
        <w:gridCol w:w="694"/>
        <w:gridCol w:w="694"/>
        <w:gridCol w:w="694"/>
        <w:gridCol w:w="694"/>
        <w:gridCol w:w="694"/>
      </w:tblGrid>
      <w:tr w:rsidR="00596C8B">
        <w:trPr>
          <w:trHeight w:val="445"/>
        </w:trPr>
        <w:tc>
          <w:tcPr>
            <w:tcW w:w="9845" w:type="dxa"/>
            <w:gridSpan w:val="14"/>
            <w:tcBorders>
              <w:top w:val="nil"/>
              <w:left w:val="nil"/>
              <w:bottom w:val="nil"/>
              <w:right w:val="nil"/>
            </w:tcBorders>
            <w:shd w:val="clear" w:color="auto" w:fill="auto"/>
            <w:vAlign w:val="center"/>
          </w:tcPr>
          <w:p w:rsidR="00596C8B" w:rsidRDefault="00B70825">
            <w:pPr>
              <w:widowControl/>
              <w:jc w:val="center"/>
              <w:textAlignment w:val="center"/>
              <w:rPr>
                <w:rFonts w:ascii="宋体" w:hAnsi="宋体" w:cs="宋体"/>
                <w:b/>
                <w:color w:val="000000"/>
                <w:sz w:val="40"/>
                <w:szCs w:val="40"/>
              </w:rPr>
            </w:pPr>
            <w:r>
              <w:rPr>
                <w:rFonts w:ascii="宋体" w:hAnsi="宋体" w:cs="宋体" w:hint="eastAsia"/>
                <w:b/>
                <w:kern w:val="0"/>
                <w:sz w:val="32"/>
                <w:szCs w:val="32"/>
              </w:rPr>
              <w:lastRenderedPageBreak/>
              <w:t>电力行业监测情况</w:t>
            </w:r>
          </w:p>
        </w:tc>
      </w:tr>
      <w:tr w:rsidR="00596C8B">
        <w:trPr>
          <w:trHeight w:val="340"/>
        </w:trPr>
        <w:tc>
          <w:tcPr>
            <w:tcW w:w="2905" w:type="dxa"/>
            <w:gridSpan w:val="4"/>
            <w:vMerge w:val="restart"/>
            <w:tcBorders>
              <w:top w:val="nil"/>
              <w:left w:val="nil"/>
              <w:bottom w:val="nil"/>
              <w:right w:val="nil"/>
            </w:tcBorders>
            <w:shd w:val="clear" w:color="auto" w:fill="auto"/>
            <w:vAlign w:val="bottom"/>
          </w:tcPr>
          <w:p w:rsidR="00596C8B" w:rsidRDefault="00B70825">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综合机关名称：</w:t>
            </w:r>
          </w:p>
        </w:tc>
        <w:tc>
          <w:tcPr>
            <w:tcW w:w="4164" w:type="dxa"/>
            <w:gridSpan w:val="6"/>
            <w:vMerge w:val="restart"/>
            <w:tcBorders>
              <w:top w:val="nil"/>
              <w:left w:val="nil"/>
              <w:bottom w:val="nil"/>
              <w:right w:val="nil"/>
            </w:tcBorders>
            <w:shd w:val="clear" w:color="auto" w:fill="auto"/>
            <w:vAlign w:val="bottom"/>
          </w:tcPr>
          <w:p w:rsidR="00596C8B" w:rsidRDefault="00B70825">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      年     月</w:t>
            </w:r>
          </w:p>
        </w:tc>
        <w:tc>
          <w:tcPr>
            <w:tcW w:w="2776" w:type="dxa"/>
            <w:gridSpan w:val="4"/>
            <w:tcBorders>
              <w:top w:val="nil"/>
              <w:left w:val="nil"/>
              <w:bottom w:val="nil"/>
              <w:right w:val="nil"/>
            </w:tcBorders>
            <w:shd w:val="clear" w:color="auto" w:fill="auto"/>
            <w:vAlign w:val="center"/>
          </w:tcPr>
          <w:p w:rsidR="00596C8B" w:rsidRDefault="00B7082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表    号：D  L  4 ０</w:t>
            </w:r>
            <w:r>
              <w:rPr>
                <w:rStyle w:val="font01"/>
                <w:sz w:val="18"/>
                <w:szCs w:val="18"/>
                <w:lang w:bidi="ar"/>
              </w:rPr>
              <w:t xml:space="preserve"> </w:t>
            </w:r>
            <w:r>
              <w:rPr>
                <w:rStyle w:val="font41"/>
                <w:rFonts w:hint="default"/>
                <w:sz w:val="18"/>
                <w:szCs w:val="18"/>
                <w:lang w:bidi="ar"/>
              </w:rPr>
              <w:t>3</w:t>
            </w:r>
            <w:r>
              <w:rPr>
                <w:rStyle w:val="font01"/>
                <w:sz w:val="18"/>
                <w:szCs w:val="18"/>
                <w:lang w:bidi="ar"/>
              </w:rPr>
              <w:t xml:space="preserve"> </w:t>
            </w:r>
            <w:r>
              <w:rPr>
                <w:rStyle w:val="font01"/>
                <w:rFonts w:hint="eastAsia"/>
                <w:sz w:val="18"/>
                <w:szCs w:val="18"/>
                <w:lang w:bidi="ar"/>
              </w:rPr>
              <w:t xml:space="preserve"> </w:t>
            </w:r>
            <w:r>
              <w:rPr>
                <w:rStyle w:val="font41"/>
                <w:rFonts w:hint="default"/>
                <w:sz w:val="18"/>
                <w:szCs w:val="18"/>
                <w:lang w:bidi="ar"/>
              </w:rPr>
              <w:t xml:space="preserve"> 表</w:t>
            </w:r>
          </w:p>
        </w:tc>
      </w:tr>
      <w:tr w:rsidR="00596C8B">
        <w:trPr>
          <w:trHeight w:val="340"/>
        </w:trPr>
        <w:tc>
          <w:tcPr>
            <w:tcW w:w="2905" w:type="dxa"/>
            <w:gridSpan w:val="4"/>
            <w:vMerge/>
            <w:tcBorders>
              <w:top w:val="nil"/>
              <w:left w:val="nil"/>
              <w:bottom w:val="nil"/>
              <w:right w:val="nil"/>
            </w:tcBorders>
            <w:shd w:val="clear" w:color="auto" w:fill="auto"/>
            <w:vAlign w:val="bottom"/>
          </w:tcPr>
          <w:p w:rsidR="00596C8B" w:rsidRDefault="00596C8B">
            <w:pPr>
              <w:jc w:val="left"/>
              <w:rPr>
                <w:rFonts w:ascii="宋体" w:hAnsi="宋体" w:cs="宋体"/>
                <w:color w:val="000000"/>
                <w:sz w:val="18"/>
                <w:szCs w:val="18"/>
              </w:rPr>
            </w:pPr>
          </w:p>
        </w:tc>
        <w:tc>
          <w:tcPr>
            <w:tcW w:w="4164" w:type="dxa"/>
            <w:gridSpan w:val="6"/>
            <w:vMerge/>
            <w:tcBorders>
              <w:top w:val="nil"/>
              <w:left w:val="nil"/>
              <w:bottom w:val="nil"/>
              <w:right w:val="nil"/>
            </w:tcBorders>
            <w:shd w:val="clear" w:color="auto" w:fill="auto"/>
            <w:vAlign w:val="bottom"/>
          </w:tcPr>
          <w:p w:rsidR="00596C8B" w:rsidRDefault="00596C8B">
            <w:pPr>
              <w:jc w:val="center"/>
              <w:rPr>
                <w:rFonts w:ascii="宋体" w:hAnsi="宋体" w:cs="宋体"/>
                <w:color w:val="000000"/>
                <w:sz w:val="18"/>
                <w:szCs w:val="18"/>
              </w:rPr>
            </w:pPr>
          </w:p>
        </w:tc>
        <w:tc>
          <w:tcPr>
            <w:tcW w:w="2776" w:type="dxa"/>
            <w:gridSpan w:val="4"/>
            <w:tcBorders>
              <w:top w:val="nil"/>
              <w:left w:val="nil"/>
              <w:bottom w:val="nil"/>
              <w:right w:val="nil"/>
            </w:tcBorders>
            <w:shd w:val="clear" w:color="auto" w:fill="auto"/>
            <w:vAlign w:val="center"/>
          </w:tcPr>
          <w:p w:rsidR="00596C8B" w:rsidRDefault="00B7082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制表机关：国  家  统  计  局</w:t>
            </w:r>
          </w:p>
        </w:tc>
      </w:tr>
      <w:tr w:rsidR="00596C8B">
        <w:trPr>
          <w:trHeight w:val="340"/>
        </w:trPr>
        <w:tc>
          <w:tcPr>
            <w:tcW w:w="2905" w:type="dxa"/>
            <w:gridSpan w:val="4"/>
            <w:vMerge/>
            <w:tcBorders>
              <w:top w:val="nil"/>
              <w:left w:val="nil"/>
              <w:bottom w:val="nil"/>
              <w:right w:val="nil"/>
            </w:tcBorders>
            <w:shd w:val="clear" w:color="auto" w:fill="auto"/>
            <w:vAlign w:val="bottom"/>
          </w:tcPr>
          <w:p w:rsidR="00596C8B" w:rsidRDefault="00596C8B">
            <w:pPr>
              <w:jc w:val="left"/>
              <w:rPr>
                <w:rFonts w:ascii="宋体" w:hAnsi="宋体" w:cs="宋体"/>
                <w:color w:val="000000"/>
                <w:sz w:val="18"/>
                <w:szCs w:val="18"/>
              </w:rPr>
            </w:pPr>
          </w:p>
        </w:tc>
        <w:tc>
          <w:tcPr>
            <w:tcW w:w="4164" w:type="dxa"/>
            <w:gridSpan w:val="6"/>
            <w:vMerge/>
            <w:tcBorders>
              <w:top w:val="nil"/>
              <w:left w:val="nil"/>
              <w:bottom w:val="nil"/>
              <w:right w:val="nil"/>
            </w:tcBorders>
            <w:shd w:val="clear" w:color="auto" w:fill="auto"/>
            <w:vAlign w:val="bottom"/>
          </w:tcPr>
          <w:p w:rsidR="00596C8B" w:rsidRDefault="00596C8B">
            <w:pPr>
              <w:jc w:val="center"/>
              <w:rPr>
                <w:rFonts w:ascii="宋体" w:hAnsi="宋体" w:cs="宋体"/>
                <w:color w:val="000000"/>
                <w:sz w:val="18"/>
                <w:szCs w:val="18"/>
              </w:rPr>
            </w:pPr>
          </w:p>
        </w:tc>
        <w:tc>
          <w:tcPr>
            <w:tcW w:w="2776" w:type="dxa"/>
            <w:gridSpan w:val="4"/>
            <w:tcBorders>
              <w:top w:val="nil"/>
              <w:left w:val="nil"/>
              <w:bottom w:val="nil"/>
              <w:right w:val="nil"/>
            </w:tcBorders>
            <w:shd w:val="clear" w:color="auto" w:fill="auto"/>
            <w:vAlign w:val="center"/>
          </w:tcPr>
          <w:p w:rsidR="00596C8B" w:rsidRDefault="00B7082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    号：国统字〔2024〕77号</w:t>
            </w:r>
          </w:p>
        </w:tc>
      </w:tr>
      <w:tr w:rsidR="00596C8B">
        <w:trPr>
          <w:trHeight w:val="340"/>
        </w:trPr>
        <w:tc>
          <w:tcPr>
            <w:tcW w:w="2905" w:type="dxa"/>
            <w:gridSpan w:val="4"/>
            <w:vMerge/>
            <w:tcBorders>
              <w:top w:val="nil"/>
              <w:left w:val="nil"/>
              <w:bottom w:val="nil"/>
              <w:right w:val="nil"/>
            </w:tcBorders>
            <w:shd w:val="clear" w:color="auto" w:fill="auto"/>
            <w:vAlign w:val="bottom"/>
          </w:tcPr>
          <w:p w:rsidR="00596C8B" w:rsidRDefault="00596C8B">
            <w:pPr>
              <w:jc w:val="left"/>
              <w:rPr>
                <w:rFonts w:ascii="宋体" w:hAnsi="宋体" w:cs="宋体"/>
                <w:color w:val="000000"/>
                <w:sz w:val="18"/>
                <w:szCs w:val="18"/>
              </w:rPr>
            </w:pPr>
          </w:p>
        </w:tc>
        <w:tc>
          <w:tcPr>
            <w:tcW w:w="4164" w:type="dxa"/>
            <w:gridSpan w:val="6"/>
            <w:vMerge/>
            <w:tcBorders>
              <w:top w:val="nil"/>
              <w:left w:val="nil"/>
              <w:bottom w:val="nil"/>
              <w:right w:val="nil"/>
            </w:tcBorders>
            <w:shd w:val="clear" w:color="auto" w:fill="auto"/>
            <w:vAlign w:val="bottom"/>
          </w:tcPr>
          <w:p w:rsidR="00596C8B" w:rsidRDefault="00596C8B">
            <w:pPr>
              <w:jc w:val="center"/>
              <w:rPr>
                <w:rFonts w:ascii="宋体" w:hAnsi="宋体" w:cs="宋体"/>
                <w:color w:val="000000"/>
                <w:sz w:val="18"/>
                <w:szCs w:val="18"/>
              </w:rPr>
            </w:pPr>
          </w:p>
        </w:tc>
        <w:tc>
          <w:tcPr>
            <w:tcW w:w="2776" w:type="dxa"/>
            <w:gridSpan w:val="4"/>
            <w:tcBorders>
              <w:top w:val="nil"/>
              <w:left w:val="nil"/>
              <w:bottom w:val="nil"/>
              <w:right w:val="nil"/>
            </w:tcBorders>
            <w:shd w:val="clear" w:color="auto" w:fill="auto"/>
            <w:vAlign w:val="center"/>
          </w:tcPr>
          <w:p w:rsidR="00596C8B" w:rsidRDefault="00B7082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有效期至：２０２ 6 年  1  月</w:t>
            </w:r>
          </w:p>
        </w:tc>
      </w:tr>
      <w:tr w:rsidR="00596C8B">
        <w:trPr>
          <w:trHeight w:val="340"/>
        </w:trPr>
        <w:tc>
          <w:tcPr>
            <w:tcW w:w="915" w:type="dxa"/>
            <w:vMerge w:val="restart"/>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指标</w:t>
            </w:r>
          </w:p>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名称</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代码</w:t>
            </w:r>
          </w:p>
        </w:tc>
        <w:tc>
          <w:tcPr>
            <w:tcW w:w="2774" w:type="dxa"/>
            <w:gridSpan w:val="4"/>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火力发电量（万千瓦时）</w:t>
            </w:r>
          </w:p>
        </w:tc>
        <w:tc>
          <w:tcPr>
            <w:tcW w:w="2776" w:type="dxa"/>
            <w:gridSpan w:val="4"/>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水力发电量（万千瓦时）</w:t>
            </w:r>
          </w:p>
        </w:tc>
        <w:tc>
          <w:tcPr>
            <w:tcW w:w="2776" w:type="dxa"/>
            <w:gridSpan w:val="4"/>
            <w:tcBorders>
              <w:top w:val="single" w:sz="4" w:space="0" w:color="000000"/>
              <w:left w:val="nil"/>
              <w:bottom w:val="single" w:sz="4" w:space="0" w:color="000000"/>
              <w:right w:val="nil"/>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太阳能发电量（万千瓦时）</w:t>
            </w:r>
          </w:p>
        </w:tc>
      </w:tr>
      <w:tr w:rsidR="00596C8B">
        <w:trPr>
          <w:trHeight w:val="340"/>
        </w:trPr>
        <w:tc>
          <w:tcPr>
            <w:tcW w:w="915" w:type="dxa"/>
            <w:vMerge/>
            <w:tcBorders>
              <w:top w:val="single" w:sz="4" w:space="0" w:color="000000"/>
              <w:left w:val="nil"/>
              <w:bottom w:val="single" w:sz="4" w:space="0" w:color="000000"/>
              <w:right w:val="single" w:sz="4" w:space="0" w:color="000000"/>
            </w:tcBorders>
            <w:shd w:val="clear" w:color="auto" w:fill="auto"/>
            <w:vAlign w:val="center"/>
          </w:tcPr>
          <w:p w:rsidR="00596C8B" w:rsidRDefault="00596C8B">
            <w:pPr>
              <w:jc w:val="center"/>
              <w:rPr>
                <w:rFonts w:ascii="宋体" w:hAnsi="宋体" w:cs="宋体"/>
                <w:color w:val="000000"/>
                <w:sz w:val="18"/>
                <w:szCs w:val="18"/>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596C8B">
            <w:pPr>
              <w:jc w:val="center"/>
              <w:rPr>
                <w:rFonts w:ascii="宋体" w:hAnsi="宋体" w:cs="宋体"/>
                <w:color w:val="000000"/>
                <w:sz w:val="18"/>
                <w:szCs w:val="18"/>
              </w:rPr>
            </w:pPr>
          </w:p>
        </w:tc>
        <w:tc>
          <w:tcPr>
            <w:tcW w:w="1386" w:type="dxa"/>
            <w:gridSpan w:val="2"/>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本期</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同期</w:t>
            </w:r>
          </w:p>
        </w:tc>
        <w:tc>
          <w:tcPr>
            <w:tcW w:w="1388" w:type="dxa"/>
            <w:gridSpan w:val="2"/>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本期</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同期</w:t>
            </w:r>
          </w:p>
        </w:tc>
        <w:tc>
          <w:tcPr>
            <w:tcW w:w="1388" w:type="dxa"/>
            <w:gridSpan w:val="2"/>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本期</w:t>
            </w:r>
          </w:p>
        </w:tc>
        <w:tc>
          <w:tcPr>
            <w:tcW w:w="1388" w:type="dxa"/>
            <w:gridSpan w:val="2"/>
            <w:tcBorders>
              <w:top w:val="single" w:sz="4" w:space="0" w:color="000000"/>
              <w:left w:val="single" w:sz="4" w:space="0" w:color="000000"/>
              <w:bottom w:val="single" w:sz="4" w:space="0" w:color="000000"/>
              <w:right w:val="nil"/>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kern w:val="0"/>
                <w:sz w:val="18"/>
                <w:szCs w:val="18"/>
                <w:lang w:bidi="ar"/>
              </w:rPr>
              <w:t>同期</w:t>
            </w:r>
          </w:p>
        </w:tc>
      </w:tr>
      <w:tr w:rsidR="00596C8B">
        <w:trPr>
          <w:trHeight w:val="340"/>
        </w:trPr>
        <w:tc>
          <w:tcPr>
            <w:tcW w:w="915" w:type="dxa"/>
            <w:vMerge/>
            <w:tcBorders>
              <w:top w:val="single" w:sz="4" w:space="0" w:color="000000"/>
              <w:left w:val="nil"/>
              <w:bottom w:val="single" w:sz="4" w:space="0" w:color="000000"/>
              <w:right w:val="single" w:sz="4" w:space="0" w:color="000000"/>
            </w:tcBorders>
            <w:shd w:val="clear" w:color="auto" w:fill="auto"/>
            <w:vAlign w:val="center"/>
          </w:tcPr>
          <w:p w:rsidR="00596C8B" w:rsidRDefault="00596C8B">
            <w:pPr>
              <w:jc w:val="center"/>
              <w:rPr>
                <w:rFonts w:ascii="宋体" w:hAnsi="宋体" w:cs="宋体"/>
                <w:color w:val="000000"/>
                <w:sz w:val="18"/>
                <w:szCs w:val="18"/>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596C8B">
            <w:pPr>
              <w:jc w:val="center"/>
              <w:rPr>
                <w:rFonts w:ascii="宋体" w:hAnsi="宋体" w:cs="宋体"/>
                <w:color w:val="000000"/>
                <w:sz w:val="18"/>
                <w:szCs w:val="18"/>
              </w:rPr>
            </w:pP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6"/>
                <w:szCs w:val="16"/>
              </w:rPr>
            </w:pPr>
            <w:r>
              <w:rPr>
                <w:rFonts w:ascii="方正书宋_GBK" w:eastAsia="方正书宋_GBK" w:hAnsi="方正书宋_GBK" w:cs="方正书宋_GBK" w:hint="eastAsia"/>
                <w:color w:val="000000"/>
                <w:kern w:val="0"/>
                <w:sz w:val="16"/>
                <w:szCs w:val="16"/>
                <w:lang w:bidi="ar"/>
              </w:rPr>
              <w:t>本月</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color w:val="000000"/>
                <w:sz w:val="16"/>
                <w:szCs w:val="16"/>
              </w:rPr>
            </w:pPr>
            <w:r>
              <w:rPr>
                <w:color w:val="000000"/>
                <w:kern w:val="0"/>
                <w:sz w:val="16"/>
                <w:szCs w:val="16"/>
                <w:lang w:bidi="ar"/>
              </w:rPr>
              <w:t>1-</w:t>
            </w:r>
            <w:r>
              <w:rPr>
                <w:rStyle w:val="font21"/>
                <w:rFonts w:hint="default"/>
                <w:sz w:val="16"/>
                <w:szCs w:val="16"/>
                <w:lang w:bidi="ar"/>
              </w:rPr>
              <w:t>本月</w:t>
            </w:r>
          </w:p>
        </w:tc>
        <w:tc>
          <w:tcPr>
            <w:tcW w:w="694" w:type="dxa"/>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6"/>
                <w:szCs w:val="16"/>
              </w:rPr>
            </w:pPr>
            <w:r>
              <w:rPr>
                <w:rFonts w:ascii="方正书宋_GBK" w:eastAsia="方正书宋_GBK" w:hAnsi="方正书宋_GBK" w:cs="方正书宋_GBK" w:hint="eastAsia"/>
                <w:color w:val="000000"/>
                <w:kern w:val="0"/>
                <w:sz w:val="16"/>
                <w:szCs w:val="16"/>
                <w:lang w:bidi="ar"/>
              </w:rPr>
              <w:t>本月</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color w:val="000000"/>
                <w:sz w:val="16"/>
                <w:szCs w:val="16"/>
              </w:rPr>
            </w:pPr>
            <w:r>
              <w:rPr>
                <w:color w:val="000000"/>
                <w:kern w:val="0"/>
                <w:sz w:val="16"/>
                <w:szCs w:val="16"/>
                <w:lang w:bidi="ar"/>
              </w:rPr>
              <w:t>1-</w:t>
            </w:r>
            <w:r>
              <w:rPr>
                <w:rStyle w:val="font21"/>
                <w:rFonts w:hint="default"/>
                <w:sz w:val="16"/>
                <w:szCs w:val="16"/>
                <w:lang w:bidi="ar"/>
              </w:rPr>
              <w:t>本月</w:t>
            </w:r>
          </w:p>
        </w:tc>
        <w:tc>
          <w:tcPr>
            <w:tcW w:w="694" w:type="dxa"/>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6"/>
                <w:szCs w:val="16"/>
              </w:rPr>
            </w:pPr>
            <w:r>
              <w:rPr>
                <w:rFonts w:ascii="方正书宋_GBK" w:eastAsia="方正书宋_GBK" w:hAnsi="方正书宋_GBK" w:cs="方正书宋_GBK" w:hint="eastAsia"/>
                <w:color w:val="000000"/>
                <w:kern w:val="0"/>
                <w:sz w:val="16"/>
                <w:szCs w:val="16"/>
                <w:lang w:bidi="ar"/>
              </w:rPr>
              <w:t>本月</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color w:val="000000"/>
                <w:sz w:val="16"/>
                <w:szCs w:val="16"/>
              </w:rPr>
            </w:pPr>
            <w:r>
              <w:rPr>
                <w:color w:val="000000"/>
                <w:kern w:val="0"/>
                <w:sz w:val="16"/>
                <w:szCs w:val="16"/>
                <w:lang w:bidi="ar"/>
              </w:rPr>
              <w:t>1-</w:t>
            </w:r>
            <w:r>
              <w:rPr>
                <w:rStyle w:val="font21"/>
                <w:rFonts w:hint="default"/>
                <w:sz w:val="16"/>
                <w:szCs w:val="16"/>
                <w:lang w:bidi="ar"/>
              </w:rPr>
              <w:t>本月</w:t>
            </w:r>
          </w:p>
        </w:tc>
        <w:tc>
          <w:tcPr>
            <w:tcW w:w="694" w:type="dxa"/>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6"/>
                <w:szCs w:val="16"/>
              </w:rPr>
            </w:pPr>
            <w:r>
              <w:rPr>
                <w:rFonts w:ascii="方正书宋_GBK" w:eastAsia="方正书宋_GBK" w:hAnsi="方正书宋_GBK" w:cs="方正书宋_GBK" w:hint="eastAsia"/>
                <w:color w:val="000000"/>
                <w:kern w:val="0"/>
                <w:sz w:val="16"/>
                <w:szCs w:val="16"/>
                <w:lang w:bidi="ar"/>
              </w:rPr>
              <w:t>本月</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color w:val="000000"/>
                <w:sz w:val="16"/>
                <w:szCs w:val="16"/>
              </w:rPr>
            </w:pPr>
            <w:r>
              <w:rPr>
                <w:color w:val="000000"/>
                <w:kern w:val="0"/>
                <w:sz w:val="16"/>
                <w:szCs w:val="16"/>
                <w:lang w:bidi="ar"/>
              </w:rPr>
              <w:t>1-</w:t>
            </w:r>
            <w:r>
              <w:rPr>
                <w:rStyle w:val="font21"/>
                <w:rFonts w:hint="default"/>
                <w:sz w:val="16"/>
                <w:szCs w:val="16"/>
                <w:lang w:bidi="ar"/>
              </w:rPr>
              <w:t>本月</w:t>
            </w:r>
          </w:p>
        </w:tc>
        <w:tc>
          <w:tcPr>
            <w:tcW w:w="694" w:type="dxa"/>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6"/>
                <w:szCs w:val="16"/>
              </w:rPr>
            </w:pPr>
            <w:r>
              <w:rPr>
                <w:rFonts w:ascii="方正书宋_GBK" w:eastAsia="方正书宋_GBK" w:hAnsi="方正书宋_GBK" w:cs="方正书宋_GBK" w:hint="eastAsia"/>
                <w:color w:val="000000"/>
                <w:kern w:val="0"/>
                <w:sz w:val="16"/>
                <w:szCs w:val="16"/>
                <w:lang w:bidi="ar"/>
              </w:rPr>
              <w:t>本月</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color w:val="000000"/>
                <w:sz w:val="16"/>
                <w:szCs w:val="16"/>
              </w:rPr>
            </w:pPr>
            <w:r>
              <w:rPr>
                <w:color w:val="000000"/>
                <w:kern w:val="0"/>
                <w:sz w:val="16"/>
                <w:szCs w:val="16"/>
                <w:lang w:bidi="ar"/>
              </w:rPr>
              <w:t>1-</w:t>
            </w:r>
            <w:r>
              <w:rPr>
                <w:rStyle w:val="font21"/>
                <w:rFonts w:hint="default"/>
                <w:sz w:val="16"/>
                <w:szCs w:val="16"/>
                <w:lang w:bidi="ar"/>
              </w:rPr>
              <w:t>本月</w:t>
            </w:r>
          </w:p>
        </w:tc>
        <w:tc>
          <w:tcPr>
            <w:tcW w:w="694" w:type="dxa"/>
            <w:tcBorders>
              <w:top w:val="single" w:sz="4" w:space="0" w:color="000000"/>
              <w:left w:val="nil"/>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方正书宋_GBK" w:eastAsia="方正书宋_GBK" w:hAnsi="方正书宋_GBK" w:cs="方正书宋_GBK"/>
                <w:color w:val="000000"/>
                <w:sz w:val="16"/>
                <w:szCs w:val="16"/>
              </w:rPr>
            </w:pPr>
            <w:r>
              <w:rPr>
                <w:rFonts w:ascii="方正书宋_GBK" w:eastAsia="方正书宋_GBK" w:hAnsi="方正书宋_GBK" w:cs="方正书宋_GBK" w:hint="eastAsia"/>
                <w:color w:val="000000"/>
                <w:kern w:val="0"/>
                <w:sz w:val="16"/>
                <w:szCs w:val="16"/>
                <w:lang w:bidi="ar"/>
              </w:rPr>
              <w:t>本月</w:t>
            </w:r>
          </w:p>
        </w:tc>
        <w:tc>
          <w:tcPr>
            <w:tcW w:w="694" w:type="dxa"/>
            <w:tcBorders>
              <w:top w:val="single" w:sz="4" w:space="0" w:color="000000"/>
              <w:left w:val="single" w:sz="4" w:space="0" w:color="000000"/>
              <w:bottom w:val="single" w:sz="4" w:space="0" w:color="000000"/>
              <w:right w:val="nil"/>
            </w:tcBorders>
            <w:shd w:val="clear" w:color="auto" w:fill="auto"/>
            <w:vAlign w:val="center"/>
          </w:tcPr>
          <w:p w:rsidR="00596C8B" w:rsidRDefault="00B70825">
            <w:pPr>
              <w:widowControl/>
              <w:jc w:val="center"/>
              <w:textAlignment w:val="center"/>
              <w:rPr>
                <w:color w:val="000000"/>
                <w:sz w:val="16"/>
                <w:szCs w:val="16"/>
              </w:rPr>
            </w:pPr>
            <w:r>
              <w:rPr>
                <w:color w:val="000000"/>
                <w:kern w:val="0"/>
                <w:sz w:val="16"/>
                <w:szCs w:val="16"/>
                <w:lang w:bidi="ar"/>
              </w:rPr>
              <w:t>1-</w:t>
            </w:r>
            <w:r>
              <w:rPr>
                <w:rStyle w:val="font21"/>
                <w:rFonts w:hint="default"/>
                <w:sz w:val="16"/>
                <w:szCs w:val="16"/>
                <w:lang w:bidi="ar"/>
              </w:rPr>
              <w:t>本月</w:t>
            </w:r>
          </w:p>
        </w:tc>
      </w:tr>
      <w:tr w:rsidR="00596C8B">
        <w:trPr>
          <w:trHeight w:val="340"/>
        </w:trPr>
        <w:tc>
          <w:tcPr>
            <w:tcW w:w="915" w:type="dxa"/>
            <w:tcBorders>
              <w:top w:val="single" w:sz="4" w:space="0" w:color="000000"/>
              <w:left w:val="nil"/>
              <w:bottom w:val="single" w:sz="4" w:space="0" w:color="auto"/>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甲</w:t>
            </w:r>
          </w:p>
        </w:tc>
        <w:tc>
          <w:tcPr>
            <w:tcW w:w="604" w:type="dxa"/>
            <w:tcBorders>
              <w:top w:val="single" w:sz="4" w:space="0" w:color="000000"/>
              <w:left w:val="nil"/>
              <w:bottom w:val="single" w:sz="4" w:space="0" w:color="auto"/>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乙</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694" w:type="dxa"/>
            <w:tcBorders>
              <w:top w:val="single" w:sz="4" w:space="0" w:color="000000"/>
              <w:left w:val="single" w:sz="4" w:space="0" w:color="000000"/>
              <w:bottom w:val="single" w:sz="4" w:space="0" w:color="000000"/>
              <w:right w:val="nil"/>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r>
      <w:tr w:rsidR="00596C8B">
        <w:trPr>
          <w:trHeight w:val="340"/>
        </w:trPr>
        <w:tc>
          <w:tcPr>
            <w:tcW w:w="915" w:type="dxa"/>
            <w:tcBorders>
              <w:top w:val="single" w:sz="4" w:space="0" w:color="auto"/>
              <w:left w:val="nil"/>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04" w:type="dxa"/>
            <w:tcBorders>
              <w:top w:val="single" w:sz="4" w:space="0" w:color="auto"/>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326" w:type="dxa"/>
            <w:gridSpan w:val="12"/>
            <w:vMerge w:val="restart"/>
            <w:tcBorders>
              <w:top w:val="single" w:sz="4" w:space="0" w:color="000000"/>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roofErr w:type="gramStart"/>
            <w:r>
              <w:rPr>
                <w:rFonts w:ascii="宋体" w:hAnsi="宋体" w:cs="宋体" w:hint="eastAsia"/>
                <w:color w:val="000000"/>
                <w:kern w:val="0"/>
                <w:sz w:val="18"/>
                <w:szCs w:val="18"/>
                <w:lang w:bidi="ar"/>
              </w:rPr>
              <w:t>荔</w:t>
            </w:r>
            <w:proofErr w:type="gramEnd"/>
            <w:r>
              <w:rPr>
                <w:rFonts w:ascii="宋体" w:hAnsi="宋体" w:cs="宋体" w:hint="eastAsia"/>
                <w:color w:val="000000"/>
                <w:kern w:val="0"/>
                <w:sz w:val="18"/>
                <w:szCs w:val="18"/>
                <w:lang w:bidi="ar"/>
              </w:rPr>
              <w:t>湾区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越秀区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海珠区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天河区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白云区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黄埔区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roofErr w:type="gramStart"/>
            <w:r>
              <w:rPr>
                <w:rFonts w:ascii="宋体" w:hAnsi="宋体" w:cs="宋体" w:hint="eastAsia"/>
                <w:color w:val="000000"/>
                <w:kern w:val="0"/>
                <w:sz w:val="18"/>
                <w:szCs w:val="18"/>
                <w:lang w:bidi="ar"/>
              </w:rPr>
              <w:t>番禺区</w:t>
            </w:r>
            <w:proofErr w:type="gramEnd"/>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花都区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南沙区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nil"/>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从化区</w:t>
            </w:r>
          </w:p>
        </w:tc>
        <w:tc>
          <w:tcPr>
            <w:tcW w:w="604" w:type="dxa"/>
            <w:tcBorders>
              <w:top w:val="nil"/>
              <w:left w:val="single" w:sz="4" w:space="0" w:color="auto"/>
              <w:bottom w:val="nil"/>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8326" w:type="dxa"/>
            <w:gridSpan w:val="12"/>
            <w:vMerge/>
            <w:tcBorders>
              <w:left w:val="single" w:sz="4" w:space="0" w:color="auto"/>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15" w:type="dxa"/>
            <w:tcBorders>
              <w:top w:val="nil"/>
              <w:left w:val="nil"/>
              <w:bottom w:val="single" w:sz="4" w:space="0" w:color="auto"/>
              <w:right w:val="single" w:sz="4" w:space="0" w:color="auto"/>
            </w:tcBorders>
            <w:shd w:val="clear" w:color="auto" w:fill="auto"/>
            <w:noWrap/>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增城区</w:t>
            </w:r>
          </w:p>
        </w:tc>
        <w:tc>
          <w:tcPr>
            <w:tcW w:w="604" w:type="dxa"/>
            <w:tcBorders>
              <w:top w:val="nil"/>
              <w:left w:val="single" w:sz="4" w:space="0" w:color="auto"/>
              <w:bottom w:val="single" w:sz="4" w:space="0" w:color="auto"/>
              <w:right w:val="single" w:sz="4" w:space="0" w:color="auto"/>
            </w:tcBorders>
            <w:shd w:val="clear" w:color="auto" w:fill="auto"/>
            <w:vAlign w:val="center"/>
          </w:tcPr>
          <w:p w:rsidR="00596C8B" w:rsidRDefault="00B708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8326" w:type="dxa"/>
            <w:gridSpan w:val="12"/>
            <w:vMerge/>
            <w:tcBorders>
              <w:left w:val="single" w:sz="4" w:space="0" w:color="auto"/>
              <w:bottom w:val="single" w:sz="4" w:space="0" w:color="000000"/>
              <w:right w:val="nil"/>
            </w:tcBorders>
            <w:shd w:val="clear" w:color="auto" w:fill="auto"/>
            <w:vAlign w:val="center"/>
          </w:tcPr>
          <w:p w:rsidR="00596C8B" w:rsidRDefault="00596C8B">
            <w:pPr>
              <w:rPr>
                <w:rFonts w:ascii="宋体" w:hAnsi="宋体" w:cs="宋体"/>
                <w:color w:val="000000"/>
                <w:sz w:val="18"/>
                <w:szCs w:val="18"/>
              </w:rPr>
            </w:pPr>
          </w:p>
        </w:tc>
      </w:tr>
      <w:tr w:rsidR="00596C8B">
        <w:trPr>
          <w:trHeight w:val="340"/>
        </w:trPr>
        <w:tc>
          <w:tcPr>
            <w:tcW w:w="9845" w:type="dxa"/>
            <w:gridSpan w:val="14"/>
            <w:tcBorders>
              <w:top w:val="nil"/>
              <w:left w:val="nil"/>
              <w:bottom w:val="nil"/>
              <w:right w:val="nil"/>
            </w:tcBorders>
            <w:shd w:val="clear" w:color="auto" w:fill="auto"/>
            <w:noWrap/>
            <w:vAlign w:val="center"/>
          </w:tcPr>
          <w:p w:rsidR="00596C8B" w:rsidRDefault="00B7082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单位负责人：        统计负责人：         填表人：          联系电话：              报出日期：２０   年  月  日</w:t>
            </w:r>
          </w:p>
        </w:tc>
      </w:tr>
    </w:tbl>
    <w:p w:rsidR="00596C8B" w:rsidRDefault="00B70825" w:rsidP="00DB6720">
      <w:pPr>
        <w:spacing w:beforeLines="50" w:before="120" w:line="280" w:lineRule="exact"/>
        <w:ind w:right="-40"/>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说明：1.</w:t>
      </w:r>
      <w:r>
        <w:rPr>
          <w:rFonts w:asciiTheme="minorEastAsia" w:eastAsiaTheme="minorEastAsia" w:hAnsiTheme="minorEastAsia" w:cstheme="minorEastAsia" w:hint="eastAsia"/>
          <w:kern w:val="0"/>
          <w:sz w:val="18"/>
          <w:szCs w:val="18"/>
        </w:rPr>
        <w:t>本表由广东电网有限责任公司</w:t>
      </w:r>
      <w:r>
        <w:rPr>
          <w:rFonts w:asciiTheme="minorEastAsia" w:eastAsiaTheme="minorEastAsia" w:hAnsiTheme="minorEastAsia" w:cstheme="minorEastAsia" w:hint="eastAsia"/>
          <w:sz w:val="18"/>
        </w:rPr>
        <w:t>广州供电局</w:t>
      </w:r>
      <w:r>
        <w:rPr>
          <w:rFonts w:asciiTheme="minorEastAsia" w:eastAsiaTheme="minorEastAsia" w:hAnsiTheme="minorEastAsia" w:cstheme="minorEastAsia" w:hint="eastAsia"/>
          <w:kern w:val="0"/>
          <w:sz w:val="18"/>
          <w:szCs w:val="18"/>
        </w:rPr>
        <w:t>报送</w:t>
      </w:r>
      <w:r>
        <w:rPr>
          <w:rFonts w:asciiTheme="minorEastAsia" w:eastAsiaTheme="minorEastAsia" w:hAnsiTheme="minorEastAsia" w:cstheme="minorEastAsia" w:hint="eastAsia"/>
          <w:sz w:val="18"/>
        </w:rPr>
        <w:t>。</w:t>
      </w:r>
    </w:p>
    <w:p w:rsidR="00596C8B" w:rsidRDefault="00B70825">
      <w:pPr>
        <w:spacing w:line="320" w:lineRule="exact"/>
        <w:ind w:leftChars="255" w:left="5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2.统计范围为</w:t>
      </w:r>
      <w:r>
        <w:rPr>
          <w:rFonts w:ascii="宋体" w:hAnsi="宋体" w:cs="宋体" w:hint="eastAsia"/>
          <w:color w:val="000000"/>
          <w:kern w:val="0"/>
          <w:sz w:val="18"/>
          <w:szCs w:val="18"/>
          <w:lang w:bidi="ar"/>
        </w:rPr>
        <w:t>市辖区内全部火力、水力、太阳能发电项目及企业</w:t>
      </w:r>
      <w:r>
        <w:rPr>
          <w:rFonts w:asciiTheme="minorEastAsia" w:eastAsiaTheme="minorEastAsia" w:hAnsiTheme="minorEastAsia" w:cstheme="minorEastAsia" w:hint="eastAsia"/>
          <w:sz w:val="18"/>
          <w:szCs w:val="18"/>
        </w:rPr>
        <w:t>。</w:t>
      </w:r>
    </w:p>
    <w:p w:rsidR="00596C8B" w:rsidRDefault="00B70825">
      <w:pPr>
        <w:spacing w:line="280"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3.报送时间为月后15日前，1月免报；通过电子邮件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 xml:space="preserve">报送全市和分区数据。  </w:t>
      </w:r>
    </w:p>
    <w:p w:rsidR="00596C8B" w:rsidRDefault="00596C8B">
      <w:pPr>
        <w:spacing w:line="260" w:lineRule="exact"/>
        <w:ind w:firstLineChars="300" w:firstLine="540"/>
        <w:rPr>
          <w:rFonts w:ascii="宋体" w:hAnsi="宋体" w:cs="宋体"/>
          <w:kern w:val="0"/>
          <w:sz w:val="18"/>
          <w:szCs w:val="18"/>
        </w:rPr>
      </w:pPr>
    </w:p>
    <w:p w:rsidR="00596C8B" w:rsidRDefault="00B70825">
      <w:pPr>
        <w:spacing w:line="200" w:lineRule="exact"/>
        <w:ind w:rightChars="-20" w:right="-42"/>
        <w:rPr>
          <w:rFonts w:ascii="宋体" w:hAnsi="宋体"/>
          <w:sz w:val="36"/>
          <w:szCs w:val="36"/>
        </w:rPr>
      </w:pPr>
      <w:r>
        <w:rPr>
          <w:rFonts w:ascii="宋体" w:hAnsi="宋体"/>
          <w:sz w:val="56"/>
          <w:szCs w:val="56"/>
        </w:rPr>
        <w:br w:type="page"/>
      </w:r>
    </w:p>
    <w:p w:rsidR="00596C8B" w:rsidRDefault="00B70825">
      <w:pPr>
        <w:ind w:right="-38"/>
        <w:jc w:val="center"/>
        <w:rPr>
          <w:rFonts w:ascii="黑体" w:eastAsia="黑体" w:hAnsi="黑体" w:cs="黑体"/>
          <w:b/>
          <w:sz w:val="32"/>
          <w:szCs w:val="32"/>
        </w:rPr>
      </w:pPr>
      <w:r>
        <w:rPr>
          <w:rFonts w:ascii="黑体" w:eastAsia="黑体" w:hAnsi="黑体" w:cs="黑体" w:hint="eastAsia"/>
          <w:b/>
          <w:sz w:val="32"/>
          <w:szCs w:val="32"/>
        </w:rPr>
        <w:lastRenderedPageBreak/>
        <w:t>四、附 录</w:t>
      </w:r>
    </w:p>
    <w:p w:rsidR="00596C8B" w:rsidRDefault="00596C8B">
      <w:pPr>
        <w:adjustRightInd w:val="0"/>
        <w:spacing w:line="340" w:lineRule="exact"/>
        <w:jc w:val="center"/>
        <w:rPr>
          <w:rFonts w:ascii="方正小标宋_GBK" w:eastAsia="方正小标宋_GBK" w:hAnsi="宋体"/>
          <w:sz w:val="18"/>
          <w:szCs w:val="18"/>
        </w:rPr>
      </w:pPr>
    </w:p>
    <w:p w:rsidR="00596C8B" w:rsidRDefault="00B70825">
      <w:pPr>
        <w:ind w:right="-3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（一）修订说明</w:t>
      </w:r>
    </w:p>
    <w:p w:rsidR="00596C8B" w:rsidRDefault="00596C8B">
      <w:pPr>
        <w:spacing w:line="480" w:lineRule="exact"/>
        <w:jc w:val="center"/>
        <w:rPr>
          <w:rFonts w:ascii="黑体" w:eastAsia="黑体" w:hAnsi="黑体"/>
          <w:b/>
          <w:sz w:val="28"/>
          <w:szCs w:val="28"/>
        </w:rPr>
      </w:pPr>
    </w:p>
    <w:p w:rsidR="00596C8B" w:rsidRDefault="00B70825">
      <w:pPr>
        <w:adjustRightInd w:val="0"/>
        <w:snapToGrid w:val="0"/>
        <w:spacing w:line="360" w:lineRule="exact"/>
        <w:ind w:firstLineChars="200" w:firstLine="482"/>
        <w:rPr>
          <w:rFonts w:ascii="黑体" w:eastAsia="黑体" w:hAnsi="宋体"/>
          <w:b/>
          <w:sz w:val="24"/>
        </w:rPr>
      </w:pPr>
      <w:r>
        <w:rPr>
          <w:rFonts w:ascii="黑体" w:eastAsia="黑体" w:hAnsi="宋体" w:hint="eastAsia"/>
          <w:b/>
          <w:sz w:val="24"/>
        </w:rPr>
        <w:t>1.总体说明</w:t>
      </w:r>
    </w:p>
    <w:p w:rsidR="00596C8B" w:rsidRDefault="00B70825">
      <w:pPr>
        <w:adjustRightInd w:val="0"/>
        <w:snapToGrid w:val="0"/>
        <w:spacing w:line="360" w:lineRule="exact"/>
        <w:ind w:firstLineChars="200" w:firstLine="420"/>
        <w:rPr>
          <w:rFonts w:ascii="宋体" w:hAnsi="宋体"/>
        </w:rPr>
      </w:pPr>
      <w:r>
        <w:rPr>
          <w:rFonts w:ascii="宋体" w:hAnsi="宋体" w:hint="eastAsia"/>
        </w:rPr>
        <w:t>（1）广州市能源统计报表制度2024年统计年报表的有效期至2025年6月，2025年定期统计报表的有效期至2026年1月。</w:t>
      </w:r>
    </w:p>
    <w:p w:rsidR="00596C8B" w:rsidRDefault="00B70825">
      <w:pPr>
        <w:adjustRightInd w:val="0"/>
        <w:snapToGrid w:val="0"/>
        <w:spacing w:line="360" w:lineRule="exact"/>
        <w:ind w:firstLineChars="200" w:firstLine="420"/>
        <w:rPr>
          <w:rFonts w:ascii="宋体" w:hAnsi="宋体"/>
        </w:rPr>
      </w:pPr>
      <w:r>
        <w:rPr>
          <w:rFonts w:ascii="宋体" w:hAnsi="宋体" w:hint="eastAsia"/>
        </w:rPr>
        <w:t>（2）基层定期报表的企业填报时间和各级统计机构验收时间根据国家法定节假日适当调整。</w:t>
      </w:r>
    </w:p>
    <w:p w:rsidR="00596C8B" w:rsidRDefault="00B70825">
      <w:pPr>
        <w:adjustRightInd w:val="0"/>
        <w:snapToGrid w:val="0"/>
        <w:spacing w:line="360" w:lineRule="exact"/>
        <w:ind w:firstLineChars="200" w:firstLine="420"/>
        <w:rPr>
          <w:rFonts w:ascii="宋体" w:hAnsi="宋体"/>
        </w:rPr>
      </w:pPr>
      <w:r>
        <w:rPr>
          <w:rFonts w:ascii="宋体" w:hAnsi="宋体" w:hint="eastAsia"/>
        </w:rPr>
        <w:t>（3）未提及修订内容的各项报表制度继续执行，国家统计局制定的报表所列文号改为“国统字〔2024〕77号”，广东省统计局制定的报表所列文号改为“国统制〔</w:t>
      </w:r>
      <w:r>
        <w:rPr>
          <w:rFonts w:ascii="宋体" w:hAnsi="宋体"/>
        </w:rPr>
        <w:t>202</w:t>
      </w:r>
      <w:r>
        <w:rPr>
          <w:rFonts w:ascii="宋体" w:hAnsi="宋体" w:hint="eastAsia"/>
        </w:rPr>
        <w:t>4〕  号”。</w:t>
      </w:r>
    </w:p>
    <w:p w:rsidR="00596C8B" w:rsidRDefault="00B70825">
      <w:pPr>
        <w:adjustRightInd w:val="0"/>
        <w:snapToGrid w:val="0"/>
        <w:spacing w:line="360" w:lineRule="exact"/>
        <w:ind w:firstLineChars="200" w:firstLine="420"/>
        <w:jc w:val="left"/>
        <w:rPr>
          <w:rFonts w:ascii="宋体" w:hAnsi="宋体"/>
        </w:rPr>
      </w:pPr>
      <w:r>
        <w:rPr>
          <w:rFonts w:ascii="宋体" w:hAnsi="宋体" w:hint="eastAsia"/>
        </w:rPr>
        <w:t>（4）“能源购进、消费与库存”（205-1表）、“能源加工转换与回收利用”（205-2表）、“主要耗能工业企业单位产品能源消费情况”（205-3表）、“工业企业用水情况”（205-4表）和“能源生产、销售与库存”（205-6表）改为由法人单位和个体经营户网上报送。</w:t>
      </w:r>
    </w:p>
    <w:p w:rsidR="00596C8B" w:rsidRDefault="00B70825">
      <w:pPr>
        <w:adjustRightInd w:val="0"/>
        <w:snapToGrid w:val="0"/>
        <w:spacing w:line="360" w:lineRule="exact"/>
        <w:ind w:firstLineChars="200" w:firstLine="482"/>
        <w:rPr>
          <w:rFonts w:ascii="黑体" w:eastAsia="黑体" w:hAnsi="宋体"/>
          <w:b/>
          <w:sz w:val="24"/>
        </w:rPr>
      </w:pPr>
      <w:r>
        <w:rPr>
          <w:rFonts w:ascii="黑体" w:eastAsia="黑体" w:hAnsi="宋体" w:hint="eastAsia"/>
          <w:b/>
          <w:sz w:val="24"/>
        </w:rPr>
        <w:t>2.报表变化</w:t>
      </w:r>
    </w:p>
    <w:p w:rsidR="00596C8B" w:rsidRDefault="00B70825">
      <w:pPr>
        <w:adjustRightInd w:val="0"/>
        <w:snapToGrid w:val="0"/>
        <w:spacing w:line="360" w:lineRule="exact"/>
        <w:ind w:firstLineChars="200" w:firstLine="420"/>
        <w:rPr>
          <w:rFonts w:ascii="宋体" w:hAnsi="宋体"/>
        </w:rPr>
      </w:pPr>
      <w:r>
        <w:rPr>
          <w:rFonts w:ascii="宋体" w:hAnsi="宋体" w:hint="eastAsia"/>
        </w:rPr>
        <w:t>取消能源行业监测情况（NE401表），水力发电量情况（DL403表）表</w:t>
      </w:r>
      <w:proofErr w:type="gramStart"/>
      <w:r>
        <w:rPr>
          <w:rFonts w:ascii="宋体" w:hAnsi="宋体" w:hint="eastAsia"/>
        </w:rPr>
        <w:t>名调整</w:t>
      </w:r>
      <w:proofErr w:type="gramEnd"/>
      <w:r>
        <w:rPr>
          <w:rFonts w:ascii="宋体" w:hAnsi="宋体" w:hint="eastAsia"/>
        </w:rPr>
        <w:t>为电力行业监测情况（DL403表），由原水力发电量情况（DL403表）和原能源行业监测情况（NE401表）整合形成。</w:t>
      </w:r>
    </w:p>
    <w:p w:rsidR="00596C8B" w:rsidRDefault="00B70825">
      <w:pPr>
        <w:adjustRightInd w:val="0"/>
        <w:snapToGrid w:val="0"/>
        <w:spacing w:line="360" w:lineRule="exact"/>
        <w:ind w:firstLineChars="200" w:firstLine="482"/>
        <w:rPr>
          <w:rFonts w:ascii="黑体" w:eastAsia="黑体" w:hAnsi="宋体"/>
          <w:b/>
          <w:sz w:val="24"/>
        </w:rPr>
      </w:pPr>
      <w:r>
        <w:rPr>
          <w:rFonts w:ascii="黑体" w:eastAsia="黑体" w:hAnsi="宋体" w:hint="eastAsia"/>
          <w:b/>
          <w:sz w:val="24"/>
        </w:rPr>
        <w:t>3.报表指标的变化</w:t>
      </w:r>
    </w:p>
    <w:p w:rsidR="00596C8B" w:rsidRDefault="00B70825">
      <w:pPr>
        <w:adjustRightInd w:val="0"/>
        <w:snapToGrid w:val="0"/>
        <w:spacing w:line="360" w:lineRule="exact"/>
        <w:ind w:firstLine="420"/>
        <w:rPr>
          <w:rFonts w:ascii="宋体" w:hAnsi="宋体"/>
          <w:b/>
        </w:rPr>
      </w:pPr>
      <w:r>
        <w:rPr>
          <w:rFonts w:ascii="宋体" w:hAnsi="宋体" w:hint="eastAsia"/>
          <w:b/>
        </w:rPr>
        <w:t>（1）能源生产、销售与库存（</w:t>
      </w:r>
      <w:r>
        <w:rPr>
          <w:rFonts w:ascii="宋体" w:hAnsi="宋体"/>
          <w:b/>
        </w:rPr>
        <w:t>205-6表）</w:t>
      </w:r>
    </w:p>
    <w:p w:rsidR="00596C8B" w:rsidRDefault="00B70825">
      <w:pPr>
        <w:adjustRightInd w:val="0"/>
        <w:snapToGrid w:val="0"/>
        <w:spacing w:line="360" w:lineRule="exact"/>
        <w:ind w:firstLineChars="200" w:firstLine="420"/>
        <w:rPr>
          <w:rFonts w:ascii="宋体" w:hAnsi="宋体"/>
        </w:rPr>
      </w:pPr>
      <w:r>
        <w:rPr>
          <w:rFonts w:ascii="宋体" w:hAnsi="宋体" w:hint="eastAsia"/>
        </w:rPr>
        <w:t>“能源生产、销售与库存目录”将“垃圾焚烧发电量”调整为“生物质发电量”其中项。</w:t>
      </w:r>
    </w:p>
    <w:p w:rsidR="00596C8B" w:rsidRDefault="00B70825">
      <w:pPr>
        <w:adjustRightInd w:val="0"/>
        <w:snapToGrid w:val="0"/>
        <w:spacing w:line="360" w:lineRule="exact"/>
        <w:ind w:firstLine="420"/>
        <w:rPr>
          <w:rFonts w:ascii="宋体" w:hAnsi="宋体"/>
          <w:b/>
        </w:rPr>
      </w:pPr>
      <w:r>
        <w:rPr>
          <w:rFonts w:ascii="宋体" w:hAnsi="宋体" w:hint="eastAsia"/>
          <w:b/>
        </w:rPr>
        <w:t>（2）“四下”企业主要能源产品产量（P206表）</w:t>
      </w:r>
    </w:p>
    <w:p w:rsidR="00596C8B" w:rsidRDefault="00B70825">
      <w:pPr>
        <w:adjustRightInd w:val="0"/>
        <w:snapToGrid w:val="0"/>
        <w:spacing w:line="360" w:lineRule="exact"/>
        <w:ind w:firstLineChars="200" w:firstLine="420"/>
        <w:rPr>
          <w:rFonts w:ascii="宋体" w:hAnsi="宋体"/>
        </w:rPr>
      </w:pPr>
      <w:r>
        <w:rPr>
          <w:rFonts w:ascii="宋体" w:hAnsi="宋体" w:hint="eastAsia"/>
        </w:rPr>
        <w:t>表中原煤、天然气、火力发电量填报目录新增“无烟煤”“常规天然气”“燃煤发电量”等细分类指标。</w:t>
      </w:r>
    </w:p>
    <w:p w:rsidR="00596C8B" w:rsidRDefault="00B70825">
      <w:pPr>
        <w:adjustRightInd w:val="0"/>
        <w:snapToGrid w:val="0"/>
        <w:spacing w:line="360" w:lineRule="exact"/>
        <w:ind w:firstLine="420"/>
        <w:rPr>
          <w:rFonts w:ascii="宋体" w:hAnsi="宋体"/>
          <w:b/>
        </w:rPr>
      </w:pPr>
      <w:r>
        <w:rPr>
          <w:rFonts w:ascii="宋体" w:hAnsi="宋体" w:hint="eastAsia"/>
          <w:b/>
        </w:rPr>
        <w:t>（3）能源平衡表（P303表）</w:t>
      </w:r>
    </w:p>
    <w:p w:rsidR="00596C8B" w:rsidRDefault="00B70825">
      <w:pPr>
        <w:adjustRightInd w:val="0"/>
        <w:snapToGrid w:val="0"/>
        <w:spacing w:line="360" w:lineRule="exact"/>
        <w:ind w:firstLineChars="200" w:firstLine="420"/>
        <w:rPr>
          <w:rFonts w:ascii="宋体" w:hAnsi="宋体"/>
        </w:rPr>
      </w:pPr>
      <w:r>
        <w:rPr>
          <w:rFonts w:ascii="宋体" w:hAnsi="宋体" w:hint="eastAsia"/>
        </w:rPr>
        <w:t>能源平衡表（实物量）（P303-1表）、分行业能源消费量（实物量）（P303-2表）、分行业终端能源消费量（实物量）（P303-3表）、能源平衡表（标准量）（P303-4表）、分行业终端能源消费量（标准量）（P303-5表）新增指标“氢能”，指标“秸秆”“薪柴”调整为“秸秆薪柴”。</w:t>
      </w:r>
    </w:p>
    <w:p w:rsidR="00596C8B" w:rsidRDefault="00B70825">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br w:type="page"/>
      </w:r>
      <w:r>
        <w:rPr>
          <w:rFonts w:asciiTheme="minorEastAsia" w:eastAsiaTheme="minorEastAsia" w:hAnsiTheme="minorEastAsia" w:cstheme="minorEastAsia" w:hint="eastAsia"/>
          <w:b/>
          <w:sz w:val="32"/>
          <w:szCs w:val="32"/>
        </w:rPr>
        <w:lastRenderedPageBreak/>
        <w:t>（二）统计目录</w:t>
      </w:r>
    </w:p>
    <w:p w:rsidR="00596C8B" w:rsidRDefault="00B70825">
      <w:pPr>
        <w:ind w:right="-38"/>
        <w:jc w:val="center"/>
        <w:rPr>
          <w:rFonts w:eastAsia="黑体"/>
          <w:sz w:val="24"/>
        </w:rPr>
      </w:pPr>
      <w:r>
        <w:rPr>
          <w:rFonts w:eastAsia="黑体"/>
          <w:sz w:val="24"/>
        </w:rPr>
        <w:t>1.</w:t>
      </w:r>
      <w:r>
        <w:rPr>
          <w:rFonts w:eastAsia="黑体"/>
          <w:sz w:val="24"/>
        </w:rPr>
        <w:t>能源购进、消费与库存目录</w:t>
      </w:r>
      <w:r>
        <w:rPr>
          <w:rFonts w:eastAsia="黑体"/>
          <w:sz w:val="24"/>
        </w:rPr>
        <w:t xml:space="preserve"> </w:t>
      </w:r>
    </w:p>
    <w:p w:rsidR="00596C8B" w:rsidRDefault="00B70825" w:rsidP="00DB6720">
      <w:pPr>
        <w:spacing w:afterLines="50" w:after="120"/>
        <w:ind w:right="-40"/>
        <w:jc w:val="center"/>
        <w:rPr>
          <w:rFonts w:eastAsia="黑体"/>
          <w:sz w:val="24"/>
        </w:rPr>
      </w:pPr>
      <w:r>
        <w:rPr>
          <w:rFonts w:eastAsia="黑体"/>
          <w:sz w:val="24"/>
        </w:rPr>
        <w:t>（限填报</w:t>
      </w:r>
      <w:r>
        <w:rPr>
          <w:rFonts w:eastAsia="黑体"/>
          <w:sz w:val="24"/>
        </w:rPr>
        <w:t>205—1</w:t>
      </w:r>
      <w:r>
        <w:rPr>
          <w:rFonts w:eastAsia="黑体"/>
          <w:sz w:val="24"/>
        </w:rPr>
        <w:t>表、</w:t>
      </w:r>
      <w:r>
        <w:rPr>
          <w:rFonts w:eastAsia="黑体"/>
          <w:sz w:val="24"/>
        </w:rPr>
        <w:t>205—2</w:t>
      </w:r>
      <w:r>
        <w:rPr>
          <w:rFonts w:eastAsia="黑体"/>
          <w:sz w:val="24"/>
        </w:rPr>
        <w:t>表）</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717"/>
        <w:gridCol w:w="2214"/>
        <w:gridCol w:w="1310"/>
        <w:gridCol w:w="2950"/>
        <w:gridCol w:w="2430"/>
      </w:tblGrid>
      <w:tr w:rsidR="00596C8B">
        <w:trPr>
          <w:trHeight w:val="370"/>
          <w:jc w:val="center"/>
        </w:trPr>
        <w:tc>
          <w:tcPr>
            <w:tcW w:w="717" w:type="dxa"/>
            <w:noWrap/>
            <w:vAlign w:val="center"/>
          </w:tcPr>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214" w:type="dxa"/>
            <w:noWrap/>
            <w:vAlign w:val="center"/>
          </w:tcPr>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1310" w:type="dxa"/>
            <w:noWrap/>
            <w:vAlign w:val="center"/>
          </w:tcPr>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2950" w:type="dxa"/>
            <w:noWrap/>
            <w:vAlign w:val="center"/>
          </w:tcPr>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c>
          <w:tcPr>
            <w:tcW w:w="2430" w:type="dxa"/>
            <w:noWrap/>
            <w:vAlign w:val="center"/>
          </w:tcPr>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参考发热量</w:t>
            </w:r>
          </w:p>
        </w:tc>
      </w:tr>
      <w:tr w:rsidR="00596C8B">
        <w:trPr>
          <w:trHeight w:val="1701"/>
          <w:jc w:val="center"/>
        </w:trPr>
        <w:tc>
          <w:tcPr>
            <w:tcW w:w="717" w:type="dxa"/>
            <w:noWrap/>
          </w:tcPr>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29</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38</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39</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tc>
        <w:tc>
          <w:tcPr>
            <w:tcW w:w="2214" w:type="dxa"/>
            <w:noWrap/>
          </w:tcPr>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原煤</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无烟煤</w:t>
            </w:r>
          </w:p>
          <w:p w:rsidR="00596C8B" w:rsidRDefault="00B70825">
            <w:pPr>
              <w:widowControl/>
              <w:spacing w:line="260" w:lineRule="exact"/>
              <w:ind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炼焦烟煤</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一般烟煤</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褐煤</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洗精煤（用于炼焦）</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其他洗煤</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煤制品</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其他焦化产品</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焦炉煤气</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高炉煤气</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转炉煤气</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其他煤气</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天然气</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液化天然气</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氢气</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原油</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汽油</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煤油</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柴油</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燃料油</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液化石油气</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炼厂干气</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石脑油</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润滑油</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石蜡</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溶剂油</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石油焦</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石油沥青</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其他石油制品</w:t>
            </w:r>
          </w:p>
          <w:p w:rsidR="00596C8B" w:rsidRDefault="00B70825">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热力</w:t>
            </w:r>
          </w:p>
          <w:p w:rsidR="00596C8B" w:rsidRDefault="00B70825">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电力</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煤矸石（用于燃料）</w:t>
            </w:r>
          </w:p>
          <w:p w:rsidR="00596C8B" w:rsidRDefault="00B70825">
            <w:pPr>
              <w:spacing w:line="260" w:lineRule="exact"/>
              <w:ind w:left="1" w:hanging="1"/>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城市生活垃圾（用于燃料）</w:t>
            </w:r>
          </w:p>
          <w:p w:rsidR="00596C8B" w:rsidRDefault="00B70825">
            <w:pPr>
              <w:spacing w:line="260" w:lineRule="exact"/>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生物</w:t>
            </w:r>
            <w:r>
              <w:rPr>
                <w:rFonts w:asciiTheme="minorEastAsia" w:eastAsiaTheme="minorEastAsia" w:hAnsiTheme="minorEastAsia" w:cstheme="minorEastAsia" w:hint="eastAsia"/>
                <w:color w:val="000000"/>
                <w:sz w:val="18"/>
                <w:szCs w:val="18"/>
              </w:rPr>
              <w:t>质能(用于燃料)</w:t>
            </w:r>
          </w:p>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余热余压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工业废料（用于燃料）</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其他燃料</w:t>
            </w:r>
          </w:p>
          <w:p w:rsidR="00596C8B" w:rsidRDefault="00B70825">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能源合计</w:t>
            </w:r>
          </w:p>
        </w:tc>
        <w:tc>
          <w:tcPr>
            <w:tcW w:w="1310" w:type="dxa"/>
            <w:noWrap/>
          </w:tcPr>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百万千焦</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万千瓦时</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百万千焦</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tc>
        <w:tc>
          <w:tcPr>
            <w:tcW w:w="2950" w:type="dxa"/>
            <w:noWrap/>
          </w:tcPr>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0.9428吨标准煤/吨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0.7143吨标准煤/吨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0.4286吨标准煤/吨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0.4643-0.9吨标准煤/吨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0.5286吨标准煤/吨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0.9714吨标准煤/吨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1.1-1.5吨标准煤/吨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5.714-6.143吨标准煤/</w:t>
            </w: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1.286吨标准煤/</w:t>
            </w: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2.714吨标准煤/</w:t>
            </w: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1.786吨标准煤/</w:t>
            </w: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11.0-13.3吨标准煤/</w:t>
            </w: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1.7572吨标准煤/吨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4.361吨标准煤/</w:t>
            </w:r>
            <w:proofErr w:type="gramStart"/>
            <w:r>
              <w:rPr>
                <w:rFonts w:asciiTheme="minorEastAsia" w:eastAsiaTheme="minorEastAsia" w:hAnsiTheme="minorEastAsia" w:cstheme="minorEastAsia" w:hint="eastAsia"/>
                <w:kern w:val="0"/>
                <w:sz w:val="18"/>
                <w:szCs w:val="18"/>
              </w:rPr>
              <w:t>万立方米</w:t>
            </w:r>
            <w:proofErr w:type="gramEnd"/>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1.4714吨标准煤/吨</w:t>
            </w:r>
          </w:p>
          <w:p w:rsidR="00596C8B" w:rsidRDefault="00B70825">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1.4571吨标准煤/吨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1.7143吨标准煤/吨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1.5714吨标准煤/吨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1.4143吨标准煤/吨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1.3648吨标准煤/吨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1.4672吨标准煤/吨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1.0918吨标准煤/吨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1.3307吨标准煤/吨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0.0341吨标准煤/百万千焦</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1.229吨标准煤/万千瓦时</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0.2857吨标准煤/吨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0.2714吨标准煤/吨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0.0341吨标准煤/百万千焦</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0.4285吨标准煤/吨</w:t>
            </w:r>
          </w:p>
          <w:p w:rsidR="00596C8B" w:rsidRDefault="00B70825">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2430" w:type="dxa"/>
            <w:noWrap/>
          </w:tcPr>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约4500-5500千卡/千克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约2500-3500千卡/千克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 2500-6000千卡/千克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约3000-5000千卡/千克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约6800千卡/千克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约7700-10500千卡/千克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约4000-4300千卡/立方米</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约900千卡/立方米</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约1900千卡/立方米</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约1250千卡/立方米</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约7700-9300千卡/立方米</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约12300千卡/千克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约142000千焦耳/立方米</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约12000千卡/千克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约11000千卡/千克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约10500千卡/千克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约9900千卡/千克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约9550千卡/千克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约10270千卡/千克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约7640千卡/千克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约9310千卡/千克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约9800千卡/千克</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860千卡/千瓦时</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约2000千卡/千克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约1900千卡/千克</w:t>
            </w:r>
          </w:p>
          <w:p w:rsidR="00596C8B" w:rsidRDefault="00B70825">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7000千卡/千克标准煤</w:t>
            </w:r>
          </w:p>
          <w:p w:rsidR="00596C8B" w:rsidRDefault="00B70825">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约3000千卡/千克</w:t>
            </w:r>
          </w:p>
          <w:p w:rsidR="00596C8B" w:rsidRDefault="00B70825">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7000千卡/千克标准煤</w:t>
            </w:r>
          </w:p>
          <w:p w:rsidR="00596C8B" w:rsidRDefault="00B70825">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w:t>
            </w:r>
          </w:p>
        </w:tc>
      </w:tr>
    </w:tbl>
    <w:p w:rsidR="00596C8B" w:rsidRDefault="00596C8B" w:rsidP="00DB6720">
      <w:pPr>
        <w:ind w:right="-38" w:firstLineChars="58" w:firstLine="122"/>
        <w:rPr>
          <w:rFonts w:ascii="宋体" w:hAnsi="宋体"/>
        </w:rPr>
      </w:pPr>
    </w:p>
    <w:p w:rsidR="00596C8B" w:rsidRDefault="00B70825">
      <w:pPr>
        <w:spacing w:line="288" w:lineRule="auto"/>
        <w:ind w:firstLineChars="200" w:firstLine="361"/>
        <w:rPr>
          <w:rFonts w:ascii="宋体" w:hAnsi="宋体"/>
          <w:sz w:val="18"/>
          <w:szCs w:val="18"/>
        </w:rPr>
      </w:pPr>
      <w:r>
        <w:rPr>
          <w:rFonts w:ascii="宋体" w:hAnsi="宋体" w:hint="eastAsia"/>
          <w:b/>
          <w:sz w:val="18"/>
          <w:szCs w:val="18"/>
        </w:rPr>
        <w:t>填报目录说明</w:t>
      </w:r>
      <w:r>
        <w:rPr>
          <w:rFonts w:ascii="宋体" w:hAnsi="宋体" w:hint="eastAsia"/>
          <w:sz w:val="18"/>
          <w:szCs w:val="18"/>
        </w:rPr>
        <w:t>：</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1.原煤＝无烟煤＋炼焦烟煤＋一般烟煤＋褐煤。</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2.能源合计＝∑能源品种×折标准煤系数(求和时不要重复计算其中项)。</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3.其它燃料是指代码01-38以外未列出的作为燃料使用的物质，按其发热量折算成标准煤统计。</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4.几种产品的单位换算系数</w:t>
      </w:r>
      <w:r>
        <w:rPr>
          <w:rFonts w:asciiTheme="minorEastAsia" w:eastAsiaTheme="minorEastAsia" w:hAnsiTheme="minorEastAsia" w:cstheme="minorEastAsia" w:hint="eastAsia"/>
          <w:sz w:val="18"/>
          <w:szCs w:val="18"/>
        </w:rPr>
        <w:t>：</w:t>
      </w:r>
    </w:p>
    <w:p w:rsidR="00596C8B" w:rsidRDefault="00B70825">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(1)1千克液化天然气≈1.38立方米天然气；1立方米天然气≈0.7256千克液化天然气</w:t>
      </w:r>
    </w:p>
    <w:p w:rsidR="00596C8B" w:rsidRDefault="00B70825">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lastRenderedPageBreak/>
        <w:t>(2)氢气，1立方米≈0.0899千克，1千克≈11.1235立方米</w:t>
      </w:r>
    </w:p>
    <w:p w:rsidR="00596C8B" w:rsidRDefault="00B70825">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(3)汽油，1升≈0.73千克，1千克≈1.3699升</w:t>
      </w:r>
    </w:p>
    <w:p w:rsidR="00596C8B" w:rsidRDefault="00B70825">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(4)重柴油，1升≈0.92千克，1千克≈1.0870升</w:t>
      </w:r>
    </w:p>
    <w:p w:rsidR="00596C8B" w:rsidRDefault="00B70825">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(5)轻柴油，1升≈0.86千克，1千克≈1.1628升</w:t>
      </w:r>
    </w:p>
    <w:p w:rsidR="00596C8B" w:rsidRDefault="00B70825">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(6)煤油，1升≈0.82千克，1千克≈1.2195升</w:t>
      </w:r>
    </w:p>
    <w:p w:rsidR="00596C8B" w:rsidRDefault="00B70825">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(7)燃料油，1升≈0.91千克，1千克≈1.0990升</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5.几种产品加工转换计算的规定</w:t>
      </w:r>
      <w:r>
        <w:rPr>
          <w:rFonts w:asciiTheme="minorEastAsia" w:eastAsiaTheme="minorEastAsia" w:hAnsiTheme="minorEastAsia" w:cstheme="minorEastAsia" w:hint="eastAsia"/>
          <w:sz w:val="18"/>
          <w:szCs w:val="18"/>
        </w:rPr>
        <w:t>：</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(1)天然气：企业购入天然气，添加一些其他成分后，又以天然气为产品进行销售，这种情况下不作加工转换计算，天然气消费量只计算加工过程中的损失部分(如果没有损失，则消费量为“0”)。</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成品油：企业购入某种成品油，添加一些其他成分后，又以这种成品油为产品进行销售(购入和销售的产品在统计上为同名称的产品)，这种情况下不作加工转换计算，其消费量只计算加工过程中的损失部分(如果没有损失，则消费量为“0”)。但是企业购入某种成品油，经过某种生产工艺加工成另外一种产品，比如将重油加工成汽油、煤油等</w:t>
      </w:r>
      <w:r>
        <w:rPr>
          <w:rFonts w:asciiTheme="minorEastAsia" w:eastAsiaTheme="minorEastAsia" w:hAnsiTheme="minorEastAsia" w:cstheme="minorEastAsia" w:hint="eastAsia"/>
          <w:spacing w:val="-4"/>
          <w:sz w:val="18"/>
          <w:szCs w:val="18"/>
        </w:rPr>
        <w:t>轻质油或其他石油制品，这种情况应视作加工转换，并按照能源加工转换的统计规定，填报相应产品的投入量和产出量。</w:t>
      </w:r>
    </w:p>
    <w:p w:rsidR="00596C8B" w:rsidRDefault="00B70825">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(3)蓄能发电：企业用电力进行抽水蓄能，再用蓄水发电，这种情况不应视作能源加工转换。企业电力消费只填报抽水用电和蓄水发电的差额部分以及与抽水蓄能发电没有直接关系的企业其他用电。</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6.主要指标解释：</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其他焦化产品：指在炼焦过程中，除焦炭、焦炉煤气以外产生的其他副产品，如煤焦油、</w:t>
      </w:r>
      <w:proofErr w:type="gramStart"/>
      <w:r>
        <w:rPr>
          <w:rFonts w:asciiTheme="minorEastAsia" w:eastAsiaTheme="minorEastAsia" w:hAnsiTheme="minorEastAsia" w:cstheme="minorEastAsia" w:hint="eastAsia"/>
          <w:bCs/>
          <w:sz w:val="18"/>
          <w:szCs w:val="18"/>
        </w:rPr>
        <w:t>粗苯</w:t>
      </w:r>
      <w:proofErr w:type="gramEnd"/>
      <w:r>
        <w:rPr>
          <w:rFonts w:asciiTheme="minorEastAsia" w:eastAsiaTheme="minorEastAsia" w:hAnsiTheme="minorEastAsia" w:cstheme="minorEastAsia" w:hint="eastAsia"/>
          <w:bCs/>
          <w:sz w:val="18"/>
          <w:szCs w:val="18"/>
        </w:rPr>
        <w:t>等。炼焦的产品很多，目录中只列出了焦炭、焦炉煤气这两个品种，统计时为了简化，把除这两个品种以外的其他炼焦副产品归并在“其他焦化产品”一个目录下一起填报。</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高炉煤气：指炼铁过程中从高炉炉顶逸出的可燃性气体，是炼铁过程的副产品；其理论燃烧温度约为1400—1500℃，含有大量粉尘（约60—80克／立方米），所以需要除尘处理，并在可能的情况下将其和空气预热以提高燃烧温度。据统计，高炉每消耗1吨焦炭约可产出3800—4000立方米高炉煤气（约有60％的燃料转变为高炉煤气）。在冶金联合企业，它主要用于焦炉，以及与焦炉煤气混合用作发电或其他燃料。</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转炉煤气：指转炉炼钢过程中，铁水中的碳在高温下和吹入的氧生成一氧化碳和少量二氧化碳的混合气体。</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其他煤气：指焦炉煤气、高炉煤气、转炉煤气之外的可燃煤气，如：发生炉煤气、电石炉煤气等。</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热力：指可提供热源的热水、蒸汽。</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热力的计算：蒸汽和热水的热力计算，与锅炉出口蒸汽、热水的温度和压力有关，计算方法：</w:t>
      </w:r>
    </w:p>
    <w:p w:rsidR="00596C8B" w:rsidRDefault="00B70825">
      <w:pPr>
        <w:spacing w:line="288" w:lineRule="auto"/>
        <w:ind w:firstLineChars="200" w:firstLine="344"/>
        <w:rPr>
          <w:rFonts w:asciiTheme="minorEastAsia" w:eastAsiaTheme="minorEastAsia" w:hAnsiTheme="minorEastAsia" w:cstheme="minorEastAsia"/>
          <w:bCs/>
          <w:spacing w:val="-4"/>
          <w:sz w:val="18"/>
          <w:szCs w:val="18"/>
        </w:rPr>
      </w:pPr>
      <w:r>
        <w:rPr>
          <w:rFonts w:asciiTheme="minorEastAsia" w:eastAsiaTheme="minorEastAsia" w:hAnsiTheme="minorEastAsia" w:cstheme="minorEastAsia" w:hint="eastAsia"/>
          <w:bCs/>
          <w:spacing w:val="-4"/>
          <w:sz w:val="18"/>
          <w:szCs w:val="18"/>
        </w:rPr>
        <w:t>第一步：确定锅炉出口蒸汽和热水的温度和压力，根据温度和压力值，在焓熵图(表)查出对应的每千克蒸汽、热水的热</w:t>
      </w:r>
      <w:proofErr w:type="gramStart"/>
      <w:r>
        <w:rPr>
          <w:rFonts w:asciiTheme="minorEastAsia" w:eastAsiaTheme="minorEastAsia" w:hAnsiTheme="minorEastAsia" w:cstheme="minorEastAsia" w:hint="eastAsia"/>
          <w:bCs/>
          <w:spacing w:val="-4"/>
          <w:sz w:val="18"/>
          <w:szCs w:val="18"/>
        </w:rPr>
        <w:t>焓</w:t>
      </w:r>
      <w:proofErr w:type="gramEnd"/>
      <w:r>
        <w:rPr>
          <w:rFonts w:asciiTheme="minorEastAsia" w:eastAsiaTheme="minorEastAsia" w:hAnsiTheme="minorEastAsia" w:cstheme="minorEastAsia" w:hint="eastAsia"/>
          <w:bCs/>
          <w:spacing w:val="-4"/>
          <w:sz w:val="18"/>
          <w:szCs w:val="18"/>
        </w:rPr>
        <w:t>；</w:t>
      </w:r>
    </w:p>
    <w:p w:rsidR="00596C8B" w:rsidRDefault="00B70825">
      <w:pPr>
        <w:spacing w:line="288" w:lineRule="auto"/>
        <w:ind w:firstLineChars="200" w:firstLine="344"/>
        <w:rPr>
          <w:rFonts w:asciiTheme="minorEastAsia" w:eastAsiaTheme="minorEastAsia" w:hAnsiTheme="minorEastAsia" w:cstheme="minorEastAsia"/>
          <w:bCs/>
          <w:spacing w:val="-4"/>
          <w:sz w:val="18"/>
          <w:szCs w:val="18"/>
        </w:rPr>
      </w:pPr>
      <w:r>
        <w:rPr>
          <w:rFonts w:asciiTheme="minorEastAsia" w:eastAsiaTheme="minorEastAsia" w:hAnsiTheme="minorEastAsia" w:cstheme="minorEastAsia" w:hint="eastAsia"/>
          <w:bCs/>
          <w:spacing w:val="-4"/>
          <w:sz w:val="18"/>
          <w:szCs w:val="18"/>
        </w:rPr>
        <w:t>第二步：确定锅炉给水(或回水)的温度和压力，根据温度和压力值，在焓熵图(表)查出对应的每千克给水(或回水)的热</w:t>
      </w:r>
      <w:proofErr w:type="gramStart"/>
      <w:r>
        <w:rPr>
          <w:rFonts w:asciiTheme="minorEastAsia" w:eastAsiaTheme="minorEastAsia" w:hAnsiTheme="minorEastAsia" w:cstheme="minorEastAsia" w:hint="eastAsia"/>
          <w:bCs/>
          <w:spacing w:val="-4"/>
          <w:sz w:val="18"/>
          <w:szCs w:val="18"/>
        </w:rPr>
        <w:t>焓</w:t>
      </w:r>
      <w:proofErr w:type="gramEnd"/>
      <w:r>
        <w:rPr>
          <w:rFonts w:asciiTheme="minorEastAsia" w:eastAsiaTheme="minorEastAsia" w:hAnsiTheme="minorEastAsia" w:cstheme="minorEastAsia" w:hint="eastAsia"/>
          <w:bCs/>
          <w:spacing w:val="-4"/>
          <w:sz w:val="18"/>
          <w:szCs w:val="18"/>
        </w:rPr>
        <w:t>；</w:t>
      </w:r>
    </w:p>
    <w:p w:rsidR="00596C8B" w:rsidRDefault="00B70825">
      <w:pPr>
        <w:spacing w:line="288" w:lineRule="auto"/>
        <w:ind w:firstLineChars="200" w:firstLine="344"/>
        <w:rPr>
          <w:rFonts w:asciiTheme="minorEastAsia" w:eastAsiaTheme="minorEastAsia" w:hAnsiTheme="minorEastAsia" w:cstheme="minorEastAsia"/>
          <w:bCs/>
          <w:spacing w:val="-4"/>
          <w:sz w:val="18"/>
          <w:szCs w:val="18"/>
        </w:rPr>
      </w:pPr>
      <w:r>
        <w:rPr>
          <w:rFonts w:asciiTheme="minorEastAsia" w:eastAsiaTheme="minorEastAsia" w:hAnsiTheme="minorEastAsia" w:cstheme="minorEastAsia" w:hint="eastAsia"/>
          <w:bCs/>
          <w:spacing w:val="-4"/>
          <w:sz w:val="18"/>
          <w:szCs w:val="18"/>
        </w:rPr>
        <w:t>第三步：求第一步和第二步查出的热</w:t>
      </w:r>
      <w:proofErr w:type="gramStart"/>
      <w:r>
        <w:rPr>
          <w:rFonts w:asciiTheme="minorEastAsia" w:eastAsiaTheme="minorEastAsia" w:hAnsiTheme="minorEastAsia" w:cstheme="minorEastAsia" w:hint="eastAsia"/>
          <w:bCs/>
          <w:spacing w:val="-4"/>
          <w:sz w:val="18"/>
          <w:szCs w:val="18"/>
        </w:rPr>
        <w:t>焓</w:t>
      </w:r>
      <w:proofErr w:type="gramEnd"/>
      <w:r>
        <w:rPr>
          <w:rFonts w:asciiTheme="minorEastAsia" w:eastAsiaTheme="minorEastAsia" w:hAnsiTheme="minorEastAsia" w:cstheme="minorEastAsia" w:hint="eastAsia"/>
          <w:bCs/>
          <w:spacing w:val="-4"/>
          <w:sz w:val="18"/>
          <w:szCs w:val="18"/>
        </w:rPr>
        <w:t>之差，再乘以蒸汽或热水的数量(按流量表读数计算)，所得值即为热力的量。</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如果企业不具备上述计算热力的条件，可参考下列方法估算：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第一步：确定锅炉蒸汽或热水的产量。产量=锅炉的给水量-排污等损失量；</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第二步：确定蒸汽或热水的热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的确定分以下几种情况：</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bCs/>
          <w:sz w:val="18"/>
          <w:szCs w:val="18"/>
        </w:rPr>
        <w:t>热水：假定出口温度为90℃，回水温度为20℃的情况下，闭路循环系统每千克热水的热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按20千卡计算，开路供热系统每千克热水的热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按70千卡计算。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bCs/>
          <w:sz w:val="18"/>
          <w:szCs w:val="18"/>
        </w:rPr>
        <w:t>饱和蒸汽：</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压力1-2.5千克/平方厘米，温度127℃以下，每千克蒸汽的热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按620千卡计算；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压力3-7千克/平方厘米，温度135-165℃，每千克蒸汽的热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按630千卡计算；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压力8千克/平方厘米，温度170℃以上，每千克蒸汽的热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按640千卡计算。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bCs/>
          <w:sz w:val="18"/>
          <w:szCs w:val="18"/>
        </w:rPr>
        <w:t>过热蒸汽：压力150千克/平方厘米</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200℃以下，每千克蒸汽的热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按650千卡计算；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220-260℃，每千克蒸汽的热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按680千卡计算；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280-320℃，每千克蒸汽的热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按700千卡计算；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350-500℃，每千克蒸汽的热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按750千卡计算。</w:t>
      </w:r>
    </w:p>
    <w:p w:rsidR="00596C8B" w:rsidRDefault="00B70825">
      <w:pPr>
        <w:spacing w:line="288" w:lineRule="auto"/>
        <w:ind w:firstLineChars="200" w:firstLine="360"/>
        <w:rPr>
          <w:bCs/>
          <w:sz w:val="18"/>
          <w:szCs w:val="18"/>
        </w:rPr>
      </w:pPr>
      <w:r>
        <w:rPr>
          <w:rFonts w:hint="eastAsia"/>
          <w:bCs/>
          <w:sz w:val="18"/>
          <w:szCs w:val="18"/>
        </w:rPr>
        <w:t>最后，</w:t>
      </w:r>
      <w:r>
        <w:rPr>
          <w:bCs/>
          <w:sz w:val="18"/>
          <w:szCs w:val="18"/>
        </w:rPr>
        <w:t>根据确定的热</w:t>
      </w:r>
      <w:proofErr w:type="gramStart"/>
      <w:r>
        <w:rPr>
          <w:bCs/>
          <w:sz w:val="18"/>
          <w:szCs w:val="18"/>
        </w:rPr>
        <w:t>焓</w:t>
      </w:r>
      <w:proofErr w:type="gramEnd"/>
      <w:r>
        <w:rPr>
          <w:bCs/>
          <w:sz w:val="18"/>
          <w:szCs w:val="18"/>
        </w:rPr>
        <w:t>，乘以产量，所得值即为热力的量</w:t>
      </w:r>
      <w:r>
        <w:rPr>
          <w:rFonts w:hint="eastAsia"/>
          <w:bCs/>
          <w:sz w:val="18"/>
          <w:szCs w:val="18"/>
        </w:rPr>
        <w:t>（</w:t>
      </w:r>
      <w:r>
        <w:rPr>
          <w:rFonts w:hint="eastAsia"/>
          <w:bCs/>
          <w:sz w:val="18"/>
          <w:szCs w:val="18"/>
        </w:rPr>
        <w:t>1</w:t>
      </w:r>
      <w:r>
        <w:rPr>
          <w:rFonts w:hint="eastAsia"/>
          <w:bCs/>
          <w:sz w:val="18"/>
          <w:szCs w:val="18"/>
        </w:rPr>
        <w:t>千卡</w:t>
      </w:r>
      <w:r>
        <w:rPr>
          <w:rFonts w:hint="eastAsia"/>
          <w:bCs/>
          <w:sz w:val="18"/>
          <w:szCs w:val="18"/>
        </w:rPr>
        <w:t>=4.1816</w:t>
      </w:r>
      <w:r>
        <w:rPr>
          <w:rFonts w:hint="eastAsia"/>
          <w:bCs/>
          <w:sz w:val="18"/>
          <w:szCs w:val="18"/>
        </w:rPr>
        <w:t>千焦）</w:t>
      </w:r>
      <w:r>
        <w:rPr>
          <w:bCs/>
          <w:sz w:val="18"/>
          <w:szCs w:val="18"/>
        </w:rPr>
        <w:t>。</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对于中小企业，若以上条件均不具备，如果锅炉的功率在0.7兆瓦左右，1吨/小时的热水或蒸汽按相当于60万千卡的热力计算。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 xml:space="preserve">余热余压：指企业生产过程中释放出来多余的副产热能、压差能，这些副产热能、压差能在一定的经济技术条件下可以回收利用。余热余压回收利用主要来自高温气体、液体、固体的热能和化学反应产生的热能。  </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对回收利用的余热</w:t>
      </w:r>
      <w:r>
        <w:rPr>
          <w:rFonts w:asciiTheme="minorEastAsia" w:eastAsiaTheme="minorEastAsia" w:hAnsiTheme="minorEastAsia" w:cstheme="minorEastAsia" w:hint="eastAsia"/>
          <w:bCs/>
          <w:spacing w:val="-4"/>
          <w:sz w:val="18"/>
          <w:szCs w:val="18"/>
        </w:rPr>
        <w:t>余</w:t>
      </w:r>
      <w:r>
        <w:rPr>
          <w:rFonts w:asciiTheme="minorEastAsia" w:eastAsiaTheme="minorEastAsia" w:hAnsiTheme="minorEastAsia" w:cstheme="minorEastAsia" w:hint="eastAsia"/>
          <w:bCs/>
          <w:sz w:val="18"/>
          <w:szCs w:val="18"/>
        </w:rPr>
        <w:t>压，企业有计量装置并可计量其数量的，205-2表填报回收利用量，205-1表填报消费量（本企</w:t>
      </w:r>
      <w:r>
        <w:rPr>
          <w:rFonts w:asciiTheme="minorEastAsia" w:eastAsiaTheme="minorEastAsia" w:hAnsiTheme="minorEastAsia" w:cstheme="minorEastAsia" w:hint="eastAsia"/>
          <w:bCs/>
          <w:sz w:val="18"/>
          <w:szCs w:val="18"/>
        </w:rPr>
        <w:lastRenderedPageBreak/>
        <w:t>业自用的部分）</w:t>
      </w:r>
      <w:r>
        <w:rPr>
          <w:rFonts w:asciiTheme="minorEastAsia" w:eastAsiaTheme="minorEastAsia" w:hAnsiTheme="minorEastAsia" w:cstheme="minorEastAsia" w:hint="eastAsia"/>
          <w:bCs/>
          <w:spacing w:val="-4"/>
          <w:sz w:val="18"/>
          <w:szCs w:val="18"/>
        </w:rPr>
        <w:t>，</w:t>
      </w:r>
      <w:r>
        <w:rPr>
          <w:rFonts w:asciiTheme="minorEastAsia" w:eastAsiaTheme="minorEastAsia" w:hAnsiTheme="minorEastAsia" w:cstheme="minorEastAsia" w:hint="eastAsia"/>
          <w:bCs/>
          <w:sz w:val="18"/>
          <w:szCs w:val="18"/>
        </w:rPr>
        <w:t>如果用于加工转换，还要在205-2表填报加工转换的投入量和其他产品的产出量。假如A企业回收的余热余压外供给B企业，A企业填报回收利用量，B企业填报购入量和消费量，不得填报回收利用量。</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煤矸石（用于燃料）：煤矸石是采煤过程和洗煤过程中排放的固体废物，是一种在成</w:t>
      </w:r>
      <w:proofErr w:type="gramStart"/>
      <w:r>
        <w:rPr>
          <w:rFonts w:asciiTheme="minorEastAsia" w:eastAsiaTheme="minorEastAsia" w:hAnsiTheme="minorEastAsia" w:cstheme="minorEastAsia" w:hint="eastAsia"/>
          <w:bCs/>
          <w:sz w:val="18"/>
          <w:szCs w:val="18"/>
        </w:rPr>
        <w:t>煤过程</w:t>
      </w:r>
      <w:proofErr w:type="gramEnd"/>
      <w:r>
        <w:rPr>
          <w:rFonts w:asciiTheme="minorEastAsia" w:eastAsiaTheme="minorEastAsia" w:hAnsiTheme="minorEastAsia" w:cstheme="minorEastAsia" w:hint="eastAsia"/>
          <w:bCs/>
          <w:sz w:val="18"/>
          <w:szCs w:val="18"/>
        </w:rPr>
        <w:t>中与煤层伴生的一种含碳量较低、比煤坚硬的黑灰色岩石，是可用做工业企业能源消费的燃料。</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城市生活垃圾（用于燃料）：城市生活垃圾是指城市中的单位和居民在日常生活及生活服务中产生的废弃物，是可用做工业企业能源消费的燃料。</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工业废料（用于燃料）：工业废料是工业生产过程中产生出来的废品（如工业废渣、工业废气等），是可用做工业企业能源消费的燃料。</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生物质能(用于燃料)：泛指由生物质组成或萃取的固体、液体或气体燃料，如沼气、薪柴、生物乙醇、生物柴油等。</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其他燃料：指除目录中列示的能源消费品种以外的用于工业企业能源消费的燃料。</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7.有关能源品种填报方法：</w:t>
      </w:r>
    </w:p>
    <w:p w:rsidR="00596C8B" w:rsidRDefault="00B70825">
      <w:pPr>
        <w:spacing w:line="288" w:lineRule="auto"/>
        <w:ind w:firstLineChars="200" w:firstLine="360"/>
        <w:rPr>
          <w:rFonts w:asciiTheme="minorEastAsia" w:eastAsiaTheme="minorEastAsia" w:hAnsiTheme="minorEastAsia" w:cstheme="minorEastAsia"/>
          <w:bCs/>
          <w:sz w:val="18"/>
          <w:szCs w:val="18"/>
        </w:rPr>
      </w:pPr>
      <w:proofErr w:type="gramStart"/>
      <w:r>
        <w:rPr>
          <w:rFonts w:asciiTheme="minorEastAsia" w:eastAsiaTheme="minorEastAsia" w:hAnsiTheme="minorEastAsia" w:cstheme="minorEastAsia" w:hint="eastAsia"/>
          <w:bCs/>
          <w:sz w:val="18"/>
          <w:szCs w:val="18"/>
        </w:rPr>
        <w:t>原煤折标系数</w:t>
      </w:r>
      <w:proofErr w:type="gramEnd"/>
      <w:r>
        <w:rPr>
          <w:rFonts w:asciiTheme="minorEastAsia" w:eastAsiaTheme="minorEastAsia" w:hAnsiTheme="minorEastAsia" w:cstheme="minorEastAsia" w:hint="eastAsia"/>
          <w:bCs/>
          <w:sz w:val="18"/>
          <w:szCs w:val="18"/>
        </w:rPr>
        <w:t>：</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(1)上年年综合能源消费量超过1万吨标准煤的原煤消费企业，原煤四个分项品种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按照规定须根据实测热值填报。</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(2)原煤四个分项品种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须使用累计的工业生产消费量和</w:t>
      </w:r>
      <w:proofErr w:type="gramStart"/>
      <w:r>
        <w:rPr>
          <w:rFonts w:asciiTheme="minorEastAsia" w:eastAsiaTheme="minorEastAsia" w:hAnsiTheme="minorEastAsia" w:cstheme="minorEastAsia"/>
          <w:bCs/>
          <w:sz w:val="18"/>
          <w:szCs w:val="18"/>
        </w:rPr>
        <w:t>采用折标系数</w:t>
      </w:r>
      <w:proofErr w:type="gramEnd"/>
      <w:r>
        <w:rPr>
          <w:rFonts w:asciiTheme="minorEastAsia" w:eastAsiaTheme="minorEastAsia" w:hAnsiTheme="minorEastAsia" w:cstheme="minorEastAsia"/>
          <w:bCs/>
          <w:sz w:val="18"/>
          <w:szCs w:val="18"/>
        </w:rPr>
        <w:t>的加权平均法计算，不能使用当月值填报。</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(3)原煤合计项</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为四个分项品种的加权平均法计算结果，即四个分项品种的工业生产消费量标准量合计除以其实物量合计，系统自动计算。</w:t>
      </w:r>
    </w:p>
    <w:p w:rsidR="00596C8B" w:rsidRDefault="00B70825">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(4)企业本年前期原煤热值未实测、自本期开始实测热值：若企业本年前期截至本期煤质变化不大，205-1表本期原煤分项品种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可填报本期实测热值；若煤质变化较大，205-1表本期原煤分项品种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须使用前期填报数据与本期实测热值进行加权平均计算后的热值填报。</w:t>
      </w:r>
    </w:p>
    <w:p w:rsidR="00596C8B" w:rsidRDefault="00B70825">
      <w:pPr>
        <w:spacing w:line="280" w:lineRule="exact"/>
        <w:ind w:leftChars="215" w:left="451"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br w:type="page"/>
      </w:r>
    </w:p>
    <w:p w:rsidR="00596C8B" w:rsidRDefault="00B70825">
      <w:pPr>
        <w:jc w:val="center"/>
        <w:rPr>
          <w:rFonts w:eastAsia="黑体"/>
          <w:sz w:val="24"/>
        </w:rPr>
      </w:pPr>
      <w:r>
        <w:rPr>
          <w:rFonts w:eastAsia="黑体"/>
          <w:sz w:val="24"/>
        </w:rPr>
        <w:lastRenderedPageBreak/>
        <w:t>2.</w:t>
      </w:r>
      <w:r>
        <w:rPr>
          <w:rFonts w:eastAsia="黑体"/>
          <w:sz w:val="24"/>
        </w:rPr>
        <w:t>主要耗能工业企业单位产品能源消费情况目录</w:t>
      </w:r>
    </w:p>
    <w:p w:rsidR="00596C8B" w:rsidRDefault="00B70825" w:rsidP="00DB6720">
      <w:pPr>
        <w:spacing w:afterLines="50" w:after="120"/>
        <w:jc w:val="center"/>
        <w:rPr>
          <w:rFonts w:eastAsia="黑体"/>
        </w:rPr>
      </w:pPr>
      <w:r>
        <w:rPr>
          <w:rFonts w:eastAsia="黑体"/>
          <w:sz w:val="24"/>
        </w:rPr>
        <w:t>（限填报</w:t>
      </w:r>
      <w:r>
        <w:rPr>
          <w:rFonts w:eastAsia="黑体"/>
          <w:sz w:val="24"/>
        </w:rPr>
        <w:t>205—3</w:t>
      </w:r>
      <w:r>
        <w:rPr>
          <w:rFonts w:eastAsia="黑体"/>
          <w:sz w:val="24"/>
        </w:rPr>
        <w:t>表）</w:t>
      </w:r>
    </w:p>
    <w:tbl>
      <w:tblPr>
        <w:tblW w:w="9465" w:type="dxa"/>
        <w:tblLayout w:type="fixed"/>
        <w:tblCellMar>
          <w:left w:w="0" w:type="dxa"/>
          <w:right w:w="0" w:type="dxa"/>
        </w:tblCellMar>
        <w:tblLook w:val="04A0" w:firstRow="1" w:lastRow="0" w:firstColumn="1" w:lastColumn="0" w:noHBand="0" w:noVBand="1"/>
      </w:tblPr>
      <w:tblGrid>
        <w:gridCol w:w="559"/>
        <w:gridCol w:w="2268"/>
        <w:gridCol w:w="1283"/>
        <w:gridCol w:w="525"/>
        <w:gridCol w:w="521"/>
        <w:gridCol w:w="2014"/>
        <w:gridCol w:w="1682"/>
        <w:gridCol w:w="613"/>
      </w:tblGrid>
      <w:tr w:rsidR="00596C8B">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596C8B">
        <w:trPr>
          <w:trHeight w:val="285"/>
        </w:trPr>
        <w:tc>
          <w:tcPr>
            <w:tcW w:w="559" w:type="dxa"/>
            <w:vMerge/>
            <w:tcBorders>
              <w:top w:val="single" w:sz="2" w:space="0" w:color="auto"/>
              <w:left w:val="nil"/>
              <w:bottom w:val="single" w:sz="2" w:space="0" w:color="auto"/>
              <w:right w:val="single" w:sz="2" w:space="0" w:color="auto"/>
            </w:tcBorders>
            <w:noWrap/>
            <w:vAlign w:val="center"/>
          </w:tcPr>
          <w:p w:rsidR="00596C8B" w:rsidRDefault="00596C8B">
            <w:pPr>
              <w:spacing w:line="254" w:lineRule="exact"/>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2" w:space="0" w:color="auto"/>
              <w:right w:val="single" w:sz="2" w:space="0" w:color="auto"/>
            </w:tcBorders>
            <w:noWrap/>
            <w:vAlign w:val="center"/>
          </w:tcPr>
          <w:p w:rsidR="00596C8B" w:rsidRDefault="00596C8B">
            <w:pPr>
              <w:spacing w:line="254"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4"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2" w:space="0" w:color="auto"/>
              <w:right w:val="nil"/>
            </w:tcBorders>
            <w:noWrap/>
            <w:vAlign w:val="center"/>
          </w:tcPr>
          <w:p w:rsidR="00596C8B" w:rsidRDefault="00596C8B">
            <w:pPr>
              <w:spacing w:line="254" w:lineRule="exact"/>
              <w:rPr>
                <w:rFonts w:asciiTheme="minorEastAsia" w:eastAsiaTheme="minorEastAsia" w:hAnsiTheme="minorEastAsia" w:cstheme="minorEastAsia"/>
                <w:sz w:val="18"/>
                <w:szCs w:val="18"/>
              </w:rPr>
            </w:pPr>
          </w:p>
        </w:tc>
      </w:tr>
      <w:tr w:rsidR="00596C8B">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 xml:space="preserve">煤炭(06) </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0610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吨原煤生产综合能耗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吨原煤生产耗电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洗煤电力单耗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洗煤生产过程用电量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入洗原煤量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石油和天然气(07)</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单位油气产量综合能耗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油气田生产综合能源消费量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油气当量产量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单位油气产量耗电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油气田生产用电量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油气当量产量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黑色金属矿(08)</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铁矿采矿工序单位能耗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铁矿采矿工序净耗能量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露天采剥(掘)总量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铁矿选矿工序单位能耗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铁矿选矿工序净耗能量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处理原矿量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化学纤维(28)</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吨粘胶纤维综合能耗(短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粘胶短纤维产量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吨粘胶纤维用电量(短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粘胶短纤维产量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2830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吨粘胶纤维综合能耗(长丝)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粘胶纤维长丝产量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吨粘胶纤维用电量(长丝)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粘胶纤维长丝产量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2840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吨锦纶综合能耗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锦纶纤维产量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吨锦纶用电量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锦纶纤维产量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2850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吨涤纶综合能耗(短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吨涤纶用电量(短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569"/>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2860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吨涤纶综合能耗(长丝)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涤纶纤维产量(长丝)</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61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2809</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吨涤纶用电量(长丝)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涤纶纤维产量(长丝)</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582"/>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吨腈纶综合能耗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腈纶纤维产量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69"/>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吨腈纶用电量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腈纶纤维产量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58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2880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吨维纶综合能耗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4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吨维纶用电量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596C8B">
        <w:trPr>
          <w:trHeight w:val="285"/>
        </w:trPr>
        <w:tc>
          <w:tcPr>
            <w:tcW w:w="559" w:type="dxa"/>
            <w:vMerge/>
            <w:tcBorders>
              <w:top w:val="single" w:sz="2" w:space="0" w:color="auto"/>
              <w:left w:val="nil"/>
              <w:bottom w:val="single" w:sz="4" w:space="0" w:color="000000"/>
              <w:right w:val="single" w:sz="2" w:space="0" w:color="auto"/>
            </w:tcBorders>
            <w:noWrap/>
            <w:vAlign w:val="center"/>
          </w:tcPr>
          <w:p w:rsidR="00596C8B" w:rsidRDefault="00596C8B">
            <w:pPr>
              <w:spacing w:line="260" w:lineRule="exact"/>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000000"/>
              <w:right w:val="single" w:sz="2" w:space="0" w:color="auto"/>
            </w:tcBorders>
            <w:noWrap/>
            <w:vAlign w:val="center"/>
          </w:tcPr>
          <w:p w:rsidR="00596C8B" w:rsidRDefault="00596C8B">
            <w:pPr>
              <w:spacing w:line="260"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000000"/>
              <w:right w:val="nil"/>
            </w:tcBorders>
            <w:noWrap/>
            <w:vAlign w:val="center"/>
          </w:tcPr>
          <w:p w:rsidR="00596C8B" w:rsidRDefault="00596C8B">
            <w:pPr>
              <w:spacing w:line="260" w:lineRule="exact"/>
              <w:rPr>
                <w:rFonts w:asciiTheme="minorEastAsia" w:eastAsiaTheme="minorEastAsia" w:hAnsiTheme="minorEastAsia" w:cstheme="minorEastAsia"/>
                <w:sz w:val="18"/>
                <w:szCs w:val="18"/>
              </w:rPr>
            </w:pPr>
          </w:p>
        </w:tc>
      </w:tr>
      <w:tr w:rsidR="00596C8B">
        <w:trPr>
          <w:trHeight w:val="170"/>
        </w:trPr>
        <w:tc>
          <w:tcPr>
            <w:tcW w:w="9465" w:type="dxa"/>
            <w:gridSpan w:val="8"/>
            <w:tcBorders>
              <w:top w:val="single" w:sz="4" w:space="0" w:color="000000"/>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 xml:space="preserve">纺织品(17) </w:t>
            </w:r>
          </w:p>
        </w:tc>
      </w:tr>
      <w:tr w:rsidR="00596C8B">
        <w:trPr>
          <w:trHeight w:val="170"/>
        </w:trPr>
        <w:tc>
          <w:tcPr>
            <w:tcW w:w="559" w:type="dxa"/>
            <w:tcBorders>
              <w:top w:val="single" w:sz="4" w:space="0" w:color="000000"/>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1710</w:t>
            </w:r>
          </w:p>
        </w:tc>
        <w:tc>
          <w:tcPr>
            <w:tcW w:w="2268"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吨纱(线)混合</w:t>
            </w:r>
            <w:proofErr w:type="gramStart"/>
            <w:r>
              <w:rPr>
                <w:rFonts w:asciiTheme="minorEastAsia" w:eastAsiaTheme="minorEastAsia" w:hAnsiTheme="minorEastAsia" w:cstheme="minorEastAsia" w:hint="eastAsia"/>
                <w:sz w:val="18"/>
                <w:szCs w:val="18"/>
              </w:rPr>
              <w:t>数综合</w:t>
            </w:r>
            <w:proofErr w:type="gramEnd"/>
            <w:r>
              <w:rPr>
                <w:rFonts w:asciiTheme="minorEastAsia" w:eastAsiaTheme="minorEastAsia" w:hAnsiTheme="minorEastAsia" w:cstheme="minorEastAsia" w:hint="eastAsia"/>
                <w:sz w:val="18"/>
                <w:szCs w:val="18"/>
              </w:rPr>
              <w:t>能耗</w:t>
            </w:r>
          </w:p>
        </w:tc>
        <w:tc>
          <w:tcPr>
            <w:tcW w:w="1283"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企业生产综合能源消费量</w:t>
            </w:r>
          </w:p>
        </w:tc>
        <w:tc>
          <w:tcPr>
            <w:tcW w:w="1682"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纱(线)混合数产量</w:t>
            </w:r>
          </w:p>
        </w:tc>
        <w:tc>
          <w:tcPr>
            <w:tcW w:w="613" w:type="dxa"/>
            <w:tcBorders>
              <w:top w:val="single" w:sz="4" w:space="0" w:color="000000"/>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吨纱(线)混合</w:t>
            </w:r>
            <w:proofErr w:type="gramStart"/>
            <w:r>
              <w:rPr>
                <w:rFonts w:asciiTheme="minorEastAsia" w:eastAsiaTheme="minorEastAsia" w:hAnsiTheme="minorEastAsia" w:cstheme="minorEastAsia" w:hint="eastAsia"/>
                <w:sz w:val="18"/>
                <w:szCs w:val="18"/>
              </w:rPr>
              <w:t>数生产</w:t>
            </w:r>
            <w:proofErr w:type="gramEnd"/>
            <w:r>
              <w:rPr>
                <w:rFonts w:asciiTheme="minorEastAsia" w:eastAsiaTheme="minorEastAsia" w:hAnsiTheme="minorEastAsia" w:cstheme="minorEastAsia" w:hint="eastAsia"/>
                <w:sz w:val="18"/>
                <w:szCs w:val="18"/>
              </w:rPr>
              <w:t>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纱(线)混合数产量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1730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万米布混合</w:t>
            </w:r>
            <w:proofErr w:type="gramStart"/>
            <w:r>
              <w:rPr>
                <w:rFonts w:asciiTheme="minorEastAsia" w:eastAsiaTheme="minorEastAsia" w:hAnsiTheme="minorEastAsia" w:cstheme="minorEastAsia" w:hint="eastAsia"/>
                <w:sz w:val="18"/>
                <w:szCs w:val="18"/>
              </w:rPr>
              <w:t>数综合</w:t>
            </w:r>
            <w:proofErr w:type="gramEnd"/>
            <w:r>
              <w:rPr>
                <w:rFonts w:asciiTheme="minorEastAsia" w:eastAsiaTheme="minorEastAsia" w:hAnsiTheme="minorEastAsia" w:cstheme="minorEastAsia" w:hint="eastAsia"/>
                <w:sz w:val="18"/>
                <w:szCs w:val="18"/>
              </w:rPr>
              <w:t>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千克标准煤/万米</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企业生产综合能源消费量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布混合数产量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1740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万米布混合</w:t>
            </w:r>
            <w:proofErr w:type="gramStart"/>
            <w:r>
              <w:rPr>
                <w:rFonts w:asciiTheme="minorEastAsia" w:eastAsiaTheme="minorEastAsia" w:hAnsiTheme="minorEastAsia" w:cstheme="minorEastAsia" w:hint="eastAsia"/>
                <w:sz w:val="18"/>
                <w:szCs w:val="18"/>
              </w:rPr>
              <w:t>数生产</w:t>
            </w:r>
            <w:proofErr w:type="gramEnd"/>
            <w:r>
              <w:rPr>
                <w:rFonts w:asciiTheme="minorEastAsia" w:eastAsiaTheme="minorEastAsia" w:hAnsiTheme="minorEastAsia" w:cstheme="minorEastAsia" w:hint="eastAsia"/>
                <w:sz w:val="18"/>
                <w:szCs w:val="18"/>
              </w:rPr>
              <w:t>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千瓦时/万米</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布混合数产量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70"/>
        </w:trPr>
        <w:tc>
          <w:tcPr>
            <w:tcW w:w="559" w:type="dxa"/>
            <w:tcBorders>
              <w:top w:val="single" w:sz="2" w:space="0" w:color="auto"/>
              <w:left w:val="nil"/>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1750</w:t>
            </w:r>
          </w:p>
        </w:tc>
        <w:tc>
          <w:tcPr>
            <w:tcW w:w="2268"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万米印染</w:t>
            </w:r>
            <w:proofErr w:type="gramStart"/>
            <w:r>
              <w:rPr>
                <w:rFonts w:asciiTheme="minorEastAsia" w:eastAsiaTheme="minorEastAsia" w:hAnsiTheme="minorEastAsia" w:cstheme="minorEastAsia" w:hint="eastAsia"/>
                <w:sz w:val="18"/>
                <w:szCs w:val="18"/>
              </w:rPr>
              <w:t>布综合</w:t>
            </w:r>
            <w:proofErr w:type="gramEnd"/>
            <w:r>
              <w:rPr>
                <w:rFonts w:asciiTheme="minorEastAsia" w:eastAsiaTheme="minorEastAsia" w:hAnsiTheme="minorEastAsia" w:cstheme="minorEastAsia" w:hint="eastAsia"/>
                <w:sz w:val="18"/>
                <w:szCs w:val="18"/>
              </w:rPr>
              <w:t>能耗</w:t>
            </w:r>
          </w:p>
        </w:tc>
        <w:tc>
          <w:tcPr>
            <w:tcW w:w="1283"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千克标准煤/万米</w:t>
            </w:r>
          </w:p>
        </w:tc>
        <w:tc>
          <w:tcPr>
            <w:tcW w:w="525"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印染布产量.</w:t>
            </w:r>
          </w:p>
        </w:tc>
        <w:tc>
          <w:tcPr>
            <w:tcW w:w="613" w:type="dxa"/>
            <w:tcBorders>
              <w:top w:val="single" w:sz="2" w:space="0" w:color="auto"/>
              <w:left w:val="single" w:sz="2" w:space="0" w:color="auto"/>
              <w:bottom w:val="single" w:sz="4"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70"/>
        </w:trPr>
        <w:tc>
          <w:tcPr>
            <w:tcW w:w="559" w:type="dxa"/>
            <w:tcBorders>
              <w:top w:val="single" w:sz="4"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1770</w:t>
            </w:r>
          </w:p>
        </w:tc>
        <w:tc>
          <w:tcPr>
            <w:tcW w:w="2268"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万米丝织品综合能耗</w:t>
            </w:r>
          </w:p>
        </w:tc>
        <w:tc>
          <w:tcPr>
            <w:tcW w:w="1283"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千克标准煤/万米</w:t>
            </w:r>
          </w:p>
        </w:tc>
        <w:tc>
          <w:tcPr>
            <w:tcW w:w="525"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丝织品产量</w:t>
            </w:r>
          </w:p>
        </w:tc>
        <w:tc>
          <w:tcPr>
            <w:tcW w:w="613" w:type="dxa"/>
            <w:tcBorders>
              <w:top w:val="single" w:sz="4"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1780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万米丝织品用电量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千瓦时/万米</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丝织品产量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造纸及纸制品(22)</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机制纸及纸板(外购原纸加工除外)产量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机制纸及纸板(外购原纸加工除外)产量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焦炭(25)</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炼焦工序单位能耗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炼焦工序净耗能量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全部焦炭合格产出量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原油加工(25)</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原油加工单位综合能耗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千克标准</w:t>
            </w:r>
            <w:proofErr w:type="gramEnd"/>
            <w:r>
              <w:rPr>
                <w:rFonts w:asciiTheme="minorEastAsia" w:eastAsiaTheme="minorEastAsia" w:hAnsiTheme="minorEastAsia" w:cstheme="minorEastAsia" w:hint="eastAsia"/>
                <w:sz w:val="18"/>
                <w:szCs w:val="18"/>
              </w:rPr>
              <w:t>油/吨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吨标准</w:t>
            </w:r>
            <w:proofErr w:type="gramEnd"/>
            <w:r>
              <w:rPr>
                <w:rFonts w:asciiTheme="minorEastAsia" w:eastAsiaTheme="minorEastAsia" w:hAnsiTheme="minorEastAsia" w:cstheme="minorEastAsia" w:hint="eastAsia"/>
                <w:sz w:val="18"/>
                <w:szCs w:val="18"/>
              </w:rPr>
              <w:t>油</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原油及外购原料油加工量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原油加工单位耗电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炼油</w:t>
            </w:r>
            <w:proofErr w:type="gramStart"/>
            <w:r>
              <w:rPr>
                <w:rFonts w:asciiTheme="minorEastAsia" w:eastAsiaTheme="minorEastAsia" w:hAnsiTheme="minorEastAsia" w:cstheme="minorEastAsia" w:hint="eastAsia"/>
                <w:sz w:val="18"/>
                <w:szCs w:val="18"/>
              </w:rPr>
              <w:t>系统电</w:t>
            </w:r>
            <w:proofErr w:type="gramEnd"/>
            <w:r>
              <w:rPr>
                <w:rFonts w:asciiTheme="minorEastAsia" w:eastAsiaTheme="minorEastAsia" w:hAnsiTheme="minorEastAsia" w:cstheme="minorEastAsia" w:hint="eastAsia"/>
                <w:sz w:val="18"/>
                <w:szCs w:val="18"/>
              </w:rPr>
              <w:t>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原油及外购原料油加工量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无机碱(26)</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单位烧碱生产综合能耗(离子膜法30%)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单位烧碱生产耗交流电(离子膜法30%)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单位烧碱生产综合能耗(离子膜法45%)</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单位烧碱生产耗交流电(离子膜法45%)</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单位烧碱生产综合能耗(离子膜法98%)</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单位烧碱生产耗交流电(离子膜法98%)</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单位烧碱生产综合能耗(隔膜法30%)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2608</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单位烧碱生产耗交流电(隔膜法30%)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氨碱法单位纯碱生产综合能耗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氨碱法单位纯碱生产耗电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113"/>
        </w:trPr>
        <w:tc>
          <w:tcPr>
            <w:tcW w:w="559" w:type="dxa"/>
            <w:tcBorders>
              <w:top w:val="single" w:sz="2" w:space="0" w:color="auto"/>
              <w:left w:val="nil"/>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2663</w:t>
            </w:r>
          </w:p>
        </w:tc>
        <w:tc>
          <w:tcPr>
            <w:tcW w:w="2268"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联碱法</w:t>
            </w:r>
            <w:proofErr w:type="gramStart"/>
            <w:r>
              <w:rPr>
                <w:rFonts w:asciiTheme="minorEastAsia" w:eastAsiaTheme="minorEastAsia" w:hAnsiTheme="minorEastAsia" w:cstheme="minorEastAsia" w:hint="eastAsia"/>
                <w:sz w:val="18"/>
                <w:szCs w:val="18"/>
              </w:rPr>
              <w:t>纯碱双吨</w:t>
            </w:r>
            <w:proofErr w:type="gramEnd"/>
            <w:r>
              <w:rPr>
                <w:rFonts w:asciiTheme="minorEastAsia" w:eastAsiaTheme="minorEastAsia" w:hAnsiTheme="minorEastAsia" w:cstheme="minorEastAsia" w:hint="eastAsia"/>
                <w:sz w:val="18"/>
                <w:szCs w:val="18"/>
              </w:rPr>
              <w:t>产品生产综合能耗</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双吨产品</w:t>
            </w:r>
            <w:proofErr w:type="gramEnd"/>
            <w:r>
              <w:rPr>
                <w:rFonts w:asciiTheme="minorEastAsia" w:eastAsiaTheme="minorEastAsia" w:hAnsiTheme="minorEastAsia" w:cstheme="minorEastAsia" w:hint="eastAsia"/>
                <w:sz w:val="18"/>
                <w:szCs w:val="18"/>
              </w:rPr>
              <w:t>综合能源消耗总量</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8"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596C8B">
        <w:trPr>
          <w:trHeight w:val="285"/>
        </w:trPr>
        <w:tc>
          <w:tcPr>
            <w:tcW w:w="559" w:type="dxa"/>
            <w:vMerge/>
            <w:tcBorders>
              <w:top w:val="single" w:sz="2" w:space="0" w:color="auto"/>
              <w:left w:val="nil"/>
              <w:bottom w:val="single" w:sz="4" w:space="0" w:color="auto"/>
              <w:right w:val="single" w:sz="2" w:space="0" w:color="auto"/>
            </w:tcBorders>
            <w:noWrap/>
            <w:vAlign w:val="center"/>
          </w:tcPr>
          <w:p w:rsidR="00596C8B" w:rsidRDefault="00596C8B">
            <w:pPr>
              <w:spacing w:line="246" w:lineRule="exact"/>
              <w:jc w:val="center"/>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auto"/>
              <w:right w:val="single" w:sz="2" w:space="0" w:color="auto"/>
            </w:tcBorders>
            <w:noWrap/>
            <w:vAlign w:val="center"/>
          </w:tcPr>
          <w:p w:rsidR="00596C8B" w:rsidRDefault="00596C8B">
            <w:pPr>
              <w:spacing w:line="246"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46"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auto"/>
              <w:right w:val="nil"/>
            </w:tcBorders>
            <w:noWrap/>
            <w:vAlign w:val="center"/>
          </w:tcPr>
          <w:p w:rsidR="00596C8B" w:rsidRDefault="00596C8B">
            <w:pPr>
              <w:spacing w:line="246" w:lineRule="exact"/>
              <w:rPr>
                <w:rFonts w:asciiTheme="minorEastAsia" w:eastAsiaTheme="minorEastAsia" w:hAnsiTheme="minorEastAsia" w:cstheme="minorEastAsia"/>
                <w:sz w:val="18"/>
                <w:szCs w:val="18"/>
              </w:rPr>
            </w:pPr>
          </w:p>
        </w:tc>
      </w:tr>
      <w:tr w:rsidR="00596C8B">
        <w:trPr>
          <w:trHeight w:val="285"/>
        </w:trPr>
        <w:tc>
          <w:tcPr>
            <w:tcW w:w="559" w:type="dxa"/>
            <w:tcBorders>
              <w:top w:val="single" w:sz="4"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2664</w:t>
            </w:r>
          </w:p>
        </w:tc>
        <w:tc>
          <w:tcPr>
            <w:tcW w:w="2268"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联碱法</w:t>
            </w:r>
            <w:proofErr w:type="gramStart"/>
            <w:r>
              <w:rPr>
                <w:rFonts w:asciiTheme="minorEastAsia" w:eastAsiaTheme="minorEastAsia" w:hAnsiTheme="minorEastAsia" w:cstheme="minorEastAsia" w:hint="eastAsia"/>
                <w:spacing w:val="-6"/>
                <w:sz w:val="18"/>
                <w:szCs w:val="18"/>
              </w:rPr>
              <w:t>纯碱双吨</w:t>
            </w:r>
            <w:proofErr w:type="gramEnd"/>
            <w:r>
              <w:rPr>
                <w:rFonts w:asciiTheme="minorEastAsia" w:eastAsiaTheme="minorEastAsia" w:hAnsiTheme="minorEastAsia" w:cstheme="minorEastAsia" w:hint="eastAsia"/>
                <w:spacing w:val="-6"/>
                <w:sz w:val="18"/>
                <w:szCs w:val="18"/>
              </w:rPr>
              <w:t>产品生产耗电</w:t>
            </w:r>
          </w:p>
        </w:tc>
        <w:tc>
          <w:tcPr>
            <w:tcW w:w="1283"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双吨产品</w:t>
            </w:r>
            <w:proofErr w:type="gramEnd"/>
            <w:r>
              <w:rPr>
                <w:rFonts w:asciiTheme="minorEastAsia" w:eastAsiaTheme="minorEastAsia" w:hAnsiTheme="minorEastAsia" w:cstheme="minorEastAsia" w:hint="eastAsia"/>
                <w:sz w:val="18"/>
                <w:szCs w:val="18"/>
              </w:rPr>
              <w:t>生产耗电总量</w:t>
            </w:r>
          </w:p>
        </w:tc>
        <w:tc>
          <w:tcPr>
            <w:tcW w:w="1682"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4"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28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天然碱法单位纯碱生产综合能耗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天然碱法单位纯碱生产耗电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无机盐(26)</w:t>
            </w:r>
          </w:p>
        </w:tc>
      </w:tr>
      <w:tr w:rsidR="00596C8B">
        <w:trPr>
          <w:trHeight w:val="46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单位电石生产综合能耗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电石综合能源消耗总量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碳化钙(电石，折300升/</w:t>
            </w:r>
            <w:proofErr w:type="gramStart"/>
            <w:r>
              <w:rPr>
                <w:rFonts w:asciiTheme="minorEastAsia" w:eastAsiaTheme="minorEastAsia" w:hAnsiTheme="minorEastAsia" w:cstheme="minorEastAsia" w:hint="eastAsia"/>
                <w:sz w:val="18"/>
                <w:szCs w:val="18"/>
              </w:rPr>
              <w:t>千克)</w:t>
            </w:r>
            <w:proofErr w:type="gramEnd"/>
            <w:r>
              <w:rPr>
                <w:rFonts w:asciiTheme="minorEastAsia" w:eastAsiaTheme="minorEastAsia" w:hAnsiTheme="minorEastAsia" w:cstheme="minorEastAsia" w:hint="eastAsia"/>
                <w:sz w:val="18"/>
                <w:szCs w:val="18"/>
              </w:rPr>
              <w:t>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46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单位电石生产电力消耗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电石生产耗电总量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碳化钙(电石，折300升/</w:t>
            </w:r>
            <w:proofErr w:type="gramStart"/>
            <w:r>
              <w:rPr>
                <w:rFonts w:asciiTheme="minorEastAsia" w:eastAsiaTheme="minorEastAsia" w:hAnsiTheme="minorEastAsia" w:cstheme="minorEastAsia" w:hint="eastAsia"/>
                <w:sz w:val="18"/>
                <w:szCs w:val="18"/>
              </w:rPr>
              <w:t>千克)</w:t>
            </w:r>
            <w:proofErr w:type="gramEnd"/>
            <w:r>
              <w:rPr>
                <w:rFonts w:asciiTheme="minorEastAsia" w:eastAsiaTheme="minorEastAsia" w:hAnsiTheme="minorEastAsia" w:cstheme="minorEastAsia" w:hint="eastAsia"/>
                <w:sz w:val="18"/>
                <w:szCs w:val="18"/>
              </w:rPr>
              <w:t>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单位黄磷生产综合能耗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单位黄磷生产电力消耗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有机化学原料(26)</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单位乙烯生产综合能耗  </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乙烯燃料动力消耗总量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单位乙烯生产耗电  </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乙烯生产耗电量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氮肥(26)</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6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单位合成氨耗原料煤</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合成氨原料煤耗折标煤</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238"/>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w:t>
            </w:r>
            <w:proofErr w:type="gramStart"/>
            <w:r>
              <w:rPr>
                <w:rFonts w:asciiTheme="minorEastAsia" w:eastAsiaTheme="minorEastAsia" w:hAnsiTheme="minorEastAsia" w:cstheme="minorEastAsia" w:hint="eastAsia"/>
                <w:sz w:val="18"/>
                <w:szCs w:val="18"/>
              </w:rPr>
              <w:t>耗标准</w:t>
            </w:r>
            <w:proofErr w:type="gramEnd"/>
            <w:r>
              <w:rPr>
                <w:rFonts w:asciiTheme="minorEastAsia" w:eastAsiaTheme="minorEastAsia" w:hAnsiTheme="minorEastAsia" w:cstheme="minorEastAsia" w:hint="eastAsia"/>
                <w:sz w:val="18"/>
                <w:szCs w:val="18"/>
              </w:rPr>
              <w:t>燃料煤</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合成氨</w:t>
            </w:r>
            <w:proofErr w:type="gramStart"/>
            <w:r>
              <w:rPr>
                <w:rFonts w:asciiTheme="minorEastAsia" w:eastAsiaTheme="minorEastAsia" w:hAnsiTheme="minorEastAsia" w:cstheme="minorEastAsia" w:hint="eastAsia"/>
                <w:spacing w:val="-6"/>
                <w:sz w:val="18"/>
                <w:szCs w:val="18"/>
              </w:rPr>
              <w:t>耗标准</w:t>
            </w:r>
            <w:proofErr w:type="gramEnd"/>
            <w:r>
              <w:rPr>
                <w:rFonts w:asciiTheme="minorEastAsia" w:eastAsiaTheme="minorEastAsia" w:hAnsiTheme="minorEastAsia" w:cstheme="minorEastAsia" w:hint="eastAsia"/>
                <w:spacing w:val="-6"/>
                <w:sz w:val="18"/>
                <w:szCs w:val="18"/>
              </w:rPr>
              <w:t>燃料煤总量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42"/>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单位合成氨耗天然气</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标准立方米/吨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万标准</w:t>
            </w:r>
            <w:proofErr w:type="gramEnd"/>
            <w:r>
              <w:rPr>
                <w:rFonts w:asciiTheme="minorEastAsia" w:eastAsiaTheme="minorEastAsia" w:hAnsiTheme="minorEastAsia" w:cstheme="minorEastAsia" w:hint="eastAsia"/>
                <w:sz w:val="18"/>
                <w:szCs w:val="18"/>
              </w:rPr>
              <w:t>立方米</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合成氨耗天然气</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水泥(30)</w:t>
            </w:r>
          </w:p>
        </w:tc>
      </w:tr>
      <w:tr w:rsidR="00596C8B">
        <w:trPr>
          <w:trHeight w:val="341"/>
        </w:trPr>
        <w:tc>
          <w:tcPr>
            <w:tcW w:w="559" w:type="dxa"/>
            <w:tcBorders>
              <w:top w:val="single" w:sz="2" w:space="0" w:color="auto"/>
              <w:left w:val="nil"/>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3001</w:t>
            </w:r>
          </w:p>
        </w:tc>
        <w:tc>
          <w:tcPr>
            <w:tcW w:w="2268"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吨水泥熟料综合能耗</w:t>
            </w:r>
          </w:p>
        </w:tc>
        <w:tc>
          <w:tcPr>
            <w:tcW w:w="1283"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硅酸盐水泥熟料综合能源消费量</w:t>
            </w:r>
          </w:p>
        </w:tc>
        <w:tc>
          <w:tcPr>
            <w:tcW w:w="1682"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硅酸盐水泥熟料产量</w:t>
            </w:r>
          </w:p>
        </w:tc>
        <w:tc>
          <w:tcPr>
            <w:tcW w:w="613" w:type="dxa"/>
            <w:tcBorders>
              <w:top w:val="single" w:sz="2" w:space="0" w:color="auto"/>
              <w:left w:val="single" w:sz="2" w:space="0" w:color="auto"/>
              <w:bottom w:val="single" w:sz="4" w:space="0" w:color="auto"/>
              <w:right w:val="nil"/>
            </w:tcBorders>
            <w:noWrap/>
            <w:tcMar>
              <w:top w:w="15" w:type="dxa"/>
              <w:left w:w="15" w:type="dxa"/>
              <w:bottom w:w="0" w:type="dxa"/>
              <w:right w:w="15" w:type="dxa"/>
            </w:tcMar>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87"/>
        </w:trPr>
        <w:tc>
          <w:tcPr>
            <w:tcW w:w="559" w:type="dxa"/>
            <w:tcBorders>
              <w:top w:val="single" w:sz="4" w:space="0" w:color="auto"/>
              <w:left w:val="nil"/>
              <w:bottom w:val="single" w:sz="2"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3004</w:t>
            </w:r>
          </w:p>
        </w:tc>
        <w:tc>
          <w:tcPr>
            <w:tcW w:w="2268" w:type="dxa"/>
            <w:tcBorders>
              <w:top w:val="single" w:sz="4" w:space="0" w:color="auto"/>
              <w:left w:val="single" w:sz="2" w:space="0" w:color="auto"/>
              <w:bottom w:val="single" w:sz="2" w:space="0" w:color="auto"/>
              <w:right w:val="single" w:sz="2" w:space="0" w:color="auto"/>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吨水泥熟料综合电耗</w:t>
            </w:r>
          </w:p>
        </w:tc>
        <w:tc>
          <w:tcPr>
            <w:tcW w:w="1283"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硅酸盐水泥熟料生产综合电力消费量</w:t>
            </w:r>
          </w:p>
        </w:tc>
        <w:tc>
          <w:tcPr>
            <w:tcW w:w="1682"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硅酸盐水泥熟料产量</w:t>
            </w:r>
          </w:p>
        </w:tc>
        <w:tc>
          <w:tcPr>
            <w:tcW w:w="613" w:type="dxa"/>
            <w:tcBorders>
              <w:top w:val="single" w:sz="4" w:space="0" w:color="auto"/>
              <w:left w:val="single" w:sz="2" w:space="0" w:color="auto"/>
              <w:bottom w:val="single" w:sz="2" w:space="0" w:color="auto"/>
              <w:right w:val="nil"/>
            </w:tcBorders>
            <w:noWrap/>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60"/>
        </w:trPr>
        <w:tc>
          <w:tcPr>
            <w:tcW w:w="559" w:type="dxa"/>
            <w:tcBorders>
              <w:top w:val="single" w:sz="2" w:space="0" w:color="auto"/>
              <w:left w:val="nil"/>
              <w:bottom w:val="single" w:sz="2"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3003</w:t>
            </w:r>
          </w:p>
        </w:tc>
        <w:tc>
          <w:tcPr>
            <w:tcW w:w="2268"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吨水泥熟料烧成标准煤耗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硅酸盐水泥熟料标准煤消费量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硅酸盐水泥熟料产量</w:t>
            </w:r>
          </w:p>
        </w:tc>
        <w:tc>
          <w:tcPr>
            <w:tcW w:w="613" w:type="dxa"/>
            <w:tcBorders>
              <w:top w:val="single" w:sz="2" w:space="0" w:color="auto"/>
              <w:left w:val="single" w:sz="2" w:space="0" w:color="auto"/>
              <w:bottom w:val="single" w:sz="2" w:space="0" w:color="auto"/>
              <w:right w:val="nil"/>
            </w:tcBorders>
            <w:noWrap/>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415"/>
        </w:trPr>
        <w:tc>
          <w:tcPr>
            <w:tcW w:w="559" w:type="dxa"/>
            <w:tcBorders>
              <w:top w:val="single" w:sz="2" w:space="0" w:color="auto"/>
              <w:left w:val="nil"/>
              <w:bottom w:val="single" w:sz="2"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3005</w:t>
            </w:r>
          </w:p>
        </w:tc>
        <w:tc>
          <w:tcPr>
            <w:tcW w:w="2268"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水泥产量</w:t>
            </w:r>
          </w:p>
        </w:tc>
        <w:tc>
          <w:tcPr>
            <w:tcW w:w="613" w:type="dxa"/>
            <w:tcBorders>
              <w:top w:val="single" w:sz="2" w:space="0" w:color="auto"/>
              <w:left w:val="single" w:sz="2" w:space="0" w:color="auto"/>
              <w:bottom w:val="single" w:sz="2" w:space="0" w:color="auto"/>
              <w:right w:val="nil"/>
            </w:tcBorders>
            <w:noWrap/>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456"/>
        </w:trPr>
        <w:tc>
          <w:tcPr>
            <w:tcW w:w="559" w:type="dxa"/>
            <w:tcBorders>
              <w:top w:val="single" w:sz="2" w:space="0" w:color="auto"/>
              <w:left w:val="nil"/>
              <w:bottom w:val="single" w:sz="2"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3007</w:t>
            </w:r>
          </w:p>
        </w:tc>
        <w:tc>
          <w:tcPr>
            <w:tcW w:w="2268"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吨水泥综合电耗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widowControl/>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水泥生产综合电力消费量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水泥产量</w:t>
            </w:r>
          </w:p>
        </w:tc>
        <w:tc>
          <w:tcPr>
            <w:tcW w:w="613" w:type="dxa"/>
            <w:tcBorders>
              <w:top w:val="single" w:sz="2" w:space="0" w:color="auto"/>
              <w:left w:val="single" w:sz="2" w:space="0" w:color="auto"/>
              <w:bottom w:val="single" w:sz="2" w:space="0" w:color="auto"/>
              <w:right w:val="nil"/>
            </w:tcBorders>
            <w:noWrap/>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446"/>
        </w:trPr>
        <w:tc>
          <w:tcPr>
            <w:tcW w:w="559" w:type="dxa"/>
            <w:tcBorders>
              <w:top w:val="single" w:sz="2" w:space="0" w:color="auto"/>
              <w:left w:val="nil"/>
              <w:bottom w:val="single" w:sz="4" w:space="0" w:color="000000"/>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w:t>
            </w:r>
          </w:p>
        </w:tc>
        <w:tc>
          <w:tcPr>
            <w:tcW w:w="2268" w:type="dxa"/>
            <w:tcBorders>
              <w:top w:val="single" w:sz="2" w:space="0" w:color="auto"/>
              <w:left w:val="single" w:sz="2" w:space="0" w:color="auto"/>
              <w:bottom w:val="single" w:sz="4" w:space="0" w:color="000000"/>
              <w:right w:val="single" w:sz="2" w:space="0" w:color="auto"/>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吨水泥标准煤耗</w:t>
            </w: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水泥生产标准煤消费量</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水泥产量</w:t>
            </w:r>
          </w:p>
        </w:tc>
        <w:tc>
          <w:tcPr>
            <w:tcW w:w="613" w:type="dxa"/>
            <w:tcBorders>
              <w:top w:val="single" w:sz="2" w:space="0" w:color="auto"/>
              <w:left w:val="single" w:sz="2" w:space="0" w:color="auto"/>
              <w:bottom w:val="single" w:sz="4" w:space="0" w:color="000000"/>
              <w:right w:val="nil"/>
            </w:tcBorders>
            <w:noWrap/>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285"/>
        </w:trPr>
        <w:tc>
          <w:tcPr>
            <w:tcW w:w="9465" w:type="dxa"/>
            <w:gridSpan w:val="8"/>
            <w:tcBorders>
              <w:top w:val="single" w:sz="4" w:space="0" w:color="000000"/>
              <w:left w:val="nil"/>
              <w:bottom w:val="single" w:sz="2" w:space="0" w:color="auto"/>
              <w:right w:val="nil"/>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 xml:space="preserve">平板玻璃(30) </w:t>
            </w:r>
          </w:p>
        </w:tc>
      </w:tr>
      <w:tr w:rsidR="00596C8B">
        <w:trPr>
          <w:trHeight w:val="564"/>
        </w:trPr>
        <w:tc>
          <w:tcPr>
            <w:tcW w:w="559" w:type="dxa"/>
            <w:tcBorders>
              <w:top w:val="single" w:sz="2" w:space="0" w:color="auto"/>
              <w:left w:val="nil"/>
              <w:bottom w:val="single" w:sz="2"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3008</w:t>
            </w:r>
          </w:p>
        </w:tc>
        <w:tc>
          <w:tcPr>
            <w:tcW w:w="2268"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每重量箱平板玻璃综合能耗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千克标准煤/重量箱</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重量箱</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平板玻璃综合能源消耗量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平板玻璃产量</w:t>
            </w:r>
          </w:p>
        </w:tc>
        <w:tc>
          <w:tcPr>
            <w:tcW w:w="613" w:type="dxa"/>
            <w:tcBorders>
              <w:top w:val="single" w:sz="2" w:space="0" w:color="auto"/>
              <w:left w:val="single" w:sz="2" w:space="0" w:color="auto"/>
              <w:bottom w:val="single" w:sz="2" w:space="0" w:color="auto"/>
              <w:right w:val="nil"/>
            </w:tcBorders>
            <w:noWrap/>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674"/>
        </w:trPr>
        <w:tc>
          <w:tcPr>
            <w:tcW w:w="559" w:type="dxa"/>
            <w:tcBorders>
              <w:top w:val="single" w:sz="2" w:space="0" w:color="auto"/>
              <w:left w:val="nil"/>
              <w:bottom w:val="single" w:sz="8"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3010</w:t>
            </w:r>
          </w:p>
        </w:tc>
        <w:tc>
          <w:tcPr>
            <w:tcW w:w="2268" w:type="dxa"/>
            <w:tcBorders>
              <w:top w:val="single" w:sz="2" w:space="0" w:color="auto"/>
              <w:left w:val="single" w:sz="2" w:space="0" w:color="auto"/>
              <w:bottom w:val="single" w:sz="8" w:space="0" w:color="auto"/>
              <w:right w:val="single" w:sz="2" w:space="0" w:color="auto"/>
            </w:tcBorders>
            <w:noWrap/>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每重量箱平板玻璃耗电</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千瓦时/重量箱</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重量箱</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平板玻璃电力消耗</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平板玻璃产量</w:t>
            </w:r>
          </w:p>
        </w:tc>
        <w:tc>
          <w:tcPr>
            <w:tcW w:w="613" w:type="dxa"/>
            <w:tcBorders>
              <w:top w:val="single" w:sz="2" w:space="0" w:color="auto"/>
              <w:left w:val="single" w:sz="2" w:space="0" w:color="auto"/>
              <w:bottom w:val="single" w:sz="8" w:space="0" w:color="auto"/>
              <w:right w:val="nil"/>
            </w:tcBorders>
            <w:noWrap/>
            <w:vAlign w:val="center"/>
          </w:tcPr>
          <w:p w:rsidR="00596C8B" w:rsidRDefault="00B70825">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285"/>
        </w:trPr>
        <w:tc>
          <w:tcPr>
            <w:tcW w:w="559" w:type="dxa"/>
            <w:vMerge w:val="restart"/>
            <w:tcBorders>
              <w:top w:val="single" w:sz="8" w:space="0" w:color="auto"/>
              <w:left w:val="nil"/>
              <w:bottom w:val="single" w:sz="2"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596C8B">
        <w:trPr>
          <w:trHeight w:val="285"/>
        </w:trPr>
        <w:tc>
          <w:tcPr>
            <w:tcW w:w="559" w:type="dxa"/>
            <w:vMerge/>
            <w:tcBorders>
              <w:top w:val="single" w:sz="2" w:space="0" w:color="auto"/>
              <w:left w:val="nil"/>
              <w:bottom w:val="single" w:sz="4" w:space="0" w:color="000000"/>
              <w:right w:val="single" w:sz="2" w:space="0" w:color="auto"/>
            </w:tcBorders>
            <w:noWrap/>
            <w:vAlign w:val="center"/>
          </w:tcPr>
          <w:p w:rsidR="00596C8B" w:rsidRDefault="00596C8B">
            <w:pPr>
              <w:spacing w:line="250" w:lineRule="exact"/>
              <w:jc w:val="center"/>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000000"/>
              <w:right w:val="single" w:sz="2" w:space="0" w:color="auto"/>
            </w:tcBorders>
            <w:noWrap/>
            <w:vAlign w:val="center"/>
          </w:tcPr>
          <w:p w:rsidR="00596C8B" w:rsidRDefault="00596C8B">
            <w:pPr>
              <w:spacing w:line="250" w:lineRule="exact"/>
              <w:jc w:val="center"/>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pacing w:val="-20"/>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5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000000"/>
              <w:right w:val="nil"/>
            </w:tcBorders>
            <w:noWrap/>
            <w:vAlign w:val="center"/>
          </w:tcPr>
          <w:p w:rsidR="00596C8B" w:rsidRDefault="00596C8B">
            <w:pPr>
              <w:spacing w:line="250" w:lineRule="exact"/>
              <w:jc w:val="center"/>
              <w:rPr>
                <w:rFonts w:asciiTheme="minorEastAsia" w:eastAsiaTheme="minorEastAsia" w:hAnsiTheme="minorEastAsia" w:cstheme="minorEastAsia"/>
                <w:sz w:val="18"/>
                <w:szCs w:val="18"/>
              </w:rPr>
            </w:pPr>
          </w:p>
        </w:tc>
      </w:tr>
      <w:tr w:rsidR="00596C8B">
        <w:trPr>
          <w:trHeight w:val="300"/>
        </w:trPr>
        <w:tc>
          <w:tcPr>
            <w:tcW w:w="559" w:type="dxa"/>
            <w:tcBorders>
              <w:top w:val="single" w:sz="4" w:space="0" w:color="000000"/>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3009</w:t>
            </w:r>
          </w:p>
        </w:tc>
        <w:tc>
          <w:tcPr>
            <w:tcW w:w="2268"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每重量箱平板玻璃耗燃油</w:t>
            </w:r>
          </w:p>
        </w:tc>
        <w:tc>
          <w:tcPr>
            <w:tcW w:w="1283"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千克/</w:t>
            </w:r>
            <w:proofErr w:type="gramEnd"/>
            <w:r>
              <w:rPr>
                <w:rFonts w:asciiTheme="minorEastAsia" w:eastAsiaTheme="minorEastAsia" w:hAnsiTheme="minorEastAsia" w:cstheme="minorEastAsia" w:hint="eastAsia"/>
                <w:sz w:val="18"/>
                <w:szCs w:val="18"/>
              </w:rPr>
              <w:t>重量箱</w:t>
            </w:r>
          </w:p>
        </w:tc>
        <w:tc>
          <w:tcPr>
            <w:tcW w:w="525"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21"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重量箱</w:t>
            </w:r>
          </w:p>
        </w:tc>
        <w:tc>
          <w:tcPr>
            <w:tcW w:w="2014"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平板玻璃燃油消耗</w:t>
            </w:r>
          </w:p>
        </w:tc>
        <w:tc>
          <w:tcPr>
            <w:tcW w:w="1682"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平板玻璃产量</w:t>
            </w:r>
          </w:p>
        </w:tc>
        <w:tc>
          <w:tcPr>
            <w:tcW w:w="613" w:type="dxa"/>
            <w:tcBorders>
              <w:top w:val="single" w:sz="4" w:space="0" w:color="000000"/>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黑色金属(31)</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吨钢综合能耗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企业自</w:t>
            </w:r>
            <w:proofErr w:type="gramStart"/>
            <w:r>
              <w:rPr>
                <w:rFonts w:asciiTheme="minorEastAsia" w:eastAsiaTheme="minorEastAsia" w:hAnsiTheme="minorEastAsia" w:cstheme="minorEastAsia" w:hint="eastAsia"/>
                <w:sz w:val="18"/>
                <w:szCs w:val="18"/>
              </w:rPr>
              <w:t>耗能源量</w:t>
            </w:r>
            <w:proofErr w:type="gramEnd"/>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吨钢耗电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钢铁生产自耗电量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572"/>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吨钢可比能耗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由大型钢铁联合企业填报</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炼铁工序单位能耗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炼铁工序净耗能量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生铁合格产出量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铁矿烧结工序单位能耗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铁矿烧结工序净耗能量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铁矿烧结矿合格产出量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转炉炼钢综合工序单位能耗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转炉炼钢综合工序净耗能量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转炉钢合格产出量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3108</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widowControl/>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电炉炼钢综合电力净耗量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3130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硅铁(折合含硅75%)合格产品标准量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硅铁单位电耗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w:t>
            </w:r>
            <w:proofErr w:type="gramStart"/>
            <w:r>
              <w:rPr>
                <w:rFonts w:asciiTheme="minorEastAsia" w:eastAsiaTheme="minorEastAsia" w:hAnsiTheme="minorEastAsia" w:cstheme="minorEastAsia" w:hint="eastAsia"/>
                <w:sz w:val="18"/>
                <w:szCs w:val="18"/>
              </w:rPr>
              <w:t>冶炼总</w:t>
            </w:r>
            <w:proofErr w:type="gramEnd"/>
            <w:r>
              <w:rPr>
                <w:rFonts w:asciiTheme="minorEastAsia" w:eastAsiaTheme="minorEastAsia" w:hAnsiTheme="minorEastAsia" w:cstheme="minorEastAsia" w:hint="eastAsia"/>
                <w:sz w:val="18"/>
                <w:szCs w:val="18"/>
              </w:rPr>
              <w:t>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硅铁(折合含硅75%)合格产品标准量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5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锰硅合金单位电耗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w:t>
            </w:r>
            <w:proofErr w:type="gramStart"/>
            <w:r>
              <w:rPr>
                <w:rFonts w:asciiTheme="minorEastAsia" w:eastAsiaTheme="minorEastAsia" w:hAnsiTheme="minorEastAsia" w:cstheme="minorEastAsia" w:hint="eastAsia"/>
                <w:sz w:val="18"/>
                <w:szCs w:val="18"/>
              </w:rPr>
              <w:t>冶炼总</w:t>
            </w:r>
            <w:proofErr w:type="gramEnd"/>
            <w:r>
              <w:rPr>
                <w:rFonts w:asciiTheme="minorEastAsia" w:eastAsiaTheme="minorEastAsia" w:hAnsiTheme="minorEastAsia" w:cstheme="minorEastAsia" w:hint="eastAsia"/>
                <w:sz w:val="18"/>
                <w:szCs w:val="18"/>
              </w:rPr>
              <w:t>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钢材产品合格产出量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轧钢工序单位电力消耗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轧钢工序电力净消耗量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钢材产品合格产出量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吨钢耗新水</w:t>
            </w:r>
            <w:proofErr w:type="gramEnd"/>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企业耗用新水量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r>
      <w:tr w:rsidR="00596C8B">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铜 (32)</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单位粗铜综合能耗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粗铜综合能源消费量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矿产粗铜产量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单位铜精炼综合能耗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粗铜到精炼铜(电解铜)消耗的能源总量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单位铜冶炼综合能耗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铜冶炼各工序综合能源消费量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铜电解直流电单耗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精炼铜(电解铜)消耗的直流电量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铝(32)</w:t>
            </w:r>
          </w:p>
        </w:tc>
      </w:tr>
      <w:tr w:rsidR="00596C8B">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单位氧化铝综合能耗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氧化铝生产综合能源消费量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实产氧化铝产量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67"/>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单位电解</w:t>
            </w:r>
            <w:proofErr w:type="gramStart"/>
            <w:r>
              <w:rPr>
                <w:rFonts w:asciiTheme="minorEastAsia" w:eastAsiaTheme="minorEastAsia" w:hAnsiTheme="minorEastAsia" w:cstheme="minorEastAsia" w:hint="eastAsia"/>
                <w:sz w:val="18"/>
                <w:szCs w:val="18"/>
              </w:rPr>
              <w:t>铝综合</w:t>
            </w:r>
            <w:proofErr w:type="gramEnd"/>
            <w:r>
              <w:rPr>
                <w:rFonts w:asciiTheme="minorEastAsia" w:eastAsiaTheme="minorEastAsia" w:hAnsiTheme="minorEastAsia" w:cstheme="minorEastAsia" w:hint="eastAsia"/>
                <w:sz w:val="18"/>
                <w:szCs w:val="18"/>
              </w:rPr>
              <w:t>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全厂综合能源消费量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合格交库原铝(电解铝)产量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582"/>
        </w:trPr>
        <w:tc>
          <w:tcPr>
            <w:tcW w:w="559" w:type="dxa"/>
            <w:tcBorders>
              <w:top w:val="single" w:sz="2" w:space="0" w:color="auto"/>
              <w:left w:val="nil"/>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3206</w:t>
            </w:r>
          </w:p>
        </w:tc>
        <w:tc>
          <w:tcPr>
            <w:tcW w:w="2268"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单位铝锭综合交流电耗</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铝锭交流电消耗总量</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合格交库铝锭产量</w:t>
            </w:r>
          </w:p>
        </w:tc>
        <w:tc>
          <w:tcPr>
            <w:tcW w:w="613" w:type="dxa"/>
            <w:tcBorders>
              <w:top w:val="single" w:sz="2" w:space="0" w:color="auto"/>
              <w:left w:val="single" w:sz="2" w:space="0" w:color="auto"/>
              <w:bottom w:val="single" w:sz="8" w:space="0" w:color="auto"/>
              <w:right w:val="nil"/>
            </w:tcBorders>
            <w:noWrap/>
            <w:tcMar>
              <w:top w:w="15" w:type="dxa"/>
              <w:left w:w="15" w:type="dxa"/>
              <w:bottom w:w="0" w:type="dxa"/>
              <w:right w:w="15" w:type="dxa"/>
            </w:tcMar>
            <w:vAlign w:val="center"/>
          </w:tcPr>
          <w:p w:rsidR="00596C8B" w:rsidRDefault="00B70825">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596C8B">
        <w:trPr>
          <w:trHeight w:val="285"/>
        </w:trPr>
        <w:tc>
          <w:tcPr>
            <w:tcW w:w="559" w:type="dxa"/>
            <w:vMerge/>
            <w:tcBorders>
              <w:top w:val="single" w:sz="2" w:space="0" w:color="auto"/>
              <w:left w:val="nil"/>
              <w:bottom w:val="single" w:sz="4" w:space="0" w:color="000000"/>
              <w:right w:val="single" w:sz="2" w:space="0" w:color="auto"/>
            </w:tcBorders>
            <w:noWrap/>
            <w:vAlign w:val="center"/>
          </w:tcPr>
          <w:p w:rsidR="00596C8B" w:rsidRDefault="00596C8B">
            <w:pPr>
              <w:spacing w:line="260" w:lineRule="exact"/>
              <w:jc w:val="center"/>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000000"/>
              <w:right w:val="single" w:sz="2" w:space="0" w:color="auto"/>
            </w:tcBorders>
            <w:noWrap/>
            <w:vAlign w:val="center"/>
          </w:tcPr>
          <w:p w:rsidR="00596C8B" w:rsidRDefault="00596C8B">
            <w:pPr>
              <w:spacing w:line="260"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000000"/>
              <w:right w:val="nil"/>
            </w:tcBorders>
            <w:noWrap/>
            <w:vAlign w:val="center"/>
          </w:tcPr>
          <w:p w:rsidR="00596C8B" w:rsidRDefault="00596C8B">
            <w:pPr>
              <w:spacing w:line="260" w:lineRule="exact"/>
              <w:rPr>
                <w:rFonts w:asciiTheme="minorEastAsia" w:eastAsiaTheme="minorEastAsia" w:hAnsiTheme="minorEastAsia" w:cstheme="minorEastAsia"/>
                <w:sz w:val="18"/>
                <w:szCs w:val="18"/>
              </w:rPr>
            </w:pPr>
          </w:p>
        </w:tc>
      </w:tr>
      <w:tr w:rsidR="00596C8B">
        <w:trPr>
          <w:trHeight w:val="300"/>
        </w:trPr>
        <w:tc>
          <w:tcPr>
            <w:tcW w:w="9465" w:type="dxa"/>
            <w:gridSpan w:val="8"/>
            <w:tcBorders>
              <w:top w:val="single" w:sz="4" w:space="0" w:color="000000"/>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铅锌(32)</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单位粗铅综合能耗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粗铅综合能源消费量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合格交库粗铅产出量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3208</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单位铅冶炼综合能耗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铅产品</w:t>
            </w:r>
            <w:proofErr w:type="gramEnd"/>
            <w:r>
              <w:rPr>
                <w:rFonts w:asciiTheme="minorEastAsia" w:eastAsiaTheme="minorEastAsia" w:hAnsiTheme="minorEastAsia" w:cstheme="minorEastAsia" w:hint="eastAsia"/>
                <w:sz w:val="18"/>
                <w:szCs w:val="18"/>
              </w:rPr>
              <w:t>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合格交库铅产量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3209</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析出铅直流电单耗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直流电消耗总量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实际析出铅产量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蒸</w:t>
            </w:r>
            <w:proofErr w:type="gramStart"/>
            <w:r>
              <w:rPr>
                <w:rFonts w:asciiTheme="minorEastAsia" w:eastAsiaTheme="minorEastAsia" w:hAnsiTheme="minorEastAsia" w:cstheme="minorEastAsia" w:hint="eastAsia"/>
                <w:sz w:val="18"/>
                <w:szCs w:val="18"/>
              </w:rPr>
              <w:t>镏锌综合</w:t>
            </w:r>
            <w:proofErr w:type="gramEnd"/>
            <w:r>
              <w:rPr>
                <w:rFonts w:asciiTheme="minorEastAsia" w:eastAsiaTheme="minorEastAsia" w:hAnsiTheme="minorEastAsia" w:cstheme="minorEastAsia" w:hint="eastAsia"/>
                <w:sz w:val="18"/>
                <w:szCs w:val="18"/>
              </w:rPr>
              <w:t>标准煤耗单耗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蒸</w:t>
            </w:r>
            <w:proofErr w:type="gramStart"/>
            <w:r>
              <w:rPr>
                <w:rFonts w:asciiTheme="minorEastAsia" w:eastAsiaTheme="minorEastAsia" w:hAnsiTheme="minorEastAsia" w:cstheme="minorEastAsia" w:hint="eastAsia"/>
                <w:sz w:val="18"/>
                <w:szCs w:val="18"/>
              </w:rPr>
              <w:t>镏锌综合</w:t>
            </w:r>
            <w:proofErr w:type="gramEnd"/>
            <w:r>
              <w:rPr>
                <w:rFonts w:asciiTheme="minorEastAsia" w:eastAsiaTheme="minorEastAsia" w:hAnsiTheme="minorEastAsia" w:cstheme="minorEastAsia" w:hint="eastAsia"/>
                <w:sz w:val="18"/>
                <w:szCs w:val="18"/>
              </w:rPr>
              <w:t>标准煤消耗总量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合格蒸</w:t>
            </w:r>
            <w:proofErr w:type="gramStart"/>
            <w:r>
              <w:rPr>
                <w:rFonts w:asciiTheme="minorEastAsia" w:eastAsiaTheme="minorEastAsia" w:hAnsiTheme="minorEastAsia" w:cstheme="minorEastAsia" w:hint="eastAsia"/>
                <w:sz w:val="18"/>
                <w:szCs w:val="18"/>
              </w:rPr>
              <w:t>镏</w:t>
            </w:r>
            <w:proofErr w:type="gramEnd"/>
            <w:r>
              <w:rPr>
                <w:rFonts w:asciiTheme="minorEastAsia" w:eastAsiaTheme="minorEastAsia" w:hAnsiTheme="minorEastAsia" w:cstheme="minorEastAsia" w:hint="eastAsia"/>
                <w:sz w:val="18"/>
                <w:szCs w:val="18"/>
              </w:rPr>
              <w:t>锌产量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单位精锌（电锌）综合能耗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精锌(电锌)品能源消耗总量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合格交库精锌(电锌)产量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析出锌（湿法）直流电单耗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直流电消耗总量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实际析出</w:t>
            </w:r>
            <w:proofErr w:type="gramStart"/>
            <w:r>
              <w:rPr>
                <w:rFonts w:asciiTheme="minorEastAsia" w:eastAsiaTheme="minorEastAsia" w:hAnsiTheme="minorEastAsia" w:cstheme="minorEastAsia" w:hint="eastAsia"/>
                <w:sz w:val="18"/>
                <w:szCs w:val="18"/>
              </w:rPr>
              <w:t>锌</w:t>
            </w:r>
            <w:proofErr w:type="gramEnd"/>
            <w:r>
              <w:rPr>
                <w:rFonts w:asciiTheme="minorEastAsia" w:eastAsiaTheme="minorEastAsia" w:hAnsiTheme="minorEastAsia" w:cstheme="minorEastAsia" w:hint="eastAsia"/>
                <w:sz w:val="18"/>
                <w:szCs w:val="18"/>
              </w:rPr>
              <w:t>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有色金属材(32)</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吨铜加工材消耗能源量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铜加工材能源消耗总量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合格交库铜材产量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吨铜加工材消耗电量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铜加工材用电消耗总量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合格交库铜材产量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吨铝加工材消耗能源量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铝加工材能源消耗总量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合格交库铝材产量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596C8B">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吨铝加工材消耗电量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铝加工材用电消耗总量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合格交库铝材产量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596C8B">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 xml:space="preserve">火力发电(44) </w:t>
            </w:r>
          </w:p>
        </w:tc>
      </w:tr>
      <w:tr w:rsidR="00596C8B">
        <w:trPr>
          <w:trHeight w:val="48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电厂火力发电标准煤耗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克标准煤/千瓦时</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发电耗用标准煤量(不含试运行期间发生的燃料消耗)</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火力发电量(不含试运行电量)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596C8B">
        <w:trPr>
          <w:trHeight w:val="48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电厂火力供电标准煤耗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克标准煤/千瓦时</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pStyle w:val="aa"/>
              <w:tabs>
                <w:tab w:val="clear" w:pos="4153"/>
                <w:tab w:val="clear" w:pos="8306"/>
              </w:tabs>
              <w:snapToGrid/>
              <w:spacing w:line="2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万千瓦时</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发电耗用标准煤量(不含试运行期间发生的燃料消耗)</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火力供电量(不含试运行电量)=发电量-厂用电量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596C8B">
        <w:trPr>
          <w:trHeight w:val="609"/>
        </w:trPr>
        <w:tc>
          <w:tcPr>
            <w:tcW w:w="559" w:type="dxa"/>
            <w:tcBorders>
              <w:top w:val="single" w:sz="2" w:space="0" w:color="auto"/>
              <w:left w:val="nil"/>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4403</w:t>
            </w:r>
          </w:p>
        </w:tc>
        <w:tc>
          <w:tcPr>
            <w:tcW w:w="2268"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发电厂用电率</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发电厂厂用电量(不含试运行电量)</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596C8B" w:rsidRDefault="00B70825">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发电量(不含试运行电量)</w:t>
            </w:r>
          </w:p>
        </w:tc>
        <w:tc>
          <w:tcPr>
            <w:tcW w:w="613" w:type="dxa"/>
            <w:tcBorders>
              <w:top w:val="single" w:sz="2" w:space="0" w:color="auto"/>
              <w:left w:val="single" w:sz="2" w:space="0" w:color="auto"/>
              <w:bottom w:val="single" w:sz="8" w:space="0" w:color="auto"/>
              <w:right w:val="nil"/>
            </w:tcBorders>
            <w:noWrap/>
            <w:tcMar>
              <w:top w:w="15" w:type="dxa"/>
              <w:left w:w="15" w:type="dxa"/>
              <w:bottom w:w="0" w:type="dxa"/>
              <w:right w:w="15" w:type="dxa"/>
            </w:tcMar>
            <w:vAlign w:val="center"/>
          </w:tcPr>
          <w:p w:rsidR="00596C8B" w:rsidRDefault="00B70825">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bl>
    <w:p w:rsidR="00596C8B" w:rsidRDefault="00596C8B">
      <w:pPr>
        <w:spacing w:line="40" w:lineRule="exact"/>
        <w:jc w:val="left"/>
        <w:rPr>
          <w:rFonts w:ascii="宋体" w:hAnsi="宋体"/>
          <w:sz w:val="18"/>
          <w:szCs w:val="18"/>
        </w:rPr>
      </w:pPr>
    </w:p>
    <w:p w:rsidR="00596C8B" w:rsidRDefault="00B70825">
      <w:pPr>
        <w:snapToGrid w:val="0"/>
        <w:spacing w:beforeLines="100" w:before="240" w:line="312" w:lineRule="auto"/>
        <w:ind w:firstLineChars="200" w:firstLine="420"/>
        <w:rPr>
          <w:rFonts w:eastAsia="黑体"/>
          <w:bCs/>
          <w:szCs w:val="21"/>
        </w:rPr>
      </w:pPr>
      <w:r>
        <w:rPr>
          <w:rFonts w:ascii="黑体" w:eastAsia="黑体" w:hAnsi="黑体" w:cs="黑体" w:hint="eastAsia"/>
        </w:rPr>
        <w:t>填报目录说明：</w:t>
      </w:r>
    </w:p>
    <w:p w:rsidR="00596C8B" w:rsidRDefault="00B70825">
      <w:pPr>
        <w:spacing w:line="312" w:lineRule="auto"/>
        <w:ind w:firstLineChars="200" w:firstLine="420"/>
        <w:textAlignment w:val="center"/>
        <w:rPr>
          <w:rFonts w:eastAsia="黑体"/>
          <w:bCs/>
          <w:szCs w:val="21"/>
        </w:rPr>
      </w:pPr>
      <w:r>
        <w:rPr>
          <w:rFonts w:eastAsia="黑体"/>
          <w:bCs/>
          <w:szCs w:val="21"/>
        </w:rPr>
        <w:t>煤炭</w:t>
      </w:r>
      <w:r>
        <w:rPr>
          <w:rFonts w:ascii="黑体" w:eastAsia="黑体" w:hAnsi="黑体" w:cs="黑体" w:hint="eastAsia"/>
          <w:bCs/>
          <w:szCs w:val="21"/>
        </w:rPr>
        <w:t>（06）</w:t>
      </w:r>
    </w:p>
    <w:p w:rsidR="00596C8B" w:rsidRDefault="00B70825">
      <w:pPr>
        <w:spacing w:line="312" w:lineRule="auto"/>
        <w:ind w:firstLineChars="200" w:firstLine="420"/>
        <w:textAlignment w:val="center"/>
        <w:rPr>
          <w:szCs w:val="21"/>
        </w:rPr>
      </w:pPr>
      <w:r>
        <w:rPr>
          <w:rFonts w:eastAsia="黑体"/>
          <w:bCs/>
          <w:szCs w:val="21"/>
        </w:rPr>
        <w:t>吨原煤生产综合能耗</w:t>
      </w:r>
      <w:r>
        <w:rPr>
          <w:rFonts w:eastAsia="黑体"/>
          <w:bCs/>
          <w:szCs w:val="21"/>
        </w:rPr>
        <w:t xml:space="preserve"> </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计算公式：吨原煤生产综合能耗（千克标准煤/吨）＝1000×原煤生产综合能源消费量（吨标准煤）</w:t>
      </w:r>
    </w:p>
    <w:p w:rsidR="00596C8B" w:rsidRDefault="00B70825">
      <w:pPr>
        <w:spacing w:line="312" w:lineRule="auto"/>
        <w:ind w:firstLineChars="200" w:firstLine="376"/>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szCs w:val="21"/>
        </w:rPr>
        <w:t>/原煤产量（吨）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分子项：原煤生产综合能源消费量。指企业原煤生产所消费的各种能源。</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主要包括：矿井（或露天）原煤生产过程中的回采、掘进（剥离）、运输（不包括为矿区服务的大铁路运输）、提升、通风、排水、压风、坑木加工、瓦斯抽放、消火灌浆、井口选</w:t>
      </w:r>
      <w:proofErr w:type="gramStart"/>
      <w:r>
        <w:rPr>
          <w:rFonts w:asciiTheme="minorEastAsia" w:eastAsiaTheme="minorEastAsia" w:hAnsiTheme="minorEastAsia" w:cstheme="minorEastAsia" w:hint="eastAsia"/>
          <w:szCs w:val="21"/>
        </w:rPr>
        <w:t>矸</w:t>
      </w:r>
      <w:proofErr w:type="gramEnd"/>
      <w:r>
        <w:rPr>
          <w:rFonts w:asciiTheme="minorEastAsia" w:eastAsiaTheme="minorEastAsia" w:hAnsiTheme="minorEastAsia" w:cstheme="minorEastAsia" w:hint="eastAsia"/>
          <w:szCs w:val="21"/>
        </w:rPr>
        <w:t>、矿井采暖、水砂充填、矿灯充电、矿机修、工业照明、工业供水等用能，以及与上述有关的电力线路和变压器的电损。</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不包括：非原煤生产、非生产部门、基本建设工程等用能和生活用能。</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原煤生产用能量，指煤矿企业附属的其他工业产品生产用能量。如选煤厂、机修厂、运输队、建材厂、火药厂、化工厂、支架厂、钢铁厂、综合利用厂等用能和由各种专用基金支付的工程（如大修理、更新改造工程等）用能，以及与上述有关的电力线路和变压器的电损。</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非生产部门用能，指煤矿企业的非生产部门用能量，如学校、托儿所、幼儿园、机关职工食堂、住宅区浴室、消防队等用能，以及与上述有关的电力线路和变压器的电损。</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基本建设工程用能，指企业内基本建设工程用能量，以及与上述有关的电力线路和变压器的电损。</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分母项：原煤产量。指矿井产量、露天矿产量和其他产量。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（1）矿井产量，指回采产量、掘进产量和矿井其他产量。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①回采产量，指生产矿井中全部回采工作面所采出的煤炭产量。但下列情况应区别处理：</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矿井未正式移交之前，对准备出煤的回采工作面进行实际采煤，其采煤量应计为基建工程煤；</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列入科研计划的新采煤方法</w:t>
      </w:r>
      <w:proofErr w:type="gramStart"/>
      <w:r>
        <w:rPr>
          <w:rFonts w:asciiTheme="minorEastAsia" w:eastAsiaTheme="minorEastAsia" w:hAnsiTheme="minorEastAsia" w:cstheme="minorEastAsia" w:hint="eastAsia"/>
          <w:szCs w:val="21"/>
        </w:rPr>
        <w:t>试验面</w:t>
      </w:r>
      <w:proofErr w:type="gramEnd"/>
      <w:r>
        <w:rPr>
          <w:rFonts w:asciiTheme="minorEastAsia" w:eastAsiaTheme="minorEastAsia" w:hAnsiTheme="minorEastAsia" w:cstheme="minorEastAsia" w:hint="eastAsia"/>
          <w:szCs w:val="21"/>
        </w:rPr>
        <w:t>和使用新机试采面的出煤，应计为矿井其他产量；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已完成掘进，在回采过程中掘凿的巷道（一般称“采后掘进”）出煤，应计为回采产量；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对已报废的矿井进行复采，由原煤生产费负担的，计入矿井其他产量。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②掘进产量，指在生产矿井中由生产费用负担的生产掘进巷道的出煤。不包括由更改资金进行的掘进工作出煤和井巷维修工作出煤。对采掘产量混在一起分不清的，</w:t>
      </w:r>
      <w:proofErr w:type="gramStart"/>
      <w:r>
        <w:rPr>
          <w:rFonts w:asciiTheme="minorEastAsia" w:eastAsiaTheme="minorEastAsia" w:hAnsiTheme="minorEastAsia" w:cstheme="minorEastAsia" w:hint="eastAsia"/>
          <w:szCs w:val="21"/>
        </w:rPr>
        <w:t>以下式</w:t>
      </w:r>
      <w:proofErr w:type="gramEnd"/>
      <w:r>
        <w:rPr>
          <w:rFonts w:asciiTheme="minorEastAsia" w:eastAsiaTheme="minorEastAsia" w:hAnsiTheme="minorEastAsia" w:cstheme="minorEastAsia" w:hint="eastAsia"/>
          <w:szCs w:val="21"/>
        </w:rPr>
        <w:t>计算：</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掘进产量（吨）＝煤巷及半煤巷的煤断面（平方米）×进尺（米）×煤的容重（吨/立方米）</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③矿井其他产量，指生产矿井回采和掘进产量以外的其他产量，主要包括井巷维修出煤，已报废矿井复采后所出的煤，质量不合格经处理后合格的回收煤，科研试采出煤，出井无牌煤，水砂充填或</w:t>
      </w:r>
      <w:proofErr w:type="gramStart"/>
      <w:r>
        <w:rPr>
          <w:rFonts w:asciiTheme="minorEastAsia" w:eastAsiaTheme="minorEastAsia" w:hAnsiTheme="minorEastAsia" w:cstheme="minorEastAsia" w:hint="eastAsia"/>
          <w:szCs w:val="21"/>
        </w:rPr>
        <w:t>水采</w:t>
      </w:r>
      <w:proofErr w:type="gramEnd"/>
      <w:r>
        <w:rPr>
          <w:rFonts w:asciiTheme="minorEastAsia" w:eastAsiaTheme="minorEastAsia" w:hAnsiTheme="minorEastAsia" w:cstheme="minorEastAsia" w:hint="eastAsia"/>
          <w:szCs w:val="21"/>
        </w:rPr>
        <w:t>矿井扫沉淀的煤泥，盘点发生的盈（亏）吨煤，以及由生产费用开支不计能力的矿井产量。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（2）露天矿产量，指露天煤矿采煤阶段的煤炭产量、剥离阶段的煤炭产量和露天矿其他产量。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露天矿其他产量，指露天采煤阶段和剥离阶段以外的其他产量。主要包括由生产费用开支的不计能力的露天产量，由排土场回收的拣煤量，露天坑内的残煤回收量。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（3）其他产量，指不由原煤生产费用开支的出煤，主要包括基建工程煤、更改工程煤、不计能力的小井和小露天矿出煤。</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①基建工程煤，指基本建设矿井、露天矿在没有移交生产以前的工程出煤和试生产期间的煤炭产量。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②更改工程煤，指在生产矿井中用更改资金进行掘进工作所产出的煤。</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③不计能力的小井、小露天矿产量，指年生产能力三万吨以下的小井、小露天矿产量。</w:t>
      </w:r>
    </w:p>
    <w:p w:rsidR="00596C8B" w:rsidRDefault="00B70825">
      <w:pPr>
        <w:spacing w:line="312" w:lineRule="auto"/>
        <w:ind w:firstLineChars="200" w:firstLine="420"/>
        <w:textAlignment w:val="center"/>
        <w:rPr>
          <w:szCs w:val="21"/>
        </w:rPr>
      </w:pPr>
      <w:r>
        <w:rPr>
          <w:rFonts w:eastAsia="黑体"/>
          <w:bCs/>
          <w:szCs w:val="21"/>
        </w:rPr>
        <w:t>吨原煤生产耗电量</w:t>
      </w:r>
      <w:r>
        <w:rPr>
          <w:rFonts w:eastAsia="黑体"/>
          <w:bCs/>
          <w:szCs w:val="21"/>
        </w:rPr>
        <w:t xml:space="preserve">  </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计算公式：吨原煤生产耗电量（千瓦时/吨）＝10000×原煤生产用电量（万千瓦时）/原煤产量（吨）</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分子项：原煤生产用电量。见上述原煤生产综合能源消费量的说明。</w:t>
      </w:r>
    </w:p>
    <w:p w:rsidR="00596C8B" w:rsidRDefault="00B70825">
      <w:pPr>
        <w:spacing w:line="312" w:lineRule="auto"/>
        <w:ind w:firstLineChars="200" w:firstLine="420"/>
        <w:textAlignment w:val="center"/>
        <w:rPr>
          <w:szCs w:val="21"/>
        </w:rPr>
      </w:pPr>
      <w:r>
        <w:rPr>
          <w:szCs w:val="21"/>
        </w:rPr>
        <w:t>分母项：原煤产量。同原煤生产综合能源消费量的说明。</w:t>
      </w:r>
    </w:p>
    <w:p w:rsidR="00596C8B" w:rsidRDefault="00B70825">
      <w:pPr>
        <w:spacing w:line="312" w:lineRule="auto"/>
        <w:ind w:firstLineChars="200" w:firstLine="420"/>
        <w:textAlignment w:val="center"/>
        <w:rPr>
          <w:szCs w:val="21"/>
        </w:rPr>
      </w:pPr>
      <w:r>
        <w:rPr>
          <w:rFonts w:eastAsia="黑体" w:hint="eastAsia"/>
          <w:bCs/>
          <w:szCs w:val="21"/>
        </w:rPr>
        <w:t>洗</w:t>
      </w:r>
      <w:r>
        <w:rPr>
          <w:rFonts w:eastAsia="黑体"/>
          <w:bCs/>
          <w:szCs w:val="21"/>
        </w:rPr>
        <w:t>煤电力单耗</w:t>
      </w:r>
      <w:r>
        <w:rPr>
          <w:rFonts w:eastAsia="黑体"/>
          <w:bCs/>
          <w:szCs w:val="21"/>
        </w:rPr>
        <w:t xml:space="preserve"> </w:t>
      </w:r>
    </w:p>
    <w:p w:rsidR="00596C8B" w:rsidRDefault="00B70825">
      <w:pPr>
        <w:spacing w:line="312" w:lineRule="auto"/>
        <w:ind w:firstLineChars="200" w:firstLine="412"/>
        <w:textAlignment w:val="center"/>
        <w:rPr>
          <w:spacing w:val="-2"/>
          <w:szCs w:val="21"/>
        </w:rPr>
      </w:pPr>
      <w:r>
        <w:rPr>
          <w:spacing w:val="-2"/>
          <w:szCs w:val="21"/>
        </w:rPr>
        <w:t>计算公式：洗煤电力单耗（千瓦时</w:t>
      </w:r>
      <w:r>
        <w:rPr>
          <w:spacing w:val="-2"/>
          <w:szCs w:val="21"/>
        </w:rPr>
        <w:t>/</w:t>
      </w:r>
      <w:r>
        <w:rPr>
          <w:spacing w:val="-2"/>
          <w:szCs w:val="21"/>
        </w:rPr>
        <w:t>吨）＝</w:t>
      </w:r>
      <w:r>
        <w:rPr>
          <w:rFonts w:asciiTheme="minorEastAsia" w:eastAsiaTheme="minorEastAsia" w:hAnsiTheme="minorEastAsia" w:cstheme="minorEastAsia" w:hint="eastAsia"/>
          <w:szCs w:val="21"/>
        </w:rPr>
        <w:t>10000×</w:t>
      </w:r>
      <w:r>
        <w:rPr>
          <w:spacing w:val="-2"/>
          <w:szCs w:val="21"/>
        </w:rPr>
        <w:t>洗煤生产过程耗电量（万千瓦时）</w:t>
      </w:r>
      <w:r>
        <w:rPr>
          <w:spacing w:val="-2"/>
          <w:szCs w:val="21"/>
        </w:rPr>
        <w:t>/</w:t>
      </w:r>
      <w:r>
        <w:rPr>
          <w:spacing w:val="-2"/>
          <w:szCs w:val="21"/>
        </w:rPr>
        <w:t>入洗原煤量（吨）</w:t>
      </w:r>
    </w:p>
    <w:p w:rsidR="00596C8B" w:rsidRDefault="00B70825">
      <w:pPr>
        <w:spacing w:line="312" w:lineRule="auto"/>
        <w:ind w:firstLineChars="200" w:firstLine="420"/>
        <w:textAlignment w:val="center"/>
        <w:rPr>
          <w:szCs w:val="21"/>
        </w:rPr>
      </w:pPr>
      <w:r>
        <w:rPr>
          <w:szCs w:val="21"/>
        </w:rPr>
        <w:t>分子项：洗煤生产过程耗电量。按电力部门结算的电量计算，不包括洗煤厂向外转供的电量，以及与洗煤生产无直接关系的各种用电量（如居民生活用电、基建工程用电、文化福利设施用电等）。</w:t>
      </w:r>
    </w:p>
    <w:p w:rsidR="00596C8B" w:rsidRDefault="00B70825">
      <w:pPr>
        <w:spacing w:line="312" w:lineRule="auto"/>
        <w:ind w:firstLineChars="202" w:firstLine="424"/>
        <w:textAlignment w:val="center"/>
        <w:rPr>
          <w:rFonts w:eastAsia="黑体"/>
          <w:bCs/>
          <w:szCs w:val="21"/>
        </w:rPr>
      </w:pPr>
      <w:r>
        <w:rPr>
          <w:szCs w:val="21"/>
        </w:rPr>
        <w:t>分母项：入洗原煤量。指从入厂毛煤中拣出的不计原煤产量的大块矸石（一般指</w:t>
      </w:r>
      <w:r>
        <w:rPr>
          <w:rFonts w:asciiTheme="minorEastAsia" w:eastAsiaTheme="minorEastAsia" w:hAnsiTheme="minorEastAsia" w:cstheme="minorEastAsia" w:hint="eastAsia"/>
          <w:szCs w:val="21"/>
        </w:rPr>
        <w:t>50</w:t>
      </w:r>
      <w:r>
        <w:rPr>
          <w:szCs w:val="21"/>
        </w:rPr>
        <w:t>毫米以上）后进入洗选煤过程，进行加工处理的原煤量。</w:t>
      </w:r>
    </w:p>
    <w:p w:rsidR="00596C8B" w:rsidRDefault="00B70825">
      <w:pPr>
        <w:spacing w:line="312" w:lineRule="auto"/>
        <w:ind w:firstLineChars="200" w:firstLine="420"/>
        <w:textAlignment w:val="center"/>
        <w:rPr>
          <w:rFonts w:eastAsia="黑体"/>
          <w:bCs/>
          <w:szCs w:val="21"/>
        </w:rPr>
      </w:pPr>
      <w:r>
        <w:rPr>
          <w:rFonts w:eastAsia="黑体"/>
          <w:bCs/>
          <w:szCs w:val="21"/>
        </w:rPr>
        <w:t>石油和天然气（</w:t>
      </w:r>
      <w:r>
        <w:rPr>
          <w:rFonts w:eastAsia="黑体"/>
          <w:bCs/>
          <w:szCs w:val="21"/>
        </w:rPr>
        <w:t>07</w:t>
      </w:r>
      <w:r>
        <w:rPr>
          <w:rFonts w:eastAsia="黑体"/>
          <w:bCs/>
          <w:szCs w:val="21"/>
        </w:rPr>
        <w:t>）</w:t>
      </w:r>
    </w:p>
    <w:p w:rsidR="00596C8B" w:rsidRDefault="00B70825">
      <w:pPr>
        <w:widowControl/>
        <w:spacing w:line="312" w:lineRule="auto"/>
        <w:ind w:firstLineChars="200" w:firstLine="420"/>
        <w:jc w:val="left"/>
        <w:textAlignment w:val="center"/>
        <w:rPr>
          <w:szCs w:val="21"/>
        </w:rPr>
      </w:pPr>
      <w:r>
        <w:rPr>
          <w:rFonts w:eastAsia="黑体"/>
          <w:bCs/>
          <w:szCs w:val="21"/>
        </w:rPr>
        <w:t>单位油气产量综合能耗</w:t>
      </w:r>
    </w:p>
    <w:p w:rsidR="00596C8B" w:rsidRDefault="00B70825">
      <w:pPr>
        <w:spacing w:line="312" w:lineRule="auto"/>
        <w:ind w:leftChars="200" w:left="1470" w:hangingChars="500" w:hanging="1050"/>
        <w:textAlignment w:val="center"/>
        <w:rPr>
          <w:szCs w:val="21"/>
        </w:rPr>
      </w:pPr>
      <w:r>
        <w:rPr>
          <w:szCs w:val="21"/>
        </w:rPr>
        <w:t>计算公式：单位油气产量综合能耗（千克标准煤</w:t>
      </w:r>
      <w:r>
        <w:rPr>
          <w:szCs w:val="21"/>
        </w:rPr>
        <w:t>/</w:t>
      </w:r>
      <w:r>
        <w:rPr>
          <w:szCs w:val="21"/>
        </w:rPr>
        <w:t>吨）＝</w:t>
      </w:r>
      <w:r>
        <w:rPr>
          <w:rFonts w:asciiTheme="minorEastAsia" w:eastAsiaTheme="minorEastAsia" w:hAnsiTheme="minorEastAsia" w:cstheme="minorEastAsia" w:hint="eastAsia"/>
          <w:szCs w:val="21"/>
        </w:rPr>
        <w:t>1000×</w:t>
      </w:r>
      <w:r>
        <w:rPr>
          <w:szCs w:val="21"/>
        </w:rPr>
        <w:t>油气田生产综合能源消费量（吨标准煤）</w:t>
      </w:r>
      <w:r>
        <w:rPr>
          <w:szCs w:val="21"/>
        </w:rPr>
        <w:t>/</w:t>
      </w:r>
      <w:r>
        <w:rPr>
          <w:szCs w:val="21"/>
        </w:rPr>
        <w:t>油气当量产量（吨）</w:t>
      </w:r>
    </w:p>
    <w:p w:rsidR="00596C8B" w:rsidRDefault="00B70825">
      <w:pPr>
        <w:spacing w:line="312" w:lineRule="auto"/>
        <w:ind w:firstLineChars="200" w:firstLine="420"/>
        <w:textAlignment w:val="center"/>
        <w:rPr>
          <w:szCs w:val="21"/>
        </w:rPr>
      </w:pPr>
      <w:r>
        <w:rPr>
          <w:szCs w:val="21"/>
        </w:rPr>
        <w:t>分子项：油气田生产综合能源消费量。指油气田采油（气）生产所消耗的各种能源，包括采油（气）生产和为采油（气）生产服务的辅助生产设施用能以及管理部门用能。</w:t>
      </w:r>
    </w:p>
    <w:p w:rsidR="00596C8B" w:rsidRDefault="00B70825">
      <w:pPr>
        <w:spacing w:line="312" w:lineRule="auto"/>
        <w:ind w:firstLineChars="200" w:firstLine="420"/>
        <w:textAlignment w:val="center"/>
        <w:rPr>
          <w:szCs w:val="21"/>
        </w:rPr>
      </w:pPr>
      <w:r>
        <w:rPr>
          <w:szCs w:val="21"/>
        </w:rPr>
        <w:lastRenderedPageBreak/>
        <w:t>分母项：油气当量产量。指换算成统一计量单位的原油产量和天然气产量，换算关系：</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1255立方米天然气＝1吨原油</w:t>
      </w:r>
    </w:p>
    <w:p w:rsidR="00596C8B" w:rsidRDefault="00B70825">
      <w:pPr>
        <w:spacing w:line="312" w:lineRule="auto"/>
        <w:ind w:firstLineChars="200" w:firstLine="420"/>
        <w:textAlignment w:val="center"/>
        <w:rPr>
          <w:rFonts w:eastAsia="黑体"/>
          <w:szCs w:val="21"/>
        </w:rPr>
      </w:pPr>
      <w:r>
        <w:rPr>
          <w:rFonts w:eastAsia="黑体"/>
          <w:szCs w:val="21"/>
        </w:rPr>
        <w:t>单位油气产量耗电</w:t>
      </w:r>
      <w:r>
        <w:rPr>
          <w:rFonts w:eastAsia="黑体"/>
          <w:szCs w:val="21"/>
        </w:rPr>
        <w:t xml:space="preserve">  </w:t>
      </w:r>
    </w:p>
    <w:p w:rsidR="00596C8B" w:rsidRDefault="00B70825">
      <w:pPr>
        <w:spacing w:line="312" w:lineRule="auto"/>
        <w:ind w:firstLineChars="200" w:firstLine="420"/>
        <w:textAlignment w:val="center"/>
        <w:rPr>
          <w:szCs w:val="21"/>
        </w:rPr>
      </w:pPr>
      <w:r>
        <w:rPr>
          <w:szCs w:val="21"/>
        </w:rPr>
        <w:t>计算公式：单位油气产量耗电（千瓦时</w:t>
      </w:r>
      <w:r>
        <w:rPr>
          <w:szCs w:val="21"/>
        </w:rPr>
        <w:t>/</w:t>
      </w:r>
      <w:r>
        <w:rPr>
          <w:szCs w:val="21"/>
        </w:rPr>
        <w:t>吨）</w:t>
      </w:r>
      <w:r>
        <w:rPr>
          <w:rFonts w:asciiTheme="minorEastAsia" w:eastAsiaTheme="minorEastAsia" w:hAnsiTheme="minorEastAsia" w:cstheme="minorEastAsia" w:hint="eastAsia"/>
          <w:szCs w:val="21"/>
        </w:rPr>
        <w:t>＝10000×</w:t>
      </w:r>
      <w:r>
        <w:rPr>
          <w:szCs w:val="21"/>
        </w:rPr>
        <w:t>油气田生产用电量（万千瓦时）</w:t>
      </w:r>
      <w:r>
        <w:rPr>
          <w:szCs w:val="21"/>
        </w:rPr>
        <w:t>/</w:t>
      </w:r>
      <w:r>
        <w:rPr>
          <w:szCs w:val="21"/>
        </w:rPr>
        <w:t>油气当量产</w:t>
      </w:r>
    </w:p>
    <w:p w:rsidR="00596C8B" w:rsidRDefault="00B70825">
      <w:pPr>
        <w:spacing w:line="312" w:lineRule="auto"/>
        <w:ind w:firstLineChars="200" w:firstLine="376"/>
        <w:textAlignment w:val="center"/>
        <w:rPr>
          <w:szCs w:val="21"/>
        </w:rPr>
      </w:pPr>
      <w:r>
        <w:rPr>
          <w:rFonts w:asciiTheme="minorEastAsia" w:eastAsiaTheme="minorEastAsia" w:hAnsiTheme="minorEastAsia" w:cstheme="minorEastAsia" w:hint="eastAsia"/>
          <w:bCs/>
          <w:spacing w:val="-11"/>
          <w:szCs w:val="21"/>
        </w:rPr>
        <w:t xml:space="preserve">　　　　　　　　　　　　　　　　　　　　　　　</w:t>
      </w:r>
      <w:r>
        <w:rPr>
          <w:szCs w:val="21"/>
        </w:rPr>
        <w:t>量（吨）</w:t>
      </w:r>
    </w:p>
    <w:p w:rsidR="00596C8B" w:rsidRDefault="00B70825">
      <w:pPr>
        <w:spacing w:line="312" w:lineRule="auto"/>
        <w:ind w:firstLineChars="200" w:firstLine="420"/>
        <w:textAlignment w:val="center"/>
        <w:rPr>
          <w:szCs w:val="21"/>
        </w:rPr>
      </w:pPr>
      <w:r>
        <w:rPr>
          <w:szCs w:val="21"/>
        </w:rPr>
        <w:t>分子项：油气田生产用电量。指油气田采油（气）生产所消耗的电力，包括采油（气）生产和为采油（气）生产服务的辅助生产设施用电以及管理部门用电。</w:t>
      </w:r>
    </w:p>
    <w:p w:rsidR="00596C8B" w:rsidRDefault="00B70825">
      <w:pPr>
        <w:spacing w:line="312" w:lineRule="auto"/>
        <w:ind w:firstLineChars="200" w:firstLine="420"/>
        <w:textAlignment w:val="center"/>
        <w:rPr>
          <w:rFonts w:eastAsia="黑体"/>
          <w:bCs/>
        </w:rPr>
      </w:pPr>
      <w:r>
        <w:rPr>
          <w:szCs w:val="21"/>
        </w:rPr>
        <w:t>分母项：油气当量产量。解释同上。</w:t>
      </w:r>
    </w:p>
    <w:p w:rsidR="00596C8B" w:rsidRDefault="00B70825">
      <w:pPr>
        <w:pStyle w:val="a8"/>
        <w:spacing w:line="312" w:lineRule="auto"/>
        <w:ind w:firstLineChars="200" w:firstLine="420"/>
        <w:textAlignment w:val="center"/>
        <w:rPr>
          <w:rFonts w:ascii="黑体" w:eastAsia="黑体" w:hAnsi="黑体" w:cs="黑体"/>
          <w:bCs/>
        </w:rPr>
      </w:pPr>
      <w:r>
        <w:rPr>
          <w:rFonts w:ascii="黑体" w:eastAsia="黑体" w:hAnsi="黑体" w:cs="黑体" w:hint="eastAsia"/>
          <w:bCs/>
        </w:rPr>
        <w:t>黑色金属矿（08）</w:t>
      </w:r>
    </w:p>
    <w:p w:rsidR="00596C8B" w:rsidRDefault="00B70825">
      <w:pPr>
        <w:spacing w:line="312" w:lineRule="auto"/>
        <w:ind w:firstLineChars="200" w:firstLine="420"/>
        <w:textAlignment w:val="center"/>
        <w:rPr>
          <w:szCs w:val="21"/>
        </w:rPr>
      </w:pPr>
      <w:r>
        <w:rPr>
          <w:rFonts w:eastAsia="黑体"/>
          <w:bCs/>
          <w:szCs w:val="21"/>
        </w:rPr>
        <w:t>铁矿采矿工序单位能耗</w:t>
      </w:r>
      <w:r>
        <w:rPr>
          <w:rFonts w:eastAsia="黑体"/>
          <w:bCs/>
          <w:szCs w:val="21"/>
        </w:rPr>
        <w:t xml:space="preserve"> </w:t>
      </w:r>
    </w:p>
    <w:p w:rsidR="00596C8B" w:rsidRDefault="00B70825">
      <w:pPr>
        <w:spacing w:line="312" w:lineRule="auto"/>
        <w:ind w:firstLineChars="200" w:firstLine="420"/>
        <w:textAlignment w:val="center"/>
        <w:rPr>
          <w:szCs w:val="21"/>
        </w:rPr>
      </w:pPr>
      <w:r>
        <w:rPr>
          <w:szCs w:val="21"/>
        </w:rPr>
        <w:t>计算公式：铁矿采矿工序单位能耗（千克标</w:t>
      </w:r>
      <w:r>
        <w:rPr>
          <w:rFonts w:asciiTheme="minorEastAsia" w:eastAsiaTheme="minorEastAsia" w:hAnsiTheme="minorEastAsia" w:cstheme="minorEastAsia" w:hint="eastAsia"/>
          <w:szCs w:val="21"/>
        </w:rPr>
        <w:t>准煤/吨）＝1000×铁矿</w:t>
      </w:r>
      <w:r>
        <w:rPr>
          <w:szCs w:val="21"/>
        </w:rPr>
        <w:t>采矿工序净耗能量（吨标准煤）</w:t>
      </w:r>
    </w:p>
    <w:p w:rsidR="00596C8B" w:rsidRDefault="00B70825">
      <w:pPr>
        <w:spacing w:line="312" w:lineRule="auto"/>
        <w:ind w:firstLineChars="200" w:firstLine="352"/>
        <w:textAlignment w:val="center"/>
        <w:rPr>
          <w:szCs w:val="21"/>
        </w:rPr>
      </w:pPr>
      <w:r>
        <w:rPr>
          <w:rFonts w:asciiTheme="minorEastAsia" w:eastAsiaTheme="minorEastAsia" w:hAnsiTheme="minorEastAsia" w:cstheme="minorEastAsia" w:hint="eastAsia"/>
          <w:bCs/>
          <w:spacing w:val="-17"/>
          <w:szCs w:val="21"/>
        </w:rPr>
        <w:t xml:space="preserve">　　　　　　　　　　　　　　　　　　　　　　　　　　　　　　</w:t>
      </w:r>
      <w:r>
        <w:rPr>
          <w:szCs w:val="21"/>
        </w:rPr>
        <w:t>/</w:t>
      </w:r>
      <w:r>
        <w:rPr>
          <w:szCs w:val="21"/>
        </w:rPr>
        <w:t>铁矿采剥（掘）总量或采出原矿量（吨）</w:t>
      </w:r>
      <w:r>
        <w:rPr>
          <w:szCs w:val="21"/>
        </w:rPr>
        <w:t xml:space="preserve"> </w:t>
      </w:r>
    </w:p>
    <w:p w:rsidR="00596C8B" w:rsidRDefault="00B70825">
      <w:pPr>
        <w:spacing w:line="312" w:lineRule="auto"/>
        <w:ind w:firstLineChars="200" w:firstLine="420"/>
        <w:textAlignment w:val="center"/>
        <w:rPr>
          <w:szCs w:val="21"/>
        </w:rPr>
      </w:pPr>
      <w:r>
        <w:rPr>
          <w:szCs w:val="21"/>
        </w:rPr>
        <w:t>分子项：铁矿采矿工序净耗能量。指报告期内铁矿采矿工序消耗的各种能源，扣除工序内向</w:t>
      </w:r>
      <w:proofErr w:type="gramStart"/>
      <w:r>
        <w:rPr>
          <w:szCs w:val="21"/>
        </w:rPr>
        <w:t>外提供</w:t>
      </w:r>
      <w:proofErr w:type="gramEnd"/>
      <w:r>
        <w:rPr>
          <w:szCs w:val="21"/>
        </w:rPr>
        <w:t>的能源量。</w:t>
      </w:r>
    </w:p>
    <w:p w:rsidR="00596C8B" w:rsidRDefault="00B70825">
      <w:pPr>
        <w:spacing w:line="312" w:lineRule="auto"/>
        <w:ind w:firstLineChars="200" w:firstLine="420"/>
        <w:textAlignment w:val="center"/>
        <w:rPr>
          <w:szCs w:val="21"/>
        </w:rPr>
      </w:pPr>
      <w:r>
        <w:rPr>
          <w:szCs w:val="21"/>
        </w:rPr>
        <w:t>分母项：铁矿采剥（掘）总量或采出原矿量。指露天采矿用采剥（掘）总量和地下采矿用采出原矿量。</w:t>
      </w:r>
    </w:p>
    <w:p w:rsidR="00596C8B" w:rsidRDefault="00B70825">
      <w:pPr>
        <w:spacing w:line="312" w:lineRule="auto"/>
        <w:ind w:firstLineChars="200" w:firstLine="420"/>
        <w:textAlignment w:val="center"/>
        <w:rPr>
          <w:rFonts w:eastAsia="黑体"/>
          <w:szCs w:val="21"/>
        </w:rPr>
      </w:pPr>
      <w:r>
        <w:rPr>
          <w:rFonts w:eastAsia="黑体"/>
          <w:bCs/>
          <w:szCs w:val="21"/>
        </w:rPr>
        <w:t>铁矿选矿工序单位能耗</w:t>
      </w:r>
      <w:r>
        <w:rPr>
          <w:rFonts w:eastAsia="黑体"/>
          <w:bCs/>
          <w:szCs w:val="21"/>
        </w:rPr>
        <w:t xml:space="preserve">  </w:t>
      </w:r>
    </w:p>
    <w:p w:rsidR="00596C8B" w:rsidRDefault="00B70825">
      <w:pPr>
        <w:spacing w:line="312" w:lineRule="auto"/>
        <w:ind w:firstLineChars="200" w:firstLine="420"/>
        <w:textAlignment w:val="center"/>
        <w:rPr>
          <w:szCs w:val="21"/>
        </w:rPr>
      </w:pPr>
      <w:r>
        <w:rPr>
          <w:szCs w:val="21"/>
        </w:rPr>
        <w:t>计算公式：铁矿选矿工序单位能耗（千克标准煤</w:t>
      </w:r>
      <w:r>
        <w:rPr>
          <w:szCs w:val="21"/>
        </w:rPr>
        <w:t>/</w:t>
      </w:r>
      <w:r>
        <w:rPr>
          <w:rFonts w:asciiTheme="minorEastAsia" w:eastAsiaTheme="minorEastAsia" w:hAnsiTheme="minorEastAsia" w:cstheme="minorEastAsia" w:hint="eastAsia"/>
          <w:szCs w:val="21"/>
        </w:rPr>
        <w:t>吨）＝1000×铁矿</w:t>
      </w:r>
      <w:r>
        <w:rPr>
          <w:szCs w:val="21"/>
        </w:rPr>
        <w:t>选矿工序净耗能量（吨标准煤）</w:t>
      </w:r>
    </w:p>
    <w:p w:rsidR="00596C8B" w:rsidRDefault="00B70825">
      <w:pPr>
        <w:spacing w:line="312" w:lineRule="auto"/>
        <w:ind w:firstLineChars="200" w:firstLine="352"/>
        <w:textAlignment w:val="center"/>
        <w:rPr>
          <w:szCs w:val="21"/>
        </w:rPr>
      </w:pPr>
      <w:r>
        <w:rPr>
          <w:rFonts w:asciiTheme="minorEastAsia" w:eastAsiaTheme="minorEastAsia" w:hAnsiTheme="minorEastAsia" w:cstheme="minorEastAsia" w:hint="eastAsia"/>
          <w:bCs/>
          <w:spacing w:val="-17"/>
          <w:szCs w:val="21"/>
        </w:rPr>
        <w:t xml:space="preserve">　　　　　　　　　　　　　　　　　　　　　　　　　　　　　</w:t>
      </w:r>
      <w:r>
        <w:rPr>
          <w:szCs w:val="21"/>
        </w:rPr>
        <w:t xml:space="preserve"> /</w:t>
      </w:r>
      <w:r>
        <w:rPr>
          <w:szCs w:val="21"/>
        </w:rPr>
        <w:t>铁矿处理原矿量（吨）</w:t>
      </w:r>
      <w:r>
        <w:rPr>
          <w:szCs w:val="21"/>
        </w:rPr>
        <w:t xml:space="preserve"> </w:t>
      </w:r>
    </w:p>
    <w:p w:rsidR="00596C8B" w:rsidRDefault="00B70825">
      <w:pPr>
        <w:spacing w:line="312" w:lineRule="auto"/>
        <w:ind w:firstLineChars="200" w:firstLine="420"/>
        <w:textAlignment w:val="center"/>
        <w:rPr>
          <w:szCs w:val="21"/>
        </w:rPr>
      </w:pPr>
      <w:r>
        <w:rPr>
          <w:szCs w:val="21"/>
        </w:rPr>
        <w:t>分子项：铁矿选矿工序净耗能量。指报告期内铁矿选矿工序消耗的各种能源，扣除工序内向</w:t>
      </w:r>
      <w:proofErr w:type="gramStart"/>
      <w:r>
        <w:rPr>
          <w:szCs w:val="21"/>
        </w:rPr>
        <w:t>外提供</w:t>
      </w:r>
      <w:proofErr w:type="gramEnd"/>
      <w:r>
        <w:rPr>
          <w:szCs w:val="21"/>
        </w:rPr>
        <w:t>的能源量。</w:t>
      </w:r>
    </w:p>
    <w:p w:rsidR="00596C8B" w:rsidRDefault="00B70825">
      <w:pPr>
        <w:spacing w:line="312" w:lineRule="auto"/>
        <w:ind w:firstLineChars="202" w:firstLine="424"/>
        <w:textAlignment w:val="center"/>
        <w:rPr>
          <w:rFonts w:eastAsia="黑体"/>
          <w:bCs/>
          <w:szCs w:val="21"/>
        </w:rPr>
      </w:pPr>
      <w:r>
        <w:rPr>
          <w:szCs w:val="21"/>
        </w:rPr>
        <w:t>分母项：铁矿处理原矿量。指报告期内选矿工序所处理的原矿量。</w:t>
      </w:r>
    </w:p>
    <w:p w:rsidR="00596C8B" w:rsidRDefault="00B70825">
      <w:pPr>
        <w:spacing w:line="312" w:lineRule="auto"/>
        <w:ind w:firstLineChars="200" w:firstLine="420"/>
        <w:textAlignment w:val="center"/>
        <w:rPr>
          <w:rFonts w:eastAsia="黑体"/>
          <w:bCs/>
          <w:szCs w:val="21"/>
        </w:rPr>
      </w:pPr>
      <w:r>
        <w:rPr>
          <w:rFonts w:eastAsia="黑体"/>
          <w:bCs/>
          <w:szCs w:val="21"/>
        </w:rPr>
        <w:t>纺织品</w:t>
      </w:r>
      <w:r>
        <w:rPr>
          <w:rFonts w:ascii="黑体" w:eastAsia="黑体" w:hAnsi="黑体" w:cs="黑体" w:hint="eastAsia"/>
          <w:bCs/>
          <w:szCs w:val="21"/>
        </w:rPr>
        <w:t>（17）化学纤维（28</w:t>
      </w:r>
      <w:r>
        <w:rPr>
          <w:rFonts w:eastAsia="黑体"/>
          <w:bCs/>
          <w:szCs w:val="21"/>
        </w:rPr>
        <w:t>）</w:t>
      </w:r>
    </w:p>
    <w:p w:rsidR="00596C8B" w:rsidRDefault="00B70825">
      <w:pPr>
        <w:spacing w:line="312" w:lineRule="auto"/>
        <w:ind w:firstLineChars="200" w:firstLine="420"/>
        <w:textAlignment w:val="center"/>
        <w:rPr>
          <w:szCs w:val="21"/>
        </w:rPr>
      </w:pPr>
      <w:r>
        <w:rPr>
          <w:rFonts w:eastAsia="黑体"/>
          <w:bCs/>
          <w:szCs w:val="21"/>
        </w:rPr>
        <w:t>吨粘胶纤维综合能耗（短</w:t>
      </w:r>
      <w:proofErr w:type="gramStart"/>
      <w:r>
        <w:rPr>
          <w:rFonts w:eastAsia="黑体"/>
          <w:bCs/>
          <w:szCs w:val="21"/>
        </w:rPr>
        <w:t>纤</w:t>
      </w:r>
      <w:proofErr w:type="gramEnd"/>
      <w:r>
        <w:rPr>
          <w:rFonts w:eastAsia="黑体"/>
          <w:bCs/>
          <w:szCs w:val="21"/>
        </w:rPr>
        <w:t>）</w:t>
      </w:r>
      <w:r>
        <w:rPr>
          <w:rFonts w:eastAsia="黑体"/>
          <w:bCs/>
          <w:szCs w:val="21"/>
        </w:rPr>
        <w:t xml:space="preserve"> </w:t>
      </w:r>
    </w:p>
    <w:p w:rsidR="00596C8B" w:rsidRDefault="00B70825">
      <w:pPr>
        <w:spacing w:line="312" w:lineRule="auto"/>
        <w:ind w:firstLineChars="200" w:firstLine="420"/>
        <w:textAlignment w:val="center"/>
        <w:rPr>
          <w:szCs w:val="21"/>
        </w:rPr>
      </w:pPr>
      <w:r>
        <w:rPr>
          <w:szCs w:val="21"/>
        </w:rPr>
        <w:t>计算公式：吨粘胶纤维综合能耗</w:t>
      </w:r>
      <w:r>
        <w:rPr>
          <w:bCs/>
          <w:szCs w:val="21"/>
        </w:rPr>
        <w:t>（短</w:t>
      </w:r>
      <w:proofErr w:type="gramStart"/>
      <w:r>
        <w:rPr>
          <w:bCs/>
          <w:szCs w:val="21"/>
        </w:rPr>
        <w:t>纤</w:t>
      </w:r>
      <w:proofErr w:type="gramEnd"/>
      <w:r>
        <w:rPr>
          <w:bCs/>
          <w:szCs w:val="21"/>
        </w:rPr>
        <w:t>）</w:t>
      </w:r>
      <w:r>
        <w:rPr>
          <w:szCs w:val="21"/>
        </w:rPr>
        <w:t>（千克标准煤</w:t>
      </w:r>
      <w:r>
        <w:rPr>
          <w:rFonts w:asciiTheme="minorEastAsia" w:eastAsiaTheme="minorEastAsia" w:hAnsiTheme="minorEastAsia" w:cstheme="minorEastAsia" w:hint="eastAsia"/>
          <w:szCs w:val="21"/>
        </w:rPr>
        <w:t>/吨）＝1000×企业</w:t>
      </w:r>
      <w:r>
        <w:rPr>
          <w:szCs w:val="21"/>
        </w:rPr>
        <w:t>生产综合能源消费量（吨</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 xml:space="preserve">　　　　　　　　　　　　　　　　　　　　　　　　</w:t>
      </w:r>
      <w:r>
        <w:rPr>
          <w:rFonts w:hint="eastAsia"/>
          <w:szCs w:val="21"/>
        </w:rPr>
        <w:t xml:space="preserve">　　　</w:t>
      </w:r>
      <w:r>
        <w:rPr>
          <w:szCs w:val="21"/>
        </w:rPr>
        <w:t>标准煤）</w:t>
      </w:r>
      <w:r>
        <w:rPr>
          <w:szCs w:val="21"/>
        </w:rPr>
        <w:t>/</w:t>
      </w:r>
      <w:r>
        <w:rPr>
          <w:szCs w:val="21"/>
        </w:rPr>
        <w:t>粘胶短纤维产量（吨）</w:t>
      </w:r>
    </w:p>
    <w:p w:rsidR="00596C8B" w:rsidRDefault="00B70825">
      <w:pPr>
        <w:spacing w:line="312" w:lineRule="auto"/>
        <w:ind w:firstLineChars="200" w:firstLine="420"/>
        <w:textAlignment w:val="center"/>
        <w:rPr>
          <w:rFonts w:eastAsia="黑体"/>
          <w:szCs w:val="21"/>
        </w:rPr>
      </w:pPr>
      <w:r>
        <w:rPr>
          <w:rFonts w:eastAsia="黑体"/>
          <w:bCs/>
          <w:szCs w:val="21"/>
        </w:rPr>
        <w:t>吨粘胶纤维用电量（短</w:t>
      </w:r>
      <w:proofErr w:type="gramStart"/>
      <w:r>
        <w:rPr>
          <w:rFonts w:eastAsia="黑体"/>
          <w:bCs/>
          <w:szCs w:val="21"/>
        </w:rPr>
        <w:t>纤</w:t>
      </w:r>
      <w:proofErr w:type="gramEnd"/>
      <w:r>
        <w:rPr>
          <w:rFonts w:eastAsia="黑体"/>
          <w:bCs/>
          <w:szCs w:val="21"/>
        </w:rPr>
        <w:t>）</w:t>
      </w:r>
      <w:r>
        <w:rPr>
          <w:rFonts w:eastAsia="黑体"/>
          <w:bCs/>
          <w:szCs w:val="21"/>
        </w:rPr>
        <w:t xml:space="preserve"> </w:t>
      </w:r>
    </w:p>
    <w:p w:rsidR="00596C8B" w:rsidRDefault="00B70825">
      <w:pPr>
        <w:tabs>
          <w:tab w:val="left" w:pos="12980"/>
        </w:tabs>
        <w:spacing w:line="312" w:lineRule="auto"/>
        <w:ind w:firstLineChars="200" w:firstLine="420"/>
        <w:jc w:val="left"/>
        <w:textAlignment w:val="center"/>
        <w:rPr>
          <w:szCs w:val="21"/>
        </w:rPr>
      </w:pPr>
      <w:r>
        <w:rPr>
          <w:szCs w:val="21"/>
        </w:rPr>
        <w:t>计算公式：吨粘胶纤维用电量</w:t>
      </w:r>
      <w:r>
        <w:rPr>
          <w:bCs/>
          <w:szCs w:val="21"/>
        </w:rPr>
        <w:t>（短</w:t>
      </w:r>
      <w:proofErr w:type="gramStart"/>
      <w:r>
        <w:rPr>
          <w:bCs/>
          <w:szCs w:val="21"/>
        </w:rPr>
        <w:t>纤</w:t>
      </w:r>
      <w:proofErr w:type="gramEnd"/>
      <w:r>
        <w:rPr>
          <w:bCs/>
          <w:szCs w:val="21"/>
        </w:rPr>
        <w:t>）</w:t>
      </w:r>
      <w:r>
        <w:rPr>
          <w:szCs w:val="21"/>
        </w:rPr>
        <w:t>（千瓦时</w:t>
      </w:r>
      <w:r>
        <w:rPr>
          <w:rFonts w:asciiTheme="minorEastAsia" w:eastAsiaTheme="minorEastAsia" w:hAnsiTheme="minorEastAsia" w:cstheme="minorEastAsia" w:hint="eastAsia"/>
          <w:szCs w:val="21"/>
        </w:rPr>
        <w:t>/吨）＝10000×企业生</w:t>
      </w:r>
      <w:r>
        <w:rPr>
          <w:szCs w:val="21"/>
        </w:rPr>
        <w:t>产用电量（万千瓦时）</w:t>
      </w:r>
      <w:r>
        <w:rPr>
          <w:szCs w:val="21"/>
        </w:rPr>
        <w:t>/</w:t>
      </w:r>
      <w:r>
        <w:rPr>
          <w:szCs w:val="21"/>
        </w:rPr>
        <w:t>粘胶</w:t>
      </w:r>
    </w:p>
    <w:p w:rsidR="00596C8B" w:rsidRDefault="00B70825">
      <w:pPr>
        <w:tabs>
          <w:tab w:val="left" w:pos="12980"/>
        </w:tabs>
        <w:spacing w:line="312" w:lineRule="auto"/>
        <w:ind w:firstLineChars="200" w:firstLine="420"/>
        <w:jc w:val="left"/>
        <w:textAlignment w:val="center"/>
        <w:rPr>
          <w:bCs/>
          <w:szCs w:val="21"/>
        </w:rPr>
      </w:pPr>
      <w:r>
        <w:rPr>
          <w:rFonts w:asciiTheme="minorEastAsia" w:eastAsiaTheme="minorEastAsia" w:hAnsiTheme="minorEastAsia" w:cstheme="minorEastAsia" w:hint="eastAsia"/>
          <w:bCs/>
          <w:szCs w:val="21"/>
        </w:rPr>
        <w:t xml:space="preserve">　　　　　　　　　　　　　　　　　　　　　　　　</w:t>
      </w:r>
      <w:r>
        <w:rPr>
          <w:szCs w:val="21"/>
        </w:rPr>
        <w:t>短纤维产量（吨）</w:t>
      </w:r>
    </w:p>
    <w:p w:rsidR="00596C8B" w:rsidRDefault="00B70825">
      <w:pPr>
        <w:tabs>
          <w:tab w:val="left" w:pos="12980"/>
        </w:tabs>
        <w:spacing w:line="312" w:lineRule="auto"/>
        <w:ind w:firstLineChars="200" w:firstLine="420"/>
        <w:jc w:val="left"/>
        <w:textAlignment w:val="center"/>
        <w:rPr>
          <w:szCs w:val="21"/>
        </w:rPr>
      </w:pPr>
      <w:r>
        <w:rPr>
          <w:bCs/>
          <w:szCs w:val="21"/>
        </w:rPr>
        <w:t>分子项：</w:t>
      </w:r>
      <w:r>
        <w:rPr>
          <w:szCs w:val="21"/>
        </w:rPr>
        <w:t>企业生产综合能源消费量是指企业生产消费的各种能源，主要包括煤、油、电、燃气和外购热力。生产消费包括与生产有关的直接或间接的消费量，即直接用于产品生产过程的消费量和辅助生产设施的消费量。</w:t>
      </w:r>
    </w:p>
    <w:p w:rsidR="00596C8B" w:rsidRDefault="00B70825">
      <w:pPr>
        <w:tabs>
          <w:tab w:val="left" w:pos="12980"/>
        </w:tabs>
        <w:spacing w:line="312" w:lineRule="auto"/>
        <w:ind w:firstLineChars="200" w:firstLine="420"/>
        <w:jc w:val="left"/>
        <w:textAlignment w:val="center"/>
        <w:rPr>
          <w:szCs w:val="21"/>
        </w:rPr>
      </w:pPr>
      <w:r>
        <w:rPr>
          <w:szCs w:val="21"/>
        </w:rPr>
        <w:t>企业生产综合能源消费量＝各种能源用于生产消费折标准煤之和－二次能源</w:t>
      </w:r>
      <w:proofErr w:type="gramStart"/>
      <w:r>
        <w:rPr>
          <w:szCs w:val="21"/>
        </w:rPr>
        <w:t>产出量折标准煤</w:t>
      </w:r>
      <w:proofErr w:type="gramEnd"/>
      <w:r>
        <w:rPr>
          <w:szCs w:val="21"/>
        </w:rPr>
        <w:t>之和</w:t>
      </w:r>
      <w:proofErr w:type="gramStart"/>
      <w:r>
        <w:rPr>
          <w:rFonts w:asciiTheme="minorEastAsia" w:eastAsiaTheme="minorEastAsia" w:hAnsiTheme="minorEastAsia" w:cstheme="minorEastAsia" w:hint="eastAsia"/>
          <w:bCs/>
          <w:szCs w:val="21"/>
        </w:rPr>
        <w:t xml:space="preserve">　　　　　　　　　　　　　　　　　　　　　　　　</w:t>
      </w:r>
      <w:r>
        <w:rPr>
          <w:rFonts w:hint="eastAsia"/>
          <w:szCs w:val="21"/>
        </w:rPr>
        <w:t xml:space="preserve">　　</w:t>
      </w:r>
      <w:r>
        <w:rPr>
          <w:rFonts w:asciiTheme="minorEastAsia" w:eastAsiaTheme="minorEastAsia" w:hAnsiTheme="minorEastAsia" w:cstheme="minorEastAsia" w:hint="eastAsia"/>
          <w:bCs/>
          <w:szCs w:val="21"/>
        </w:rPr>
        <w:t xml:space="preserve">　　　　　　　　　　　　　　　　　　　　　　　　</w:t>
      </w:r>
      <w:r>
        <w:rPr>
          <w:rFonts w:hint="eastAsia"/>
          <w:szCs w:val="21"/>
        </w:rPr>
        <w:t xml:space="preserve">　　</w:t>
      </w:r>
      <w:proofErr w:type="gramEnd"/>
    </w:p>
    <w:p w:rsidR="00596C8B" w:rsidRDefault="00B70825">
      <w:pPr>
        <w:tabs>
          <w:tab w:val="left" w:pos="12980"/>
        </w:tabs>
        <w:spacing w:line="312" w:lineRule="auto"/>
        <w:ind w:firstLineChars="200" w:firstLine="420"/>
        <w:jc w:val="left"/>
        <w:textAlignment w:val="center"/>
        <w:rPr>
          <w:szCs w:val="21"/>
        </w:rPr>
      </w:pPr>
      <w:r>
        <w:rPr>
          <w:rFonts w:asciiTheme="minorEastAsia" w:eastAsiaTheme="minorEastAsia" w:hAnsiTheme="minorEastAsia" w:cstheme="minorEastAsia" w:hint="eastAsia"/>
          <w:bCs/>
          <w:szCs w:val="21"/>
        </w:rPr>
        <w:t xml:space="preserve">　　　　　　　　　　　　</w:t>
      </w:r>
      <w:r>
        <w:rPr>
          <w:szCs w:val="21"/>
        </w:rPr>
        <w:t>－回收利用的余热余能折标准煤。</w:t>
      </w:r>
    </w:p>
    <w:p w:rsidR="00596C8B" w:rsidRDefault="00B70825">
      <w:pPr>
        <w:spacing w:line="312" w:lineRule="auto"/>
        <w:ind w:firstLineChars="200" w:firstLine="420"/>
        <w:jc w:val="left"/>
        <w:textAlignment w:val="center"/>
        <w:rPr>
          <w:szCs w:val="21"/>
        </w:rPr>
      </w:pPr>
      <w:r>
        <w:rPr>
          <w:szCs w:val="21"/>
        </w:rPr>
        <w:t>企业生产用电量是指工业企业在统计报告期内为进行工业生产活动所使用的电量，包括生产系统、辅助生产系统、附属生产系统的用电量。</w:t>
      </w:r>
    </w:p>
    <w:p w:rsidR="00596C8B" w:rsidRDefault="00B70825">
      <w:pPr>
        <w:widowControl/>
        <w:spacing w:line="312" w:lineRule="auto"/>
        <w:ind w:firstLineChars="200" w:firstLine="420"/>
        <w:jc w:val="left"/>
        <w:textAlignment w:val="center"/>
        <w:rPr>
          <w:szCs w:val="21"/>
        </w:rPr>
      </w:pPr>
      <w:r>
        <w:rPr>
          <w:szCs w:val="21"/>
        </w:rPr>
        <w:t>企业生产综合能耗和用电量包括生产合格品、废次品的全部消耗。</w:t>
      </w:r>
    </w:p>
    <w:p w:rsidR="00596C8B" w:rsidRDefault="00B70825">
      <w:pPr>
        <w:tabs>
          <w:tab w:val="left" w:pos="12980"/>
        </w:tabs>
        <w:spacing w:line="312" w:lineRule="auto"/>
        <w:ind w:firstLineChars="200" w:firstLine="420"/>
        <w:jc w:val="left"/>
        <w:textAlignment w:val="center"/>
        <w:rPr>
          <w:szCs w:val="21"/>
        </w:rPr>
      </w:pPr>
      <w:r>
        <w:rPr>
          <w:bCs/>
          <w:szCs w:val="21"/>
        </w:rPr>
        <w:t>分母项：</w:t>
      </w:r>
      <w:r>
        <w:rPr>
          <w:szCs w:val="21"/>
        </w:rPr>
        <w:t>粘胶短纤维产量指合格的产品产量。计算</w:t>
      </w:r>
      <w:r>
        <w:rPr>
          <w:rFonts w:hint="eastAsia"/>
          <w:szCs w:val="21"/>
        </w:rPr>
        <w:t>“</w:t>
      </w:r>
      <w:r>
        <w:rPr>
          <w:szCs w:val="21"/>
        </w:rPr>
        <w:t>产品单耗</w:t>
      </w:r>
      <w:r>
        <w:rPr>
          <w:rFonts w:hint="eastAsia"/>
          <w:szCs w:val="21"/>
        </w:rPr>
        <w:t>”</w:t>
      </w:r>
      <w:r>
        <w:rPr>
          <w:szCs w:val="21"/>
        </w:rPr>
        <w:t>的产品，只限于正式投产的产品。试制阶段的新产品、科研产品以及正式投产以前试验生产的产品，不计算单耗指标。</w:t>
      </w:r>
    </w:p>
    <w:p w:rsidR="00596C8B" w:rsidRDefault="00B70825">
      <w:pPr>
        <w:spacing w:line="312" w:lineRule="auto"/>
        <w:ind w:firstLineChars="200" w:firstLine="420"/>
        <w:textAlignment w:val="center"/>
        <w:rPr>
          <w:szCs w:val="21"/>
        </w:rPr>
      </w:pPr>
      <w:r>
        <w:rPr>
          <w:szCs w:val="21"/>
        </w:rPr>
        <w:t>综合能耗类似的指标有：吨粘胶纤维综合能耗（长丝）、吨锦纶综合能耗、吨涤纶综合能耗（短</w:t>
      </w:r>
      <w:proofErr w:type="gramStart"/>
      <w:r>
        <w:rPr>
          <w:szCs w:val="21"/>
        </w:rPr>
        <w:t>纤</w:t>
      </w:r>
      <w:proofErr w:type="gramEnd"/>
      <w:r>
        <w:rPr>
          <w:szCs w:val="21"/>
        </w:rPr>
        <w:t>）、</w:t>
      </w:r>
      <w:r>
        <w:rPr>
          <w:szCs w:val="21"/>
        </w:rPr>
        <w:lastRenderedPageBreak/>
        <w:t>吨涤纶综合能耗（长丝）、吨腈纶综合能耗、吨维纶综合能耗、吨纱（线）混合</w:t>
      </w:r>
      <w:proofErr w:type="gramStart"/>
      <w:r>
        <w:rPr>
          <w:szCs w:val="21"/>
        </w:rPr>
        <w:t>数综合</w:t>
      </w:r>
      <w:proofErr w:type="gramEnd"/>
      <w:r>
        <w:rPr>
          <w:szCs w:val="21"/>
        </w:rPr>
        <w:t>能耗、万米布混合</w:t>
      </w:r>
      <w:proofErr w:type="gramStart"/>
      <w:r>
        <w:rPr>
          <w:szCs w:val="21"/>
        </w:rPr>
        <w:t>数综合</w:t>
      </w:r>
      <w:proofErr w:type="gramEnd"/>
      <w:r>
        <w:rPr>
          <w:szCs w:val="21"/>
        </w:rPr>
        <w:t>能耗、万米印染</w:t>
      </w:r>
      <w:proofErr w:type="gramStart"/>
      <w:r>
        <w:rPr>
          <w:szCs w:val="21"/>
        </w:rPr>
        <w:t>布综合</w:t>
      </w:r>
      <w:proofErr w:type="gramEnd"/>
      <w:r>
        <w:rPr>
          <w:szCs w:val="21"/>
        </w:rPr>
        <w:t>能耗、万米丝织品综合能耗。</w:t>
      </w:r>
    </w:p>
    <w:p w:rsidR="00596C8B" w:rsidRDefault="00B70825">
      <w:pPr>
        <w:spacing w:line="312" w:lineRule="auto"/>
        <w:ind w:firstLineChars="200" w:firstLine="420"/>
        <w:textAlignment w:val="center"/>
        <w:rPr>
          <w:vanish/>
          <w:szCs w:val="21"/>
        </w:rPr>
      </w:pPr>
      <w:r>
        <w:rPr>
          <w:szCs w:val="21"/>
        </w:rPr>
        <w:t>电耗类似的指标有：吨粘胶纤维用电量（长丝）、吨锦纶用电量、吨涤纶用电量（短</w:t>
      </w:r>
      <w:proofErr w:type="gramStart"/>
      <w:r>
        <w:rPr>
          <w:szCs w:val="21"/>
        </w:rPr>
        <w:t>纤</w:t>
      </w:r>
      <w:proofErr w:type="gramEnd"/>
      <w:r>
        <w:rPr>
          <w:szCs w:val="21"/>
        </w:rPr>
        <w:t>）、吨涤纶用电量（长丝）、吨腈纶用电量、吨维纶用电量、吨纱（线）混合</w:t>
      </w:r>
      <w:proofErr w:type="gramStart"/>
      <w:r>
        <w:rPr>
          <w:szCs w:val="21"/>
        </w:rPr>
        <w:t>数生产</w:t>
      </w:r>
      <w:proofErr w:type="gramEnd"/>
      <w:r>
        <w:rPr>
          <w:szCs w:val="21"/>
        </w:rPr>
        <w:t>用电量、万米布混合</w:t>
      </w:r>
      <w:proofErr w:type="gramStart"/>
      <w:r>
        <w:rPr>
          <w:szCs w:val="21"/>
        </w:rPr>
        <w:t>数生产</w:t>
      </w:r>
      <w:proofErr w:type="gramEnd"/>
      <w:r>
        <w:rPr>
          <w:szCs w:val="21"/>
        </w:rPr>
        <w:t>用电量、万米丝织品用电量。</w:t>
      </w:r>
    </w:p>
    <w:p w:rsidR="00596C8B" w:rsidRDefault="00B70825">
      <w:pPr>
        <w:widowControl/>
        <w:spacing w:line="312" w:lineRule="auto"/>
        <w:ind w:firstLineChars="200" w:firstLine="420"/>
        <w:jc w:val="left"/>
        <w:textAlignment w:val="center"/>
        <w:rPr>
          <w:rFonts w:eastAsia="黑体"/>
          <w:bCs/>
          <w:szCs w:val="21"/>
        </w:rPr>
      </w:pPr>
      <w:r>
        <w:rPr>
          <w:szCs w:val="21"/>
        </w:rPr>
        <w:t>其中</w:t>
      </w:r>
      <w:r>
        <w:rPr>
          <w:rFonts w:hint="eastAsia"/>
          <w:szCs w:val="21"/>
        </w:rPr>
        <w:t>“</w:t>
      </w:r>
      <w:r>
        <w:rPr>
          <w:szCs w:val="21"/>
        </w:rPr>
        <w:t>纱</w:t>
      </w:r>
      <w:r>
        <w:rPr>
          <w:rFonts w:hint="eastAsia"/>
          <w:szCs w:val="21"/>
        </w:rPr>
        <w:t>”</w:t>
      </w:r>
      <w:r>
        <w:rPr>
          <w:szCs w:val="21"/>
        </w:rPr>
        <w:t>指的是用天然纤维（棉为主）和化学纤维经棉纺生产设备和工艺生产的纱。</w:t>
      </w:r>
      <w:r>
        <w:rPr>
          <w:rFonts w:hint="eastAsia"/>
          <w:szCs w:val="21"/>
        </w:rPr>
        <w:t>“</w:t>
      </w:r>
      <w:r>
        <w:rPr>
          <w:szCs w:val="21"/>
        </w:rPr>
        <w:t>线</w:t>
      </w:r>
      <w:r>
        <w:rPr>
          <w:rFonts w:hint="eastAsia"/>
          <w:szCs w:val="21"/>
        </w:rPr>
        <w:t>”</w:t>
      </w:r>
      <w:r>
        <w:rPr>
          <w:szCs w:val="21"/>
        </w:rPr>
        <w:t>指使用捻线机对纱（棉型）加捻合股后的产品。包括棉纺厂、独立捻线厂、单织厂、针织厂等生产的线。</w:t>
      </w:r>
      <w:r>
        <w:rPr>
          <w:rFonts w:hint="eastAsia"/>
          <w:szCs w:val="21"/>
        </w:rPr>
        <w:t>“</w:t>
      </w:r>
      <w:r>
        <w:rPr>
          <w:szCs w:val="21"/>
        </w:rPr>
        <w:t>布</w:t>
      </w:r>
      <w:r>
        <w:rPr>
          <w:rFonts w:hint="eastAsia"/>
          <w:szCs w:val="21"/>
        </w:rPr>
        <w:t>”</w:t>
      </w:r>
      <w:r>
        <w:rPr>
          <w:szCs w:val="21"/>
        </w:rPr>
        <w:t>指用棉型纱、线（棉为主）在织机上织造的各种坯布、色织布。</w:t>
      </w:r>
      <w:r>
        <w:rPr>
          <w:rFonts w:hint="eastAsia"/>
          <w:szCs w:val="21"/>
        </w:rPr>
        <w:t>“</w:t>
      </w:r>
      <w:r>
        <w:rPr>
          <w:szCs w:val="21"/>
        </w:rPr>
        <w:t>印染布</w:t>
      </w:r>
      <w:r>
        <w:rPr>
          <w:rFonts w:hint="eastAsia"/>
          <w:szCs w:val="21"/>
        </w:rPr>
        <w:t>”</w:t>
      </w:r>
      <w:r>
        <w:rPr>
          <w:szCs w:val="21"/>
        </w:rPr>
        <w:t>指棉纺织厂生产的棉布、混纺布、纯</w:t>
      </w:r>
      <w:proofErr w:type="gramStart"/>
      <w:r>
        <w:rPr>
          <w:szCs w:val="21"/>
        </w:rPr>
        <w:t>化纤布经棉印染</w:t>
      </w:r>
      <w:proofErr w:type="gramEnd"/>
      <w:r>
        <w:rPr>
          <w:szCs w:val="21"/>
        </w:rPr>
        <w:t>设备加工整理的漂白布、染色布、印花布的统称。</w:t>
      </w:r>
      <w:r>
        <w:rPr>
          <w:rFonts w:hint="eastAsia"/>
          <w:szCs w:val="21"/>
        </w:rPr>
        <w:t>“</w:t>
      </w:r>
      <w:r>
        <w:rPr>
          <w:szCs w:val="21"/>
        </w:rPr>
        <w:t>丝织品</w:t>
      </w:r>
      <w:r>
        <w:rPr>
          <w:rFonts w:hint="eastAsia"/>
          <w:szCs w:val="21"/>
        </w:rPr>
        <w:t>”</w:t>
      </w:r>
      <w:r>
        <w:rPr>
          <w:szCs w:val="21"/>
        </w:rPr>
        <w:t>指丝织厂以蚕丝或化纤长丝为原料经丝织机织成的丝织物，分为：桑蚕丝及其交织品、柞蚕丝及其交织品、绢紬</w:t>
      </w:r>
      <w:proofErr w:type="gramStart"/>
      <w:r>
        <w:rPr>
          <w:szCs w:val="21"/>
        </w:rPr>
        <w:t>丝及其</w:t>
      </w:r>
      <w:proofErr w:type="gramEnd"/>
      <w:r>
        <w:rPr>
          <w:szCs w:val="21"/>
        </w:rPr>
        <w:t>交织品、人造丝及其交织品、合纤丝及其交织品。</w:t>
      </w:r>
    </w:p>
    <w:p w:rsidR="00596C8B" w:rsidRDefault="00B70825">
      <w:pPr>
        <w:spacing w:line="312" w:lineRule="auto"/>
        <w:ind w:firstLineChars="200" w:firstLine="420"/>
        <w:textAlignment w:val="center"/>
        <w:rPr>
          <w:rFonts w:eastAsia="黑体"/>
          <w:bCs/>
          <w:szCs w:val="21"/>
        </w:rPr>
      </w:pPr>
      <w:r>
        <w:rPr>
          <w:rFonts w:eastAsia="黑体"/>
          <w:bCs/>
          <w:szCs w:val="21"/>
        </w:rPr>
        <w:t>造纸及纸制品（</w:t>
      </w:r>
      <w:r>
        <w:rPr>
          <w:rFonts w:ascii="黑体" w:eastAsia="黑体" w:hAnsi="黑体" w:cs="黑体" w:hint="eastAsia"/>
          <w:bCs/>
          <w:szCs w:val="21"/>
        </w:rPr>
        <w:t>22</w:t>
      </w:r>
      <w:r>
        <w:rPr>
          <w:rFonts w:eastAsia="黑体"/>
          <w:bCs/>
          <w:szCs w:val="21"/>
        </w:rPr>
        <w:t>）</w:t>
      </w:r>
    </w:p>
    <w:p w:rsidR="00596C8B" w:rsidRDefault="00B70825">
      <w:pPr>
        <w:spacing w:line="312" w:lineRule="auto"/>
        <w:ind w:firstLineChars="200" w:firstLine="420"/>
        <w:textAlignment w:val="center"/>
        <w:rPr>
          <w:rFonts w:eastAsia="黑体"/>
          <w:bCs/>
          <w:szCs w:val="21"/>
        </w:rPr>
      </w:pPr>
      <w:r>
        <w:rPr>
          <w:rFonts w:eastAsia="黑体"/>
          <w:bCs/>
          <w:szCs w:val="21"/>
        </w:rPr>
        <w:t>机制纸及纸板综合能耗</w:t>
      </w:r>
    </w:p>
    <w:p w:rsidR="00596C8B" w:rsidRDefault="00B70825">
      <w:pPr>
        <w:spacing w:line="312" w:lineRule="auto"/>
        <w:ind w:firstLineChars="200" w:firstLine="396"/>
        <w:textAlignment w:val="center"/>
        <w:rPr>
          <w:bCs/>
          <w:spacing w:val="-6"/>
          <w:szCs w:val="21"/>
        </w:rPr>
      </w:pPr>
      <w:r>
        <w:rPr>
          <w:bCs/>
          <w:spacing w:val="-6"/>
          <w:szCs w:val="21"/>
        </w:rPr>
        <w:t>计算公式：机制纸及纸板综合能耗（千克标准煤</w:t>
      </w:r>
      <w:r>
        <w:rPr>
          <w:rFonts w:asciiTheme="minorEastAsia" w:eastAsiaTheme="minorEastAsia" w:hAnsiTheme="minorEastAsia" w:cstheme="minorEastAsia" w:hint="eastAsia"/>
          <w:spacing w:val="-6"/>
          <w:szCs w:val="21"/>
        </w:rPr>
        <w:t>/吨）＝1000×企业生</w:t>
      </w:r>
      <w:r>
        <w:rPr>
          <w:bCs/>
          <w:spacing w:val="-6"/>
          <w:szCs w:val="21"/>
        </w:rPr>
        <w:t>产综合能源消费量（吨标准煤）</w:t>
      </w:r>
      <w:r>
        <w:rPr>
          <w:bCs/>
          <w:spacing w:val="-6"/>
          <w:szCs w:val="21"/>
        </w:rPr>
        <w:t>/</w:t>
      </w:r>
    </w:p>
    <w:p w:rsidR="00596C8B" w:rsidRDefault="00B70825">
      <w:pPr>
        <w:spacing w:line="312" w:lineRule="auto"/>
        <w:ind w:firstLineChars="200" w:firstLine="420"/>
        <w:textAlignment w:val="center"/>
        <w:rPr>
          <w:bCs/>
          <w:szCs w:val="21"/>
        </w:rPr>
      </w:pPr>
      <w:r>
        <w:rPr>
          <w:rFonts w:asciiTheme="minorEastAsia" w:eastAsiaTheme="minorEastAsia" w:hAnsiTheme="minorEastAsia" w:cstheme="minorEastAsia" w:hint="eastAsia"/>
          <w:bCs/>
          <w:szCs w:val="21"/>
        </w:rPr>
        <w:t xml:space="preserve">　　　　　　　　　　　　　　　　　　　　　　　</w:t>
      </w:r>
      <w:r>
        <w:rPr>
          <w:bCs/>
          <w:spacing w:val="-8"/>
          <w:szCs w:val="21"/>
        </w:rPr>
        <w:t>机制纸及纸板（外购原纸加工除外）产量（吨）</w:t>
      </w:r>
    </w:p>
    <w:p w:rsidR="00596C8B" w:rsidRDefault="00B70825">
      <w:pPr>
        <w:spacing w:line="312" w:lineRule="auto"/>
        <w:ind w:firstLineChars="200" w:firstLine="420"/>
        <w:textAlignment w:val="center"/>
        <w:rPr>
          <w:bCs/>
          <w:szCs w:val="21"/>
        </w:rPr>
      </w:pPr>
      <w:r>
        <w:rPr>
          <w:bCs/>
          <w:szCs w:val="21"/>
        </w:rPr>
        <w:t>分子项：企业生产综合能耗。包括直接生产系统、辅助生产系统和附属生产系统的能源消耗。直接生产系统包括备料、制浆、造纸系统等。辅助生产系统包括动力、供电、机修、供水、仪表及厂内原料厂等。附属生产系统包括生产指挥系统（厂部）和厂区内为生产服务的部门和单位如车间浴室、开水站、蒸饭站、保健站、哺乳室等。</w:t>
      </w:r>
    </w:p>
    <w:p w:rsidR="00596C8B" w:rsidRDefault="00B70825">
      <w:pPr>
        <w:spacing w:line="312" w:lineRule="auto"/>
        <w:ind w:firstLineChars="200" w:firstLine="420"/>
        <w:textAlignment w:val="center"/>
        <w:rPr>
          <w:bCs/>
          <w:szCs w:val="21"/>
        </w:rPr>
      </w:pPr>
      <w:r>
        <w:rPr>
          <w:bCs/>
          <w:szCs w:val="21"/>
        </w:rPr>
        <w:t>企业生产综合能源消费量＝各种用于生产消费的能源（标准煤）之和－二次能源产出量（标准煤）</w:t>
      </w:r>
    </w:p>
    <w:p w:rsidR="00596C8B" w:rsidRDefault="00B70825">
      <w:pPr>
        <w:spacing w:line="312" w:lineRule="auto"/>
        <w:ind w:firstLineChars="1400" w:firstLine="2940"/>
        <w:textAlignment w:val="center"/>
        <w:rPr>
          <w:bCs/>
          <w:szCs w:val="21"/>
        </w:rPr>
      </w:pPr>
      <w:r>
        <w:rPr>
          <w:bCs/>
          <w:szCs w:val="21"/>
        </w:rPr>
        <w:t>之和－回收利用的余能（标准煤）之</w:t>
      </w:r>
      <w:proofErr w:type="gramStart"/>
      <w:r>
        <w:rPr>
          <w:bCs/>
          <w:szCs w:val="21"/>
        </w:rPr>
        <w:t>和</w:t>
      </w:r>
      <w:proofErr w:type="gramEnd"/>
    </w:p>
    <w:p w:rsidR="00596C8B" w:rsidRDefault="00B70825">
      <w:pPr>
        <w:spacing w:line="312" w:lineRule="auto"/>
        <w:ind w:firstLineChars="200" w:firstLine="420"/>
        <w:textAlignment w:val="center"/>
        <w:rPr>
          <w:bCs/>
          <w:szCs w:val="21"/>
        </w:rPr>
      </w:pPr>
      <w:r>
        <w:rPr>
          <w:bCs/>
          <w:szCs w:val="21"/>
        </w:rPr>
        <w:t>分母项：机制纸及纸板（外购原纸加工除外）产量。指合格品产量，包括未涂布印刷书写用纸、涂布类印刷用纸、卫生用纸原纸、包装用纸及纸板、感应纸及纸板（含光敏、热敏、压敏及其他感应纸及纸板的原纸和原纸板）、</w:t>
      </w:r>
      <w:proofErr w:type="gramStart"/>
      <w:r>
        <w:rPr>
          <w:bCs/>
          <w:szCs w:val="21"/>
        </w:rPr>
        <w:t>纤维类过滤纸</w:t>
      </w:r>
      <w:proofErr w:type="gramEnd"/>
      <w:r>
        <w:rPr>
          <w:bCs/>
          <w:szCs w:val="21"/>
        </w:rPr>
        <w:t>及纸板</w:t>
      </w:r>
      <w:r>
        <w:rPr>
          <w:rFonts w:hint="eastAsia"/>
          <w:bCs/>
          <w:szCs w:val="21"/>
        </w:rPr>
        <w:t>，</w:t>
      </w:r>
      <w:r>
        <w:rPr>
          <w:bCs/>
          <w:szCs w:val="21"/>
        </w:rPr>
        <w:t>以及其他机制纸及纸板。不包括加工纸（指对原纸或纸板等成品纸进行再次加工处理而成的纸），手工制纸及纸板，纸制品（指用纸或纸板为原料进一步加工而成的纸制品）。</w:t>
      </w:r>
    </w:p>
    <w:p w:rsidR="00596C8B" w:rsidRDefault="00B70825">
      <w:pPr>
        <w:spacing w:line="312" w:lineRule="auto"/>
        <w:ind w:firstLineChars="200" w:firstLine="420"/>
        <w:textAlignment w:val="center"/>
        <w:rPr>
          <w:rFonts w:eastAsia="黑体"/>
          <w:bCs/>
          <w:szCs w:val="21"/>
        </w:rPr>
      </w:pPr>
      <w:r>
        <w:rPr>
          <w:rFonts w:eastAsia="黑体"/>
          <w:bCs/>
          <w:szCs w:val="21"/>
        </w:rPr>
        <w:t>机制纸及纸板耗电</w:t>
      </w:r>
    </w:p>
    <w:p w:rsidR="00596C8B" w:rsidRDefault="00B70825">
      <w:pPr>
        <w:pStyle w:val="a8"/>
        <w:spacing w:line="312" w:lineRule="auto"/>
        <w:ind w:left="4305" w:hangingChars="2050" w:hanging="4305"/>
        <w:textAlignment w:val="center"/>
        <w:rPr>
          <w:rFonts w:ascii="Times New Roman" w:hAnsi="Times New Roman" w:cs="Times New Roman"/>
          <w:bCs/>
        </w:rPr>
      </w:pPr>
      <w:r>
        <w:rPr>
          <w:rFonts w:ascii="Times New Roman" w:hAnsi="Times New Roman" w:cs="Times New Roman" w:hint="eastAsia"/>
          <w:bCs/>
        </w:rPr>
        <w:t xml:space="preserve">　　</w:t>
      </w:r>
      <w:r>
        <w:rPr>
          <w:rFonts w:ascii="Times New Roman" w:hAnsi="Times New Roman" w:cs="Times New Roman"/>
          <w:bCs/>
        </w:rPr>
        <w:t>计算公式：机制纸及纸板耗电（千瓦时</w:t>
      </w:r>
      <w:r>
        <w:rPr>
          <w:rFonts w:asciiTheme="minorEastAsia" w:eastAsiaTheme="minorEastAsia" w:hAnsiTheme="minorEastAsia" w:cstheme="minorEastAsia" w:hint="eastAsia"/>
          <w:bCs/>
        </w:rPr>
        <w:t>/吨）＝10000×企业</w:t>
      </w:r>
      <w:r>
        <w:rPr>
          <w:rFonts w:ascii="Times New Roman" w:hAnsi="Times New Roman" w:cs="Times New Roman"/>
          <w:bCs/>
        </w:rPr>
        <w:t>生产用电量（万千瓦时）</w:t>
      </w:r>
      <w:r>
        <w:rPr>
          <w:rFonts w:ascii="Times New Roman" w:hAnsi="Times New Roman" w:cs="Times New Roman"/>
          <w:bCs/>
        </w:rPr>
        <w:t>/</w:t>
      </w:r>
      <w:r>
        <w:rPr>
          <w:rFonts w:ascii="Times New Roman" w:hAnsi="Times New Roman" w:cs="Times New Roman"/>
          <w:bCs/>
        </w:rPr>
        <w:t>机制纸及纸板</w:t>
      </w:r>
    </w:p>
    <w:p w:rsidR="00596C8B" w:rsidRDefault="00B70825">
      <w:pPr>
        <w:pStyle w:val="a8"/>
        <w:spacing w:line="312" w:lineRule="auto"/>
        <w:ind w:left="4305" w:hangingChars="2050" w:hanging="4305"/>
        <w:textAlignment w:val="center"/>
        <w:rPr>
          <w:rFonts w:ascii="Times New Roman" w:hAnsi="Times New Roman" w:cs="Times New Roman"/>
          <w:bCs/>
        </w:rPr>
      </w:pPr>
      <w:r>
        <w:rPr>
          <w:rFonts w:asciiTheme="minorEastAsia" w:eastAsiaTheme="minorEastAsia" w:hAnsiTheme="minorEastAsia" w:cstheme="minorEastAsia" w:hint="eastAsia"/>
          <w:bCs/>
        </w:rPr>
        <w:t xml:space="preserve">　　　　　　　　　　　　　　　　　　　　　　</w:t>
      </w:r>
      <w:r>
        <w:rPr>
          <w:rFonts w:ascii="Times New Roman" w:hAnsi="Times New Roman" w:cs="Times New Roman"/>
          <w:bCs/>
        </w:rPr>
        <w:t>（外购原纸加工除外）产量（吨）</w:t>
      </w:r>
    </w:p>
    <w:p w:rsidR="00596C8B" w:rsidRDefault="00B70825">
      <w:pPr>
        <w:pStyle w:val="a8"/>
        <w:spacing w:line="312" w:lineRule="auto"/>
        <w:ind w:firstLineChars="200" w:firstLine="420"/>
        <w:textAlignment w:val="center"/>
        <w:rPr>
          <w:rFonts w:ascii="Times New Roman" w:hAnsi="Times New Roman" w:cs="Times New Roman"/>
          <w:bCs/>
        </w:rPr>
      </w:pPr>
      <w:r>
        <w:rPr>
          <w:rFonts w:ascii="Times New Roman" w:hAnsi="Times New Roman" w:cs="Times New Roman"/>
          <w:bCs/>
        </w:rPr>
        <w:t>分子项：企业生产用电量。计算和解释同上。</w:t>
      </w:r>
    </w:p>
    <w:p w:rsidR="00596C8B" w:rsidRDefault="00B70825">
      <w:pPr>
        <w:pStyle w:val="a8"/>
        <w:spacing w:line="312" w:lineRule="auto"/>
        <w:ind w:firstLineChars="202" w:firstLine="424"/>
        <w:textAlignment w:val="center"/>
        <w:rPr>
          <w:rFonts w:ascii="Times New Roman" w:eastAsia="黑体" w:hAnsi="Times New Roman" w:cs="Times New Roman"/>
          <w:bCs/>
        </w:rPr>
      </w:pPr>
      <w:r>
        <w:rPr>
          <w:rFonts w:ascii="Times New Roman" w:hAnsi="Times New Roman" w:cs="Times New Roman"/>
          <w:bCs/>
        </w:rPr>
        <w:t>分母项：机制纸及纸板产量（外购原纸加工除外）。计算和解释同上。</w:t>
      </w:r>
    </w:p>
    <w:p w:rsidR="00596C8B" w:rsidRDefault="00B70825">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焦炭（</w:t>
      </w:r>
      <w:r>
        <w:rPr>
          <w:rFonts w:ascii="黑体" w:eastAsia="黑体" w:hAnsi="黑体" w:cs="黑体" w:hint="eastAsia"/>
          <w:bCs/>
        </w:rPr>
        <w:t>25</w:t>
      </w:r>
      <w:r>
        <w:rPr>
          <w:rFonts w:ascii="Times New Roman" w:eastAsia="黑体" w:hAnsi="Times New Roman" w:cs="Times New Roman"/>
          <w:bCs/>
        </w:rPr>
        <w:t>）</w:t>
      </w:r>
    </w:p>
    <w:p w:rsidR="00596C8B" w:rsidRDefault="00B70825">
      <w:pPr>
        <w:spacing w:line="312" w:lineRule="auto"/>
        <w:ind w:firstLineChars="200" w:firstLine="420"/>
        <w:textAlignment w:val="center"/>
        <w:rPr>
          <w:szCs w:val="21"/>
        </w:rPr>
      </w:pPr>
      <w:r>
        <w:rPr>
          <w:rFonts w:eastAsia="黑体"/>
          <w:bCs/>
          <w:szCs w:val="21"/>
        </w:rPr>
        <w:t>炼焦工序单位能耗</w:t>
      </w:r>
      <w:r>
        <w:rPr>
          <w:rFonts w:eastAsia="黑体"/>
          <w:bCs/>
          <w:szCs w:val="21"/>
        </w:rPr>
        <w:t xml:space="preserve"> </w:t>
      </w:r>
    </w:p>
    <w:p w:rsidR="00596C8B" w:rsidRDefault="00B70825">
      <w:pPr>
        <w:pStyle w:val="a8"/>
        <w:spacing w:line="312" w:lineRule="auto"/>
        <w:ind w:left="4725" w:hangingChars="2250" w:hanging="4725"/>
        <w:textAlignment w:val="center"/>
        <w:rPr>
          <w:rFonts w:ascii="Times New Roman" w:hAnsi="Times New Roman" w:cs="Times New Roman"/>
          <w:bCs/>
        </w:rPr>
      </w:pPr>
      <w:r>
        <w:rPr>
          <w:rFonts w:ascii="Times New Roman" w:hAnsi="Times New Roman" w:cs="Times New Roman" w:hint="eastAsia"/>
          <w:bCs/>
        </w:rPr>
        <w:t xml:space="preserve">　　</w:t>
      </w:r>
      <w:r>
        <w:rPr>
          <w:rFonts w:ascii="Times New Roman" w:hAnsi="Times New Roman" w:cs="Times New Roman"/>
          <w:bCs/>
        </w:rPr>
        <w:t>计算公式：炼焦工序单位能耗（千克标准煤</w:t>
      </w:r>
      <w:r>
        <w:rPr>
          <w:rFonts w:asciiTheme="minorEastAsia" w:eastAsiaTheme="minorEastAsia" w:hAnsiTheme="minorEastAsia" w:cstheme="minorEastAsia" w:hint="eastAsia"/>
          <w:bCs/>
        </w:rPr>
        <w:t>/吨）＝1000×炼焦</w:t>
      </w:r>
      <w:r>
        <w:rPr>
          <w:rFonts w:ascii="Times New Roman" w:hAnsi="Times New Roman" w:cs="Times New Roman"/>
          <w:bCs/>
        </w:rPr>
        <w:t>工序净耗能量（吨标准煤）</w:t>
      </w:r>
      <w:r>
        <w:rPr>
          <w:rFonts w:ascii="Times New Roman" w:hAnsi="Times New Roman" w:cs="Times New Roman"/>
          <w:bCs/>
        </w:rPr>
        <w:t>/</w:t>
      </w:r>
      <w:r>
        <w:rPr>
          <w:rFonts w:ascii="Times New Roman" w:hAnsi="Times New Roman" w:cs="Times New Roman"/>
          <w:bCs/>
        </w:rPr>
        <w:t>全部焦</w:t>
      </w:r>
    </w:p>
    <w:p w:rsidR="00596C8B" w:rsidRDefault="00B70825">
      <w:pPr>
        <w:pStyle w:val="a8"/>
        <w:spacing w:line="312" w:lineRule="auto"/>
        <w:ind w:left="4455" w:hangingChars="2250" w:hanging="4455"/>
        <w:textAlignment w:val="center"/>
        <w:rPr>
          <w:rFonts w:ascii="Times New Roman" w:hAnsi="Times New Roman" w:cs="Times New Roman"/>
          <w:bCs/>
        </w:rPr>
      </w:pPr>
      <w:r>
        <w:rPr>
          <w:rFonts w:asciiTheme="minorEastAsia" w:eastAsiaTheme="minorEastAsia" w:hAnsiTheme="minorEastAsia" w:cstheme="minorEastAsia" w:hint="eastAsia"/>
          <w:bCs/>
          <w:spacing w:val="-6"/>
        </w:rPr>
        <w:t xml:space="preserve">　　　　　　　　　　　　　　　　　　　　　　　　　　</w:t>
      </w:r>
      <w:proofErr w:type="gramStart"/>
      <w:r>
        <w:rPr>
          <w:rFonts w:ascii="Times New Roman" w:hAnsi="Times New Roman" w:cs="Times New Roman"/>
          <w:bCs/>
        </w:rPr>
        <w:t>炭</w:t>
      </w:r>
      <w:proofErr w:type="gramEnd"/>
      <w:r>
        <w:rPr>
          <w:rFonts w:ascii="Times New Roman" w:hAnsi="Times New Roman" w:cs="Times New Roman"/>
          <w:bCs/>
        </w:rPr>
        <w:t>产量（干基）（吨）</w:t>
      </w:r>
    </w:p>
    <w:p w:rsidR="00596C8B" w:rsidRDefault="00B70825">
      <w:pPr>
        <w:pStyle w:val="a8"/>
        <w:spacing w:line="312" w:lineRule="auto"/>
        <w:ind w:firstLineChars="200" w:firstLine="420"/>
        <w:textAlignment w:val="center"/>
        <w:rPr>
          <w:rFonts w:ascii="Times New Roman" w:hAnsi="Times New Roman" w:cs="Times New Roman"/>
          <w:bCs/>
          <w:spacing w:val="4"/>
        </w:rPr>
      </w:pPr>
      <w:r>
        <w:rPr>
          <w:rFonts w:ascii="Times New Roman" w:hAnsi="Times New Roman" w:cs="Times New Roman"/>
          <w:bCs/>
        </w:rPr>
        <w:t>分子项：</w:t>
      </w:r>
      <w:r>
        <w:rPr>
          <w:rFonts w:ascii="Times New Roman" w:hAnsi="Times New Roman" w:cs="Times New Roman"/>
          <w:bCs/>
          <w:spacing w:val="4"/>
        </w:rPr>
        <w:t>炼焦工序净耗能量。指炼焦工艺生产系统的备煤车间（不包括洗煤）、厂内部原料煤的损耗、炼焦车间、回收车间（冷凝鼓风、氨回收、</w:t>
      </w:r>
      <w:proofErr w:type="gramStart"/>
      <w:r>
        <w:rPr>
          <w:rFonts w:ascii="Times New Roman" w:hAnsi="Times New Roman" w:cs="Times New Roman"/>
          <w:bCs/>
          <w:spacing w:val="4"/>
        </w:rPr>
        <w:t>粗苯</w:t>
      </w:r>
      <w:proofErr w:type="gramEnd"/>
      <w:r>
        <w:rPr>
          <w:rFonts w:ascii="Times New Roman" w:hAnsi="Times New Roman" w:cs="Times New Roman"/>
          <w:bCs/>
          <w:spacing w:val="4"/>
        </w:rPr>
        <w:t>、脱硫脱氰、黄血盐）、辅助生产系统的机修、化验、计量、环保等，以及直接为生产服务的附属生产系统的食堂、浴池、保健站、休息室、生产管理和调度指挥系统等所消耗的各种能源合计，扣除焦化产品、回收利用余热余能产出的电力和外供热力。</w:t>
      </w:r>
    </w:p>
    <w:p w:rsidR="00596C8B" w:rsidRDefault="00B70825">
      <w:pPr>
        <w:pStyle w:val="a8"/>
        <w:spacing w:line="312" w:lineRule="auto"/>
        <w:ind w:firstLineChars="200" w:firstLine="420"/>
        <w:textAlignment w:val="center"/>
        <w:rPr>
          <w:rFonts w:ascii="Times New Roman" w:hAnsi="Times New Roman" w:cs="Times New Roman"/>
          <w:bCs/>
        </w:rPr>
      </w:pPr>
      <w:r>
        <w:rPr>
          <w:rFonts w:ascii="Times New Roman" w:hAnsi="Times New Roman" w:cs="Times New Roman"/>
          <w:bCs/>
        </w:rPr>
        <w:t>炼焦工序净耗能量（标准煤）＝原料煤（标准煤）＋燃料动力（标准煤）－焦化产品（标准煤）－</w:t>
      </w:r>
    </w:p>
    <w:p w:rsidR="00596C8B" w:rsidRDefault="00B70825">
      <w:pPr>
        <w:pStyle w:val="a8"/>
        <w:spacing w:line="312" w:lineRule="auto"/>
        <w:ind w:firstLineChars="1600" w:firstLine="3360"/>
        <w:textAlignment w:val="center"/>
        <w:rPr>
          <w:rFonts w:ascii="Times New Roman" w:hAnsi="Times New Roman" w:cs="Times New Roman"/>
          <w:bCs/>
        </w:rPr>
      </w:pPr>
      <w:r>
        <w:rPr>
          <w:rFonts w:ascii="Times New Roman" w:hAnsi="Times New Roman" w:cs="Times New Roman"/>
          <w:bCs/>
        </w:rPr>
        <w:lastRenderedPageBreak/>
        <w:t>利用炼焦余能余热的发电量（标准煤）－外供热力（标准煤）</w:t>
      </w:r>
    </w:p>
    <w:p w:rsidR="00596C8B" w:rsidRDefault="00B70825">
      <w:pPr>
        <w:pStyle w:val="a8"/>
        <w:spacing w:line="312" w:lineRule="auto"/>
        <w:ind w:firstLineChars="200" w:firstLine="420"/>
        <w:textAlignment w:val="center"/>
        <w:rPr>
          <w:rFonts w:ascii="Times New Roman" w:hAnsi="Times New Roman" w:cs="Times New Roman"/>
          <w:bCs/>
        </w:rPr>
      </w:pPr>
      <w:r>
        <w:rPr>
          <w:rFonts w:ascii="Times New Roman" w:hAnsi="Times New Roman" w:cs="Times New Roman"/>
          <w:bCs/>
        </w:rPr>
        <w:t>原料煤指装入焦炉的干洗精煤量；燃料动力指各类燃料（如加热用的煤、高炉煤气、发生炉煤气、焦炉煤气等）、电、外购蒸汽等；焦化产品指焦炭、回收的焦炉煤气、煤焦油、</w:t>
      </w:r>
      <w:proofErr w:type="gramStart"/>
      <w:r>
        <w:rPr>
          <w:rFonts w:ascii="Times New Roman" w:hAnsi="Times New Roman" w:cs="Times New Roman"/>
          <w:bCs/>
        </w:rPr>
        <w:t>粗苯</w:t>
      </w:r>
      <w:proofErr w:type="gramEnd"/>
      <w:r>
        <w:rPr>
          <w:rFonts w:ascii="Times New Roman" w:hAnsi="Times New Roman" w:cs="Times New Roman"/>
          <w:bCs/>
        </w:rPr>
        <w:t>、其他焦化产品等。</w:t>
      </w:r>
    </w:p>
    <w:p w:rsidR="00596C8B" w:rsidRDefault="00B70825">
      <w:pPr>
        <w:pStyle w:val="a8"/>
        <w:spacing w:line="312" w:lineRule="auto"/>
        <w:ind w:firstLineChars="200" w:firstLine="420"/>
        <w:textAlignment w:val="center"/>
        <w:rPr>
          <w:rFonts w:eastAsia="黑体"/>
          <w:bCs/>
        </w:rPr>
      </w:pPr>
      <w:r>
        <w:rPr>
          <w:rFonts w:ascii="Times New Roman" w:hAnsi="Times New Roman" w:cs="Times New Roman"/>
          <w:bCs/>
        </w:rPr>
        <w:t>分母项：全部焦炭产量（干基）。</w:t>
      </w:r>
    </w:p>
    <w:p w:rsidR="00596C8B" w:rsidRDefault="00B70825">
      <w:pPr>
        <w:spacing w:line="312" w:lineRule="auto"/>
        <w:ind w:firstLineChars="200" w:firstLine="420"/>
        <w:textAlignment w:val="center"/>
        <w:rPr>
          <w:rFonts w:eastAsia="黑体"/>
          <w:bCs/>
          <w:szCs w:val="21"/>
        </w:rPr>
      </w:pPr>
      <w:r>
        <w:rPr>
          <w:rFonts w:eastAsia="黑体"/>
          <w:bCs/>
          <w:szCs w:val="21"/>
        </w:rPr>
        <w:t>原油加工（</w:t>
      </w:r>
      <w:r>
        <w:rPr>
          <w:rFonts w:ascii="黑体" w:eastAsia="黑体" w:hAnsi="黑体" w:cs="黑体" w:hint="eastAsia"/>
          <w:bCs/>
          <w:szCs w:val="21"/>
        </w:rPr>
        <w:t>25</w:t>
      </w:r>
      <w:r>
        <w:rPr>
          <w:rFonts w:eastAsia="黑体"/>
          <w:bCs/>
          <w:szCs w:val="21"/>
        </w:rPr>
        <w:t>）</w:t>
      </w:r>
    </w:p>
    <w:p w:rsidR="00596C8B" w:rsidRDefault="00B70825">
      <w:pPr>
        <w:spacing w:line="312" w:lineRule="auto"/>
        <w:ind w:firstLineChars="200" w:firstLine="420"/>
        <w:textAlignment w:val="center"/>
        <w:rPr>
          <w:bCs/>
          <w:szCs w:val="21"/>
        </w:rPr>
      </w:pPr>
      <w:r>
        <w:rPr>
          <w:rFonts w:eastAsia="黑体"/>
          <w:bCs/>
          <w:szCs w:val="21"/>
        </w:rPr>
        <w:t>原油加工单位综合能耗</w:t>
      </w:r>
      <w:r>
        <w:rPr>
          <w:rFonts w:eastAsia="黑体"/>
          <w:bCs/>
          <w:szCs w:val="21"/>
        </w:rPr>
        <w:t xml:space="preserve"> </w:t>
      </w:r>
    </w:p>
    <w:p w:rsidR="00596C8B" w:rsidRDefault="00B70825">
      <w:pPr>
        <w:tabs>
          <w:tab w:val="left" w:pos="476"/>
        </w:tabs>
        <w:spacing w:line="312" w:lineRule="auto"/>
        <w:ind w:left="5277" w:hangingChars="2513" w:hanging="5277"/>
        <w:textAlignment w:val="center"/>
        <w:rPr>
          <w:bCs/>
          <w:szCs w:val="21"/>
        </w:rPr>
      </w:pPr>
      <w:r>
        <w:rPr>
          <w:rFonts w:hint="eastAsia"/>
          <w:bCs/>
          <w:szCs w:val="21"/>
        </w:rPr>
        <w:t xml:space="preserve">　　</w:t>
      </w:r>
      <w:r>
        <w:rPr>
          <w:bCs/>
          <w:szCs w:val="21"/>
        </w:rPr>
        <w:t>计算公式：原油加工单位综合能耗（</w:t>
      </w:r>
      <w:proofErr w:type="gramStart"/>
      <w:r>
        <w:rPr>
          <w:bCs/>
          <w:szCs w:val="21"/>
        </w:rPr>
        <w:t>千克标准</w:t>
      </w:r>
      <w:proofErr w:type="gramEnd"/>
      <w:r>
        <w:rPr>
          <w:bCs/>
          <w:szCs w:val="21"/>
        </w:rPr>
        <w:t>油</w:t>
      </w:r>
      <w:r>
        <w:rPr>
          <w:bCs/>
          <w:szCs w:val="21"/>
        </w:rPr>
        <w:t>/</w:t>
      </w:r>
      <w:r>
        <w:rPr>
          <w:bCs/>
          <w:szCs w:val="21"/>
        </w:rPr>
        <w:t>吨</w:t>
      </w:r>
      <w:r>
        <w:rPr>
          <w:rFonts w:asciiTheme="minorEastAsia" w:eastAsiaTheme="minorEastAsia" w:hAnsiTheme="minorEastAsia" w:cstheme="minorEastAsia" w:hint="eastAsia"/>
          <w:bCs/>
          <w:szCs w:val="21"/>
        </w:rPr>
        <w:t>）＝1000×炼油综</w:t>
      </w:r>
      <w:r>
        <w:rPr>
          <w:bCs/>
          <w:szCs w:val="21"/>
        </w:rPr>
        <w:t>合能耗量（</w:t>
      </w:r>
      <w:proofErr w:type="gramStart"/>
      <w:r>
        <w:rPr>
          <w:bCs/>
          <w:szCs w:val="21"/>
        </w:rPr>
        <w:t>吨标准</w:t>
      </w:r>
      <w:proofErr w:type="gramEnd"/>
      <w:r>
        <w:rPr>
          <w:bCs/>
          <w:szCs w:val="21"/>
        </w:rPr>
        <w:t>油）</w:t>
      </w:r>
      <w:r>
        <w:rPr>
          <w:bCs/>
          <w:szCs w:val="21"/>
        </w:rPr>
        <w:t>/</w:t>
      </w:r>
      <w:r>
        <w:rPr>
          <w:bCs/>
          <w:szCs w:val="21"/>
        </w:rPr>
        <w:t>原油</w:t>
      </w:r>
    </w:p>
    <w:p w:rsidR="00596C8B" w:rsidRDefault="00B70825" w:rsidP="00DB6720">
      <w:pPr>
        <w:tabs>
          <w:tab w:val="left" w:pos="476"/>
        </w:tabs>
        <w:spacing w:line="312" w:lineRule="auto"/>
        <w:ind w:left="4776" w:hangingChars="2412" w:hanging="4776"/>
        <w:textAlignment w:val="center"/>
        <w:rPr>
          <w:bCs/>
          <w:szCs w:val="21"/>
        </w:rPr>
      </w:pPr>
      <w:r>
        <w:rPr>
          <w:rFonts w:asciiTheme="minorEastAsia" w:eastAsiaTheme="minorEastAsia" w:hAnsiTheme="minorEastAsia" w:cstheme="minorEastAsia" w:hint="eastAsia"/>
          <w:bCs/>
          <w:spacing w:val="-6"/>
          <w:szCs w:val="21"/>
        </w:rPr>
        <w:t xml:space="preserve">　　　　　　　　　　　　　　　　　　　　　　　　　　　　</w:t>
      </w:r>
      <w:r>
        <w:rPr>
          <w:bCs/>
          <w:szCs w:val="21"/>
        </w:rPr>
        <w:t>及外购原料油加工量（吨）</w:t>
      </w:r>
    </w:p>
    <w:p w:rsidR="00596C8B" w:rsidRDefault="00B70825">
      <w:pPr>
        <w:spacing w:line="312" w:lineRule="auto"/>
        <w:ind w:firstLineChars="200" w:firstLine="420"/>
        <w:textAlignment w:val="center"/>
        <w:rPr>
          <w:bCs/>
          <w:szCs w:val="21"/>
        </w:rPr>
      </w:pPr>
      <w:r>
        <w:rPr>
          <w:bCs/>
          <w:szCs w:val="21"/>
        </w:rPr>
        <w:t>分子项：炼油综合能耗量。主要指炼油加工能耗，包括炼油生产装置以及为之服务的辅助系统的全部耗能，不含聚丙烯的生产装置和库房的耗能。炼油生产装置包含：蒸馏、催化、焦化、制氢、加氢、精制、脱蜡、白土、气分、烷基化、脱硫、回收、降粘、汽提等工艺单元；炼油辅助系统包含炼油厂界区内的储运、污水处理、化验、研究、消防、生产管理</w:t>
      </w:r>
      <w:r>
        <w:rPr>
          <w:rFonts w:asciiTheme="minorEastAsia" w:eastAsiaTheme="minorEastAsia" w:hAnsiTheme="minorEastAsia" w:cstheme="minorEastAsia" w:hint="eastAsia"/>
          <w:bCs/>
          <w:szCs w:val="21"/>
        </w:rPr>
        <w:t>等。1吨标准煤等于0.7吨</w:t>
      </w:r>
      <w:r>
        <w:rPr>
          <w:rFonts w:hint="eastAsia"/>
          <w:bCs/>
          <w:szCs w:val="21"/>
        </w:rPr>
        <w:t>标准油。</w:t>
      </w:r>
    </w:p>
    <w:p w:rsidR="00596C8B" w:rsidRDefault="00B70825">
      <w:pPr>
        <w:spacing w:line="312" w:lineRule="auto"/>
        <w:ind w:firstLineChars="200" w:firstLine="420"/>
        <w:textAlignment w:val="center"/>
        <w:rPr>
          <w:bCs/>
          <w:szCs w:val="21"/>
        </w:rPr>
      </w:pPr>
      <w:r>
        <w:rPr>
          <w:bCs/>
          <w:szCs w:val="21"/>
        </w:rPr>
        <w:t>不包括用于厂内、外生活福利设施（如食堂、浴室、采暖和宿舍等）的能耗。</w:t>
      </w:r>
    </w:p>
    <w:p w:rsidR="00596C8B" w:rsidRDefault="00B70825">
      <w:pPr>
        <w:spacing w:line="312" w:lineRule="auto"/>
        <w:ind w:firstLineChars="200" w:firstLine="420"/>
        <w:textAlignment w:val="center"/>
        <w:rPr>
          <w:bCs/>
          <w:szCs w:val="21"/>
        </w:rPr>
      </w:pPr>
      <w:r>
        <w:rPr>
          <w:bCs/>
          <w:szCs w:val="21"/>
        </w:rPr>
        <w:t>不包括作为原料用途的能源（注：在填报《能源购进、消费与库存》</w:t>
      </w:r>
      <w:r>
        <w:rPr>
          <w:rFonts w:hint="eastAsia"/>
          <w:bCs/>
          <w:szCs w:val="21"/>
        </w:rPr>
        <w:t>和《能源加工转换与</w:t>
      </w:r>
      <w:r>
        <w:rPr>
          <w:bCs/>
          <w:szCs w:val="21"/>
        </w:rPr>
        <w:t>回收利用</w:t>
      </w:r>
      <w:r>
        <w:rPr>
          <w:rFonts w:hint="eastAsia"/>
          <w:bCs/>
          <w:szCs w:val="21"/>
        </w:rPr>
        <w:t>》</w:t>
      </w:r>
      <w:r>
        <w:rPr>
          <w:bCs/>
          <w:szCs w:val="21"/>
        </w:rPr>
        <w:t>时，则要计算能源消费量）。</w:t>
      </w:r>
    </w:p>
    <w:p w:rsidR="00596C8B" w:rsidRDefault="00B70825">
      <w:pPr>
        <w:spacing w:line="312" w:lineRule="auto"/>
        <w:ind w:firstLineChars="200" w:firstLine="420"/>
        <w:textAlignment w:val="center"/>
        <w:rPr>
          <w:bCs/>
          <w:szCs w:val="21"/>
        </w:rPr>
      </w:pPr>
      <w:r>
        <w:rPr>
          <w:bCs/>
          <w:szCs w:val="21"/>
        </w:rPr>
        <w:t>炼油综合能耗统计的燃料动力品种主要有：原煤、原油、汽油、煤油、柴油、燃料用油、燃料气、电、蒸汽、水、石油焦等。</w:t>
      </w:r>
    </w:p>
    <w:p w:rsidR="00596C8B" w:rsidRDefault="00B70825">
      <w:pPr>
        <w:spacing w:line="312" w:lineRule="auto"/>
        <w:ind w:firstLineChars="200" w:firstLine="420"/>
        <w:textAlignment w:val="center"/>
        <w:rPr>
          <w:bCs/>
          <w:szCs w:val="21"/>
        </w:rPr>
      </w:pPr>
      <w:r>
        <w:rPr>
          <w:bCs/>
          <w:szCs w:val="21"/>
        </w:rPr>
        <w:t>燃料用油主要有燃料油（仅指炼厂生产的）、碳五馏分（拨头油）、</w:t>
      </w:r>
      <w:proofErr w:type="gramStart"/>
      <w:r>
        <w:rPr>
          <w:bCs/>
          <w:szCs w:val="21"/>
        </w:rPr>
        <w:t>碳九馏分</w:t>
      </w:r>
      <w:proofErr w:type="gramEnd"/>
      <w:r>
        <w:rPr>
          <w:bCs/>
          <w:szCs w:val="21"/>
        </w:rPr>
        <w:t>、乙烯焦油（裂解焦油）、渣油（重油）、碳六馏分、苯乙烯焦油、聚烯烃焦油等。</w:t>
      </w:r>
    </w:p>
    <w:p w:rsidR="00596C8B" w:rsidRDefault="00B70825">
      <w:pPr>
        <w:spacing w:line="312" w:lineRule="auto"/>
        <w:ind w:firstLineChars="200" w:firstLine="420"/>
        <w:textAlignment w:val="center"/>
        <w:rPr>
          <w:bCs/>
          <w:szCs w:val="21"/>
        </w:rPr>
      </w:pPr>
      <w:r>
        <w:rPr>
          <w:bCs/>
          <w:szCs w:val="21"/>
        </w:rPr>
        <w:t>燃料气主要有天然气、液化天然气、液化石油气（轻馏分、</w:t>
      </w:r>
      <w:r>
        <w:rPr>
          <w:rFonts w:asciiTheme="minorEastAsia" w:eastAsiaTheme="minorEastAsia" w:hAnsiTheme="minorEastAsia" w:cstheme="minorEastAsia" w:hint="eastAsia"/>
          <w:bCs/>
          <w:szCs w:val="21"/>
        </w:rPr>
        <w:t>丁烯-2）、炼</w:t>
      </w:r>
      <w:r>
        <w:rPr>
          <w:bCs/>
          <w:szCs w:val="21"/>
        </w:rPr>
        <w:t>厂干气、甲烷氢、回收火炬气、瓦斯气等。</w:t>
      </w:r>
    </w:p>
    <w:p w:rsidR="00596C8B" w:rsidRDefault="00B70825">
      <w:pPr>
        <w:spacing w:line="312" w:lineRule="auto"/>
        <w:ind w:firstLineChars="200" w:firstLine="420"/>
        <w:textAlignment w:val="center"/>
        <w:rPr>
          <w:bCs/>
          <w:szCs w:val="21"/>
        </w:rPr>
      </w:pPr>
      <w:r>
        <w:rPr>
          <w:bCs/>
          <w:szCs w:val="21"/>
        </w:rPr>
        <w:t>分母项：原油加工量及外购原料油加工量。原油加工量，指原油通过蒸馏设备加工处理的数量。裂化、焦化等设备处理原油时，这部分原油量也应计算在原油</w:t>
      </w:r>
      <w:r>
        <w:rPr>
          <w:rFonts w:asciiTheme="minorEastAsia" w:eastAsiaTheme="minorEastAsia" w:hAnsiTheme="minorEastAsia" w:cstheme="minorEastAsia" w:hint="eastAsia"/>
          <w:bCs/>
          <w:szCs w:val="21"/>
        </w:rPr>
        <w:t>加工</w:t>
      </w:r>
      <w:r>
        <w:rPr>
          <w:bCs/>
          <w:szCs w:val="21"/>
        </w:rPr>
        <w:t>量内。外购原料油加工量，指企业外购的，进入装置加工生产石油产品的原料油量。外购原料包括外购的裂化料、重整料、润滑油料、溶剂油等原料油，以及外供化工、化纤原料油返回炼油厂进一步加工的部</w:t>
      </w:r>
      <w:r>
        <w:rPr>
          <w:rFonts w:asciiTheme="minorEastAsia" w:eastAsiaTheme="minorEastAsia" w:hAnsiTheme="minorEastAsia" w:cstheme="minorEastAsia" w:hint="eastAsia"/>
          <w:bCs/>
          <w:szCs w:val="21"/>
        </w:rPr>
        <w:t>分。用于生产汽油的MTBE、生产MTBE用的甲醇的外购量和外购氢气，也作为外购原料计算。但不包括用于生产添加剂、催化剂</w:t>
      </w:r>
      <w:r>
        <w:rPr>
          <w:bCs/>
          <w:szCs w:val="21"/>
        </w:rPr>
        <w:t>的外购原料。</w:t>
      </w:r>
    </w:p>
    <w:p w:rsidR="00596C8B" w:rsidRDefault="00B70825">
      <w:pPr>
        <w:spacing w:line="312" w:lineRule="auto"/>
        <w:ind w:firstLineChars="200" w:firstLine="420"/>
        <w:textAlignment w:val="center"/>
        <w:rPr>
          <w:bCs/>
          <w:szCs w:val="21"/>
        </w:rPr>
      </w:pPr>
      <w:r>
        <w:rPr>
          <w:bCs/>
          <w:szCs w:val="21"/>
        </w:rPr>
        <w:t>原油及外购原料油加工量</w:t>
      </w:r>
      <w:r>
        <w:rPr>
          <w:szCs w:val="21"/>
        </w:rPr>
        <w:t>＝</w:t>
      </w:r>
      <w:r>
        <w:rPr>
          <w:bCs/>
          <w:szCs w:val="21"/>
        </w:rPr>
        <w:t>原油加工量</w:t>
      </w:r>
      <w:r>
        <w:rPr>
          <w:bCs/>
          <w:szCs w:val="21"/>
        </w:rPr>
        <w:t>+</w:t>
      </w:r>
      <w:r>
        <w:rPr>
          <w:bCs/>
          <w:szCs w:val="21"/>
        </w:rPr>
        <w:t>外购原料油加工量。</w:t>
      </w:r>
    </w:p>
    <w:p w:rsidR="00596C8B" w:rsidRDefault="00B70825">
      <w:pPr>
        <w:spacing w:line="312" w:lineRule="auto"/>
        <w:ind w:firstLineChars="200" w:firstLine="420"/>
        <w:textAlignment w:val="center"/>
        <w:rPr>
          <w:rFonts w:eastAsia="黑体"/>
          <w:bCs/>
          <w:szCs w:val="21"/>
        </w:rPr>
      </w:pPr>
      <w:r>
        <w:rPr>
          <w:rFonts w:eastAsia="黑体"/>
          <w:bCs/>
          <w:szCs w:val="21"/>
        </w:rPr>
        <w:t>原油加工单位耗电</w:t>
      </w:r>
      <w:r>
        <w:rPr>
          <w:rFonts w:eastAsia="黑体"/>
          <w:bCs/>
          <w:szCs w:val="21"/>
        </w:rPr>
        <w:t xml:space="preserve">  </w:t>
      </w:r>
    </w:p>
    <w:p w:rsidR="00596C8B" w:rsidRDefault="00B70825">
      <w:pPr>
        <w:adjustRightInd w:val="0"/>
        <w:spacing w:line="312" w:lineRule="auto"/>
        <w:ind w:left="4305" w:hangingChars="2050" w:hanging="4305"/>
        <w:textAlignment w:val="center"/>
        <w:rPr>
          <w:bCs/>
          <w:szCs w:val="21"/>
        </w:rPr>
      </w:pPr>
      <w:r>
        <w:rPr>
          <w:rFonts w:hint="eastAsia"/>
          <w:bCs/>
          <w:szCs w:val="21"/>
        </w:rPr>
        <w:t xml:space="preserve">　　</w:t>
      </w:r>
      <w:r>
        <w:rPr>
          <w:bCs/>
          <w:szCs w:val="21"/>
        </w:rPr>
        <w:t>计算公式：原油加工单位耗电（千瓦时</w:t>
      </w:r>
      <w:r>
        <w:rPr>
          <w:bCs/>
          <w:szCs w:val="21"/>
        </w:rPr>
        <w:t>/</w:t>
      </w:r>
      <w:r>
        <w:rPr>
          <w:bCs/>
          <w:szCs w:val="21"/>
        </w:rPr>
        <w:t>吨</w:t>
      </w:r>
      <w:r>
        <w:rPr>
          <w:rFonts w:asciiTheme="minorEastAsia" w:eastAsiaTheme="minorEastAsia" w:hAnsiTheme="minorEastAsia" w:cstheme="minorEastAsia" w:hint="eastAsia"/>
          <w:bCs/>
          <w:szCs w:val="21"/>
        </w:rPr>
        <w:t>）＝10000×炼油</w:t>
      </w:r>
      <w:proofErr w:type="gramStart"/>
      <w:r>
        <w:rPr>
          <w:bCs/>
          <w:szCs w:val="21"/>
        </w:rPr>
        <w:t>系统电</w:t>
      </w:r>
      <w:proofErr w:type="gramEnd"/>
      <w:r>
        <w:rPr>
          <w:bCs/>
          <w:szCs w:val="21"/>
        </w:rPr>
        <w:t>消耗量（万千瓦时）</w:t>
      </w:r>
      <w:r>
        <w:rPr>
          <w:bCs/>
          <w:szCs w:val="21"/>
        </w:rPr>
        <w:t>/</w:t>
      </w:r>
      <w:r>
        <w:rPr>
          <w:bCs/>
          <w:szCs w:val="21"/>
        </w:rPr>
        <w:t>原油及外购</w:t>
      </w:r>
    </w:p>
    <w:p w:rsidR="00596C8B" w:rsidRDefault="00B70825">
      <w:pPr>
        <w:adjustRightInd w:val="0"/>
        <w:spacing w:line="312" w:lineRule="auto"/>
        <w:ind w:left="4059" w:hangingChars="2050" w:hanging="4059"/>
        <w:textAlignment w:val="center"/>
        <w:rPr>
          <w:bCs/>
          <w:szCs w:val="21"/>
        </w:rPr>
      </w:pPr>
      <w:r>
        <w:rPr>
          <w:rFonts w:asciiTheme="minorEastAsia" w:eastAsiaTheme="minorEastAsia" w:hAnsiTheme="minorEastAsia" w:cstheme="minorEastAsia" w:hint="eastAsia"/>
          <w:bCs/>
          <w:spacing w:val="-6"/>
          <w:szCs w:val="21"/>
        </w:rPr>
        <w:t xml:space="preserve">　　　　　　　　　　　　　　　　　　　　</w:t>
      </w:r>
      <w:r>
        <w:rPr>
          <w:rFonts w:asciiTheme="minorEastAsia" w:eastAsiaTheme="minorEastAsia" w:hAnsiTheme="minorEastAsia" w:cstheme="minorEastAsia" w:hint="eastAsia"/>
          <w:bCs/>
          <w:spacing w:val="-23"/>
          <w:szCs w:val="21"/>
        </w:rPr>
        <w:t xml:space="preserve">　　　　</w:t>
      </w:r>
      <w:r>
        <w:rPr>
          <w:bCs/>
          <w:szCs w:val="21"/>
        </w:rPr>
        <w:t>原料油加工量（吨）</w:t>
      </w:r>
    </w:p>
    <w:p w:rsidR="00596C8B" w:rsidRDefault="00B70825">
      <w:pPr>
        <w:spacing w:line="312" w:lineRule="auto"/>
        <w:ind w:firstLineChars="200" w:firstLine="420"/>
        <w:textAlignment w:val="center"/>
        <w:rPr>
          <w:bCs/>
          <w:szCs w:val="21"/>
        </w:rPr>
      </w:pPr>
      <w:r>
        <w:rPr>
          <w:bCs/>
          <w:szCs w:val="21"/>
        </w:rPr>
        <w:t>分子项：炼油</w:t>
      </w:r>
      <w:proofErr w:type="gramStart"/>
      <w:r>
        <w:rPr>
          <w:bCs/>
          <w:szCs w:val="21"/>
        </w:rPr>
        <w:t>系统电</w:t>
      </w:r>
      <w:proofErr w:type="gramEnd"/>
      <w:r>
        <w:rPr>
          <w:bCs/>
          <w:szCs w:val="21"/>
        </w:rPr>
        <w:t>消耗量，指各套炼油装置（包括添加剂、催化剂装置）和工艺</w:t>
      </w:r>
      <w:proofErr w:type="gramStart"/>
      <w:r>
        <w:rPr>
          <w:bCs/>
          <w:szCs w:val="21"/>
        </w:rPr>
        <w:t>炉以及</w:t>
      </w:r>
      <w:proofErr w:type="gramEnd"/>
      <w:r>
        <w:rPr>
          <w:bCs/>
          <w:szCs w:val="21"/>
        </w:rPr>
        <w:t>为这些装置服务的辅助系统，如储运、装卸油、供排水、供汽（包括自备电站供汽）、压缩空气、机修、仪修、电修、化验室、维修、厂区内采暖设施等消耗的电量。</w:t>
      </w:r>
    </w:p>
    <w:p w:rsidR="00596C8B" w:rsidRDefault="00B70825">
      <w:pPr>
        <w:spacing w:line="312" w:lineRule="auto"/>
        <w:ind w:firstLineChars="200" w:firstLine="420"/>
        <w:textAlignment w:val="center"/>
        <w:rPr>
          <w:rFonts w:eastAsia="黑体"/>
          <w:bCs/>
          <w:szCs w:val="21"/>
        </w:rPr>
      </w:pPr>
      <w:r>
        <w:rPr>
          <w:bCs/>
          <w:szCs w:val="21"/>
        </w:rPr>
        <w:t>分母项：原油及外购原料油加工量。解释和说明同上。</w:t>
      </w:r>
    </w:p>
    <w:p w:rsidR="00596C8B" w:rsidRDefault="00B70825">
      <w:pPr>
        <w:spacing w:line="312" w:lineRule="auto"/>
        <w:ind w:firstLineChars="200" w:firstLine="420"/>
        <w:textAlignment w:val="center"/>
        <w:rPr>
          <w:rFonts w:eastAsia="黑体"/>
          <w:bCs/>
          <w:szCs w:val="21"/>
        </w:rPr>
      </w:pPr>
      <w:r>
        <w:rPr>
          <w:rFonts w:eastAsia="黑体"/>
          <w:bCs/>
          <w:szCs w:val="21"/>
        </w:rPr>
        <w:t>无机碱（</w:t>
      </w:r>
      <w:r>
        <w:rPr>
          <w:rFonts w:ascii="黑体" w:eastAsia="黑体" w:hAnsi="黑体" w:cs="黑体" w:hint="eastAsia"/>
          <w:bCs/>
          <w:szCs w:val="21"/>
        </w:rPr>
        <w:t>26</w:t>
      </w:r>
      <w:r>
        <w:rPr>
          <w:rFonts w:eastAsia="黑体"/>
          <w:bCs/>
          <w:szCs w:val="21"/>
        </w:rPr>
        <w:t>）</w:t>
      </w:r>
    </w:p>
    <w:p w:rsidR="00596C8B" w:rsidRDefault="00B70825">
      <w:pPr>
        <w:spacing w:line="312" w:lineRule="auto"/>
        <w:textAlignment w:val="center"/>
        <w:rPr>
          <w:bCs/>
          <w:szCs w:val="21"/>
        </w:rPr>
      </w:pPr>
      <w:r>
        <w:rPr>
          <w:rFonts w:eastAsia="黑体"/>
          <w:bCs/>
          <w:szCs w:val="21"/>
        </w:rPr>
        <w:t xml:space="preserve">    </w:t>
      </w:r>
      <w:r>
        <w:rPr>
          <w:rFonts w:eastAsia="黑体"/>
          <w:bCs/>
          <w:szCs w:val="21"/>
        </w:rPr>
        <w:t>单位烧碱生产综合能耗</w:t>
      </w:r>
    </w:p>
    <w:p w:rsidR="00596C8B" w:rsidRDefault="00B70825">
      <w:pPr>
        <w:spacing w:line="312" w:lineRule="auto"/>
        <w:ind w:leftChars="200" w:left="1470" w:hangingChars="500" w:hanging="1050"/>
        <w:textAlignment w:val="center"/>
        <w:rPr>
          <w:bCs/>
          <w:szCs w:val="21"/>
        </w:rPr>
      </w:pPr>
      <w:r>
        <w:rPr>
          <w:bCs/>
          <w:szCs w:val="21"/>
        </w:rPr>
        <w:t>计算公式：单位烧碱生产综合能耗（千克标准煤</w:t>
      </w:r>
      <w:r>
        <w:rPr>
          <w:bCs/>
          <w:szCs w:val="21"/>
        </w:rPr>
        <w:t>/</w:t>
      </w:r>
      <w:r>
        <w:rPr>
          <w:bCs/>
          <w:szCs w:val="21"/>
        </w:rPr>
        <w:t>吨</w:t>
      </w:r>
      <w:r>
        <w:rPr>
          <w:rFonts w:hint="eastAsia"/>
          <w:bCs/>
          <w:szCs w:val="21"/>
        </w:rPr>
        <w:t>）＝</w:t>
      </w:r>
      <w:r>
        <w:rPr>
          <w:rFonts w:hint="eastAsia"/>
          <w:bCs/>
          <w:szCs w:val="21"/>
        </w:rPr>
        <w:t>1000</w:t>
      </w:r>
      <w:r>
        <w:rPr>
          <w:rFonts w:hint="eastAsia"/>
          <w:bCs/>
          <w:szCs w:val="21"/>
        </w:rPr>
        <w:t>×液</w:t>
      </w:r>
      <w:r>
        <w:rPr>
          <w:bCs/>
          <w:szCs w:val="21"/>
        </w:rPr>
        <w:t>体烧碱综合能源消耗量（吨标准</w:t>
      </w:r>
      <w:r>
        <w:rPr>
          <w:rFonts w:hint="eastAsia"/>
          <w:bCs/>
          <w:szCs w:val="21"/>
        </w:rPr>
        <w:t>煤</w:t>
      </w:r>
      <w:r>
        <w:rPr>
          <w:bCs/>
          <w:szCs w:val="21"/>
        </w:rPr>
        <w:t>）</w:t>
      </w:r>
      <w:r>
        <w:rPr>
          <w:bCs/>
          <w:szCs w:val="21"/>
        </w:rPr>
        <w:t>/</w:t>
      </w:r>
      <w:r>
        <w:rPr>
          <w:bCs/>
          <w:szCs w:val="21"/>
        </w:rPr>
        <w:t>液体烧</w:t>
      </w:r>
      <w:r>
        <w:rPr>
          <w:rFonts w:hint="eastAsia"/>
          <w:bCs/>
          <w:szCs w:val="21"/>
        </w:rPr>
        <w:t>碱（折</w:t>
      </w:r>
      <w:r>
        <w:rPr>
          <w:rFonts w:hint="eastAsia"/>
          <w:bCs/>
          <w:szCs w:val="21"/>
        </w:rPr>
        <w:t>100%</w:t>
      </w:r>
      <w:r>
        <w:rPr>
          <w:rFonts w:hint="eastAsia"/>
          <w:bCs/>
          <w:szCs w:val="21"/>
        </w:rPr>
        <w:t>）产量（吨）</w:t>
      </w:r>
    </w:p>
    <w:p w:rsidR="00596C8B" w:rsidRDefault="00B70825">
      <w:pPr>
        <w:spacing w:line="312" w:lineRule="auto"/>
        <w:ind w:firstLineChars="200" w:firstLine="420"/>
        <w:textAlignment w:val="center"/>
        <w:rPr>
          <w:bCs/>
          <w:szCs w:val="21"/>
        </w:rPr>
      </w:pPr>
      <w:r>
        <w:rPr>
          <w:bCs/>
          <w:szCs w:val="21"/>
        </w:rPr>
        <w:t>分子项：烧碱综合能源消耗量。指用于烧碱生产的各种能源折标准煤后的总和。包括烧碱生产工艺系统、为烧碱生产服务的辅助系统和附属生产系统等的耗能量。</w:t>
      </w:r>
    </w:p>
    <w:p w:rsidR="00596C8B" w:rsidRDefault="00B70825">
      <w:pPr>
        <w:spacing w:line="312" w:lineRule="auto"/>
        <w:ind w:firstLineChars="200" w:firstLine="420"/>
        <w:textAlignment w:val="center"/>
        <w:rPr>
          <w:bCs/>
          <w:szCs w:val="21"/>
        </w:rPr>
      </w:pPr>
      <w:r>
        <w:rPr>
          <w:bCs/>
          <w:szCs w:val="21"/>
        </w:rPr>
        <w:lastRenderedPageBreak/>
        <w:t>烧碱生产系统耗能量的统计范围：从原料投入开始，包括盐水制备、整流、电解、蒸发、蒸煮至成品烧碱包装入库为止的所有工艺用的电解用交流电、动力用电、蒸汽、油、煤等实际消耗量。</w:t>
      </w:r>
    </w:p>
    <w:p w:rsidR="00596C8B" w:rsidRDefault="00B70825">
      <w:pPr>
        <w:spacing w:line="312" w:lineRule="auto"/>
        <w:ind w:firstLineChars="200" w:firstLine="420"/>
        <w:textAlignment w:val="center"/>
        <w:rPr>
          <w:bCs/>
          <w:szCs w:val="21"/>
        </w:rPr>
      </w:pPr>
      <w:r>
        <w:rPr>
          <w:bCs/>
          <w:szCs w:val="21"/>
        </w:rPr>
        <w:t>烧碱生产的辅助和附属系统耗能量的统计范围包括：电槽修理、阳极组装、石棉绒回收、</w:t>
      </w:r>
      <w:proofErr w:type="gramStart"/>
      <w:r>
        <w:rPr>
          <w:bCs/>
          <w:szCs w:val="21"/>
        </w:rPr>
        <w:t>炭极加工</w:t>
      </w:r>
      <w:proofErr w:type="gramEnd"/>
      <w:r>
        <w:rPr>
          <w:bCs/>
          <w:szCs w:val="21"/>
        </w:rPr>
        <w:t>以及车间检修、车间分析、车间办公室、休息室、更衣室等各种耗能量。</w:t>
      </w:r>
    </w:p>
    <w:p w:rsidR="00596C8B" w:rsidRDefault="00B70825">
      <w:pPr>
        <w:spacing w:line="312" w:lineRule="auto"/>
        <w:ind w:firstLineChars="200" w:firstLine="420"/>
        <w:textAlignment w:val="center"/>
        <w:rPr>
          <w:bCs/>
          <w:spacing w:val="-2"/>
          <w:szCs w:val="21"/>
        </w:rPr>
      </w:pPr>
      <w:r>
        <w:rPr>
          <w:bCs/>
          <w:szCs w:val="21"/>
        </w:rPr>
        <w:t>分母项：</w:t>
      </w:r>
      <w:r>
        <w:rPr>
          <w:bCs/>
          <w:spacing w:val="-2"/>
          <w:szCs w:val="21"/>
        </w:rPr>
        <w:t>烧碱</w:t>
      </w:r>
      <w:r>
        <w:rPr>
          <w:rFonts w:asciiTheme="minorEastAsia" w:eastAsiaTheme="minorEastAsia" w:hAnsiTheme="minorEastAsia" w:cstheme="minorEastAsia" w:hint="eastAsia"/>
          <w:bCs/>
          <w:szCs w:val="21"/>
        </w:rPr>
        <w:t>（折100%）产量。烧碱</w:t>
      </w:r>
      <w:proofErr w:type="gramStart"/>
      <w:r>
        <w:rPr>
          <w:rFonts w:asciiTheme="minorEastAsia" w:eastAsiaTheme="minorEastAsia" w:hAnsiTheme="minorEastAsia" w:cstheme="minorEastAsia" w:hint="eastAsia"/>
          <w:bCs/>
          <w:szCs w:val="21"/>
        </w:rPr>
        <w:t>产量按折</w:t>
      </w:r>
      <w:proofErr w:type="gramEnd"/>
      <w:r>
        <w:rPr>
          <w:rFonts w:asciiTheme="minorEastAsia" w:eastAsiaTheme="minorEastAsia" w:hAnsiTheme="minorEastAsia" w:cstheme="minorEastAsia" w:hint="eastAsia"/>
          <w:bCs/>
          <w:szCs w:val="21"/>
        </w:rPr>
        <w:t>100%</w:t>
      </w:r>
      <w:proofErr w:type="gramStart"/>
      <w:r>
        <w:rPr>
          <w:rFonts w:asciiTheme="minorEastAsia" w:eastAsiaTheme="minorEastAsia" w:hAnsiTheme="minorEastAsia" w:cstheme="minorEastAsia" w:hint="eastAsia"/>
          <w:bCs/>
          <w:szCs w:val="21"/>
        </w:rPr>
        <w:t>纯量计算</w:t>
      </w:r>
      <w:proofErr w:type="gramEnd"/>
      <w:r>
        <w:rPr>
          <w:rFonts w:asciiTheme="minorEastAsia" w:eastAsiaTheme="minorEastAsia" w:hAnsiTheme="minorEastAsia" w:cstheme="minorEastAsia" w:hint="eastAsia"/>
          <w:bCs/>
          <w:szCs w:val="21"/>
        </w:rPr>
        <w:t>。烧碱（折100%） 包括由盐水电解法或由纯碱（或天然碱）苛化法生产的液体氢氧化钠、氢气干燥和本企业其他产品自用的合格烧碱。不同方法生产的各种烧碱，经检验符合国家标准（GB209-93），方可统计</w:t>
      </w:r>
      <w:r>
        <w:rPr>
          <w:bCs/>
          <w:spacing w:val="-2"/>
          <w:szCs w:val="21"/>
        </w:rPr>
        <w:t>产量。产量中不包括在使用烧碱过程中回收的烧碱和生产烧碱过程中自用的电解碱液、浓缩碱液、回收盐液中的含碱量。企业填报烧碱产量，应将不同的生产方法（水银法、隔膜法、离子膜法、苛化法）生产</w:t>
      </w:r>
      <w:r>
        <w:rPr>
          <w:rFonts w:asciiTheme="minorEastAsia" w:eastAsiaTheme="minorEastAsia" w:hAnsiTheme="minorEastAsia" w:cstheme="minorEastAsia" w:hint="eastAsia"/>
          <w:bCs/>
          <w:szCs w:val="21"/>
        </w:rPr>
        <w:t>的</w:t>
      </w:r>
      <w:proofErr w:type="gramStart"/>
      <w:r>
        <w:rPr>
          <w:rFonts w:asciiTheme="minorEastAsia" w:eastAsiaTheme="minorEastAsia" w:hAnsiTheme="minorEastAsia" w:cstheme="minorEastAsia" w:hint="eastAsia"/>
          <w:bCs/>
          <w:szCs w:val="21"/>
        </w:rPr>
        <w:t>液碱折成</w:t>
      </w:r>
      <w:proofErr w:type="gramEnd"/>
      <w:r>
        <w:rPr>
          <w:rFonts w:asciiTheme="minorEastAsia" w:eastAsiaTheme="minorEastAsia" w:hAnsiTheme="minorEastAsia" w:cstheme="minorEastAsia" w:hint="eastAsia"/>
          <w:bCs/>
          <w:szCs w:val="21"/>
        </w:rPr>
        <w:t>100%</w:t>
      </w:r>
      <w:proofErr w:type="gramStart"/>
      <w:r>
        <w:rPr>
          <w:rFonts w:asciiTheme="minorEastAsia" w:eastAsiaTheme="minorEastAsia" w:hAnsiTheme="minorEastAsia" w:cstheme="minorEastAsia" w:hint="eastAsia"/>
          <w:bCs/>
          <w:szCs w:val="21"/>
        </w:rPr>
        <w:t>纯量</w:t>
      </w:r>
      <w:r>
        <w:rPr>
          <w:bCs/>
          <w:spacing w:val="-2"/>
          <w:szCs w:val="21"/>
        </w:rPr>
        <w:t>后</w:t>
      </w:r>
      <w:proofErr w:type="gramEnd"/>
      <w:r>
        <w:rPr>
          <w:bCs/>
          <w:spacing w:val="-2"/>
          <w:szCs w:val="21"/>
        </w:rPr>
        <w:t>计算产量。</w:t>
      </w:r>
    </w:p>
    <w:p w:rsidR="00596C8B" w:rsidRDefault="00B70825">
      <w:pPr>
        <w:spacing w:line="312" w:lineRule="auto"/>
        <w:ind w:firstLineChars="200" w:firstLine="420"/>
        <w:textAlignment w:val="center"/>
        <w:rPr>
          <w:rFonts w:eastAsia="黑体"/>
          <w:bCs/>
          <w:szCs w:val="21"/>
        </w:rPr>
      </w:pPr>
      <w:r>
        <w:rPr>
          <w:rFonts w:eastAsia="黑体"/>
          <w:bCs/>
          <w:szCs w:val="21"/>
        </w:rPr>
        <w:t>单位烧碱生产耗交流电</w:t>
      </w:r>
      <w:r>
        <w:rPr>
          <w:rFonts w:eastAsia="黑体"/>
          <w:bCs/>
          <w:szCs w:val="21"/>
        </w:rPr>
        <w:t xml:space="preserve">  </w:t>
      </w:r>
    </w:p>
    <w:p w:rsidR="00596C8B" w:rsidRDefault="00B70825">
      <w:pPr>
        <w:spacing w:line="312" w:lineRule="auto"/>
        <w:ind w:left="4725" w:hangingChars="2250" w:hanging="4725"/>
        <w:textAlignment w:val="center"/>
        <w:rPr>
          <w:bCs/>
          <w:szCs w:val="21"/>
        </w:rPr>
      </w:pPr>
      <w:r>
        <w:rPr>
          <w:rFonts w:hint="eastAsia"/>
          <w:bCs/>
          <w:szCs w:val="21"/>
        </w:rPr>
        <w:t xml:space="preserve">　　</w:t>
      </w:r>
      <w:r>
        <w:rPr>
          <w:bCs/>
          <w:szCs w:val="21"/>
        </w:rPr>
        <w:t>计算公式：单位烧碱生产耗交流电（千瓦时</w:t>
      </w:r>
      <w:r>
        <w:rPr>
          <w:bCs/>
          <w:szCs w:val="21"/>
        </w:rPr>
        <w:t>/</w:t>
      </w:r>
      <w:r>
        <w:rPr>
          <w:bCs/>
          <w:szCs w:val="21"/>
        </w:rPr>
        <w:t>吨</w:t>
      </w:r>
      <w:r>
        <w:rPr>
          <w:rFonts w:asciiTheme="minorEastAsia" w:eastAsiaTheme="minorEastAsia" w:hAnsiTheme="minorEastAsia" w:cstheme="minorEastAsia" w:hint="eastAsia"/>
          <w:bCs/>
          <w:szCs w:val="21"/>
        </w:rPr>
        <w:t>）＝10000×交流</w:t>
      </w:r>
      <w:r>
        <w:rPr>
          <w:bCs/>
          <w:szCs w:val="21"/>
        </w:rPr>
        <w:t>电消耗量（万千瓦时）</w:t>
      </w:r>
      <w:r>
        <w:rPr>
          <w:bCs/>
          <w:szCs w:val="21"/>
        </w:rPr>
        <w:t>/</w:t>
      </w:r>
      <w:r>
        <w:rPr>
          <w:bCs/>
          <w:szCs w:val="21"/>
        </w:rPr>
        <w:t>液体烧碱</w:t>
      </w:r>
    </w:p>
    <w:p w:rsidR="00596C8B" w:rsidRDefault="00B70825">
      <w:pPr>
        <w:spacing w:line="312" w:lineRule="auto"/>
        <w:ind w:left="4725" w:hangingChars="2250" w:hanging="4725"/>
        <w:textAlignment w:val="center"/>
        <w:rPr>
          <w:bCs/>
          <w:szCs w:val="21"/>
        </w:rPr>
      </w:pPr>
      <w:r>
        <w:rPr>
          <w:rFonts w:hint="eastAsia"/>
          <w:bCs/>
          <w:szCs w:val="21"/>
        </w:rPr>
        <w:t xml:space="preserve">　　　　　　　　　　　　　　　　　　　　　　　　</w:t>
      </w:r>
      <w:r>
        <w:rPr>
          <w:bCs/>
          <w:szCs w:val="21"/>
        </w:rPr>
        <w:t>（折</w:t>
      </w:r>
      <w:r>
        <w:rPr>
          <w:rFonts w:asciiTheme="minorEastAsia" w:eastAsiaTheme="minorEastAsia" w:hAnsiTheme="minorEastAsia" w:cstheme="minorEastAsia" w:hint="eastAsia"/>
          <w:bCs/>
          <w:szCs w:val="21"/>
        </w:rPr>
        <w:t>100%）产量</w:t>
      </w:r>
      <w:r>
        <w:rPr>
          <w:bCs/>
          <w:szCs w:val="21"/>
        </w:rPr>
        <w:t>（吨）</w:t>
      </w:r>
    </w:p>
    <w:p w:rsidR="00596C8B" w:rsidRDefault="00B70825">
      <w:pPr>
        <w:spacing w:line="312" w:lineRule="auto"/>
        <w:ind w:firstLineChars="200" w:firstLine="420"/>
        <w:textAlignment w:val="center"/>
        <w:rPr>
          <w:bCs/>
          <w:szCs w:val="21"/>
        </w:rPr>
      </w:pPr>
      <w:r>
        <w:rPr>
          <w:bCs/>
          <w:szCs w:val="21"/>
        </w:rPr>
        <w:t>分子项：交流电消耗量。以电业局安装的直流</w:t>
      </w:r>
      <w:proofErr w:type="gramStart"/>
      <w:r>
        <w:rPr>
          <w:bCs/>
          <w:szCs w:val="21"/>
        </w:rPr>
        <w:t>耗交流</w:t>
      </w:r>
      <w:proofErr w:type="gramEnd"/>
      <w:r>
        <w:rPr>
          <w:bCs/>
          <w:szCs w:val="21"/>
        </w:rPr>
        <w:t>电度表计量数值为准。没有安装电表的企业，以电业局安装的总交流电度表指示的交流电量，扣除动力系统安装的交流电度表的交流电量后，计算直流电所消耗的交流电量。</w:t>
      </w:r>
      <w:r>
        <w:rPr>
          <w:bCs/>
          <w:szCs w:val="21"/>
        </w:rPr>
        <w:t xml:space="preserve"> </w:t>
      </w:r>
    </w:p>
    <w:p w:rsidR="00596C8B" w:rsidRDefault="00B70825">
      <w:pPr>
        <w:spacing w:line="312" w:lineRule="auto"/>
        <w:ind w:firstLineChars="200" w:firstLine="420"/>
        <w:textAlignment w:val="center"/>
        <w:rPr>
          <w:bCs/>
          <w:szCs w:val="21"/>
        </w:rPr>
      </w:pPr>
      <w:r>
        <w:rPr>
          <w:bCs/>
          <w:szCs w:val="21"/>
        </w:rPr>
        <w:t>分母项：烧碱（折</w:t>
      </w:r>
      <w:r>
        <w:rPr>
          <w:bCs/>
          <w:szCs w:val="21"/>
        </w:rPr>
        <w:t>100</w:t>
      </w:r>
      <w:r>
        <w:rPr>
          <w:rFonts w:hint="eastAsia"/>
          <w:bCs/>
          <w:szCs w:val="21"/>
        </w:rPr>
        <w:t>%</w:t>
      </w:r>
      <w:r>
        <w:rPr>
          <w:bCs/>
          <w:szCs w:val="21"/>
        </w:rPr>
        <w:t>）产量。烧碱</w:t>
      </w:r>
      <w:proofErr w:type="gramStart"/>
      <w:r>
        <w:rPr>
          <w:bCs/>
          <w:szCs w:val="21"/>
        </w:rPr>
        <w:t>产量</w:t>
      </w:r>
      <w:r>
        <w:rPr>
          <w:rFonts w:asciiTheme="minorEastAsia" w:eastAsiaTheme="minorEastAsia" w:hAnsiTheme="minorEastAsia" w:cstheme="minorEastAsia" w:hint="eastAsia"/>
          <w:bCs/>
          <w:szCs w:val="21"/>
        </w:rPr>
        <w:t>按折</w:t>
      </w:r>
      <w:proofErr w:type="gramEnd"/>
      <w:r>
        <w:rPr>
          <w:rFonts w:asciiTheme="minorEastAsia" w:eastAsiaTheme="minorEastAsia" w:hAnsiTheme="minorEastAsia" w:cstheme="minorEastAsia" w:hint="eastAsia"/>
          <w:bCs/>
          <w:szCs w:val="21"/>
        </w:rPr>
        <w:t>100%</w:t>
      </w:r>
      <w:proofErr w:type="gramStart"/>
      <w:r>
        <w:rPr>
          <w:rFonts w:asciiTheme="minorEastAsia" w:eastAsiaTheme="minorEastAsia" w:hAnsiTheme="minorEastAsia" w:cstheme="minorEastAsia" w:hint="eastAsia"/>
          <w:bCs/>
          <w:szCs w:val="21"/>
        </w:rPr>
        <w:t>纯量</w:t>
      </w:r>
      <w:r>
        <w:rPr>
          <w:bCs/>
          <w:szCs w:val="21"/>
        </w:rPr>
        <w:t>计算</w:t>
      </w:r>
      <w:proofErr w:type="gramEnd"/>
      <w:r>
        <w:rPr>
          <w:bCs/>
          <w:szCs w:val="21"/>
        </w:rPr>
        <w:t>。说明同上。</w:t>
      </w:r>
    </w:p>
    <w:p w:rsidR="00596C8B" w:rsidRDefault="00B70825">
      <w:pPr>
        <w:spacing w:line="312" w:lineRule="auto"/>
        <w:ind w:firstLineChars="200" w:firstLine="420"/>
        <w:textAlignment w:val="center"/>
        <w:rPr>
          <w:rFonts w:eastAsia="黑体"/>
          <w:bCs/>
          <w:szCs w:val="21"/>
        </w:rPr>
      </w:pPr>
      <w:r>
        <w:rPr>
          <w:rFonts w:eastAsia="黑体"/>
          <w:bCs/>
          <w:szCs w:val="21"/>
        </w:rPr>
        <w:t>单位纯碱生产综合能耗</w:t>
      </w:r>
      <w:r>
        <w:rPr>
          <w:rFonts w:eastAsia="黑体"/>
          <w:bCs/>
          <w:szCs w:val="21"/>
        </w:rPr>
        <w:t xml:space="preserve">  </w:t>
      </w:r>
    </w:p>
    <w:p w:rsidR="00596C8B" w:rsidRDefault="00B70825">
      <w:pPr>
        <w:spacing w:line="312" w:lineRule="auto"/>
        <w:ind w:left="5145" w:hangingChars="2450" w:hanging="5145"/>
        <w:textAlignment w:val="center"/>
        <w:rPr>
          <w:bCs/>
          <w:szCs w:val="21"/>
        </w:rPr>
      </w:pPr>
      <w:r>
        <w:rPr>
          <w:rFonts w:hint="eastAsia"/>
          <w:bCs/>
          <w:szCs w:val="21"/>
        </w:rPr>
        <w:t xml:space="preserve">　　</w:t>
      </w:r>
      <w:r>
        <w:rPr>
          <w:bCs/>
          <w:szCs w:val="21"/>
        </w:rPr>
        <w:t>计算公式：单位纯碱生产综合能耗（千克标准煤</w:t>
      </w:r>
      <w:r>
        <w:rPr>
          <w:rFonts w:asciiTheme="minorEastAsia" w:eastAsiaTheme="minorEastAsia" w:hAnsiTheme="minorEastAsia" w:cstheme="minorEastAsia" w:hint="eastAsia"/>
          <w:bCs/>
          <w:szCs w:val="21"/>
        </w:rPr>
        <w:t>/吨）＝1000×纯碱综</w:t>
      </w:r>
      <w:r>
        <w:rPr>
          <w:bCs/>
          <w:szCs w:val="21"/>
        </w:rPr>
        <w:t>合能源消耗总量（吨标准煤）</w:t>
      </w:r>
    </w:p>
    <w:p w:rsidR="00596C8B" w:rsidRDefault="00B70825">
      <w:pPr>
        <w:spacing w:line="312" w:lineRule="auto"/>
        <w:ind w:left="5145" w:hangingChars="2450" w:hanging="5145"/>
        <w:textAlignment w:val="center"/>
        <w:rPr>
          <w:bCs/>
          <w:szCs w:val="21"/>
        </w:rPr>
      </w:pPr>
      <w:r>
        <w:rPr>
          <w:rFonts w:hint="eastAsia"/>
          <w:bCs/>
          <w:szCs w:val="21"/>
        </w:rPr>
        <w:t xml:space="preserve">　　　　　　　　　　　</w:t>
      </w:r>
      <w:r>
        <w:rPr>
          <w:rFonts w:hint="eastAsia"/>
          <w:bCs/>
          <w:spacing w:val="-6"/>
          <w:szCs w:val="21"/>
        </w:rPr>
        <w:t xml:space="preserve">　　　　　　　　</w:t>
      </w:r>
      <w:r>
        <w:rPr>
          <w:rFonts w:hint="eastAsia"/>
          <w:bCs/>
          <w:szCs w:val="21"/>
        </w:rPr>
        <w:t xml:space="preserve">　　　　　　　　</w:t>
      </w:r>
      <w:r>
        <w:rPr>
          <w:bCs/>
          <w:szCs w:val="21"/>
        </w:rPr>
        <w:t>/</w:t>
      </w:r>
      <w:r>
        <w:rPr>
          <w:bCs/>
          <w:szCs w:val="21"/>
        </w:rPr>
        <w:t>纯碱（碳酸钠）产量（吨）</w:t>
      </w:r>
    </w:p>
    <w:p w:rsidR="00596C8B" w:rsidRDefault="00B70825">
      <w:pPr>
        <w:spacing w:line="312" w:lineRule="auto"/>
        <w:ind w:firstLineChars="200" w:firstLine="420"/>
        <w:textAlignment w:val="center"/>
        <w:rPr>
          <w:bCs/>
          <w:szCs w:val="21"/>
        </w:rPr>
      </w:pPr>
      <w:r>
        <w:rPr>
          <w:bCs/>
          <w:szCs w:val="21"/>
        </w:rPr>
        <w:t>分子项：纯碱综合能源消耗总量。指在报告期内，从能源投入开始，至成品入库为止的生产全过程以及中、小修，事故处理所耗用的能源。其中应扣除系统向外输出的物料及能源量。纯碱综合能源消耗分为氨碱法用能和联碱法用能两种。</w:t>
      </w:r>
    </w:p>
    <w:p w:rsidR="00596C8B" w:rsidRDefault="00B70825">
      <w:pPr>
        <w:spacing w:line="312" w:lineRule="auto"/>
        <w:ind w:firstLineChars="200" w:firstLine="420"/>
        <w:textAlignment w:val="center"/>
        <w:rPr>
          <w:bCs/>
          <w:szCs w:val="21"/>
        </w:rPr>
      </w:pPr>
      <w:r>
        <w:rPr>
          <w:bCs/>
          <w:szCs w:val="21"/>
        </w:rPr>
        <w:t>氨碱法用能：包括化盐及盐水精制、氨盐水制、碳化和重碱过滤、重碱煅烧、氨回收、石灰石煅烧等生产系统工序用能和辅助生产系统用能。不包括锅炉耗能。</w:t>
      </w:r>
    </w:p>
    <w:p w:rsidR="00596C8B" w:rsidRDefault="00B70825">
      <w:pPr>
        <w:spacing w:line="312" w:lineRule="auto"/>
        <w:ind w:firstLineChars="200" w:firstLine="420"/>
        <w:textAlignment w:val="center"/>
        <w:rPr>
          <w:bCs/>
          <w:szCs w:val="21"/>
        </w:rPr>
      </w:pPr>
      <w:r>
        <w:rPr>
          <w:bCs/>
          <w:szCs w:val="21"/>
        </w:rPr>
        <w:t>联碱法用能：包括洗盐、氨母液制备、碳化和重碱过滤、重碱煅烧、氯化铵结晶等生产系统工序用能和辅助生产系统用能。不包括合成氨耗能。</w:t>
      </w:r>
    </w:p>
    <w:p w:rsidR="00596C8B" w:rsidRDefault="00B70825">
      <w:pPr>
        <w:spacing w:line="312" w:lineRule="auto"/>
        <w:ind w:firstLineChars="200" w:firstLine="420"/>
        <w:textAlignment w:val="center"/>
        <w:rPr>
          <w:bCs/>
          <w:szCs w:val="21"/>
        </w:rPr>
      </w:pPr>
      <w:r>
        <w:rPr>
          <w:bCs/>
          <w:szCs w:val="21"/>
        </w:rPr>
        <w:t>仅生产单一纯碱产品的企业，产品能源消耗量就是企业的能源消耗总量。</w:t>
      </w:r>
    </w:p>
    <w:p w:rsidR="00596C8B" w:rsidRDefault="00B70825">
      <w:pPr>
        <w:spacing w:line="312" w:lineRule="auto"/>
        <w:ind w:firstLineChars="200" w:firstLine="420"/>
        <w:textAlignment w:val="center"/>
        <w:rPr>
          <w:bCs/>
          <w:szCs w:val="21"/>
        </w:rPr>
      </w:pPr>
      <w:r>
        <w:rPr>
          <w:bCs/>
          <w:szCs w:val="21"/>
        </w:rPr>
        <w:t>生产多个产品，辅助生产系统和附属生产系统用能，要按照产品的能耗比例合理分摊到各个产品中，通过计量表送入生产系统的以计量表计量的数量计算。现场检修、自备运输工具、附属生产系统用能的分摊，需要企业制定合理的分摊系数，一般根据产品能耗的大小、产量的多少、产品生产车间人员的多少，综合考虑确定分摊系数。</w:t>
      </w:r>
    </w:p>
    <w:p w:rsidR="00596C8B" w:rsidRDefault="00B70825">
      <w:pPr>
        <w:spacing w:line="312" w:lineRule="auto"/>
        <w:ind w:firstLineChars="200" w:firstLine="420"/>
        <w:textAlignment w:val="center"/>
        <w:rPr>
          <w:bCs/>
          <w:szCs w:val="21"/>
        </w:rPr>
      </w:pPr>
      <w:r>
        <w:rPr>
          <w:bCs/>
          <w:szCs w:val="21"/>
        </w:rPr>
        <w:t>分母项：纯碱（碳酸钠）产量。指氨碱法和</w:t>
      </w:r>
      <w:proofErr w:type="gramStart"/>
      <w:r>
        <w:rPr>
          <w:bCs/>
          <w:szCs w:val="21"/>
        </w:rPr>
        <w:t>联碱法</w:t>
      </w:r>
      <w:proofErr w:type="gramEnd"/>
      <w:r>
        <w:rPr>
          <w:bCs/>
          <w:szCs w:val="21"/>
        </w:rPr>
        <w:t>生产的无水碳酸钠，及以天然碱为原料加工的精制碱。纯碱均按国家</w:t>
      </w:r>
      <w:r>
        <w:rPr>
          <w:rFonts w:asciiTheme="minorEastAsia" w:eastAsiaTheme="minorEastAsia" w:hAnsiTheme="minorEastAsia" w:cstheme="minorEastAsia" w:hint="eastAsia"/>
          <w:bCs/>
          <w:szCs w:val="21"/>
        </w:rPr>
        <w:t>标准（GB210-92）检验，</w:t>
      </w:r>
      <w:r>
        <w:rPr>
          <w:bCs/>
          <w:szCs w:val="21"/>
        </w:rPr>
        <w:t>合格者统计产量。未经煅烧的重碱和清扫设备、场地收集的不合格纯碱，均不统计纯碱产量。纯碱产量按合格品的实物量计算。</w:t>
      </w:r>
    </w:p>
    <w:p w:rsidR="00596C8B" w:rsidRDefault="00B70825">
      <w:pPr>
        <w:spacing w:line="312" w:lineRule="auto"/>
        <w:ind w:firstLineChars="200" w:firstLine="420"/>
        <w:textAlignment w:val="center"/>
        <w:rPr>
          <w:bCs/>
          <w:szCs w:val="21"/>
        </w:rPr>
      </w:pPr>
      <w:r>
        <w:rPr>
          <w:bCs/>
          <w:szCs w:val="21"/>
        </w:rPr>
        <w:t>纯碱生产能耗计算有关问题的补充规定：</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（1）企业自用碱计入碱产量；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（2）自备电站能耗不计入纯碱能耗统计范围；</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（3）分别计算轻质纯碱和重质纯碱的能耗。重质纯碱的能耗应包括轻质纯碱的能耗和由轻质纯碱生产重质纯碱增加的能耗；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（4）计算联</w:t>
      </w:r>
      <w:proofErr w:type="gramStart"/>
      <w:r>
        <w:rPr>
          <w:rFonts w:asciiTheme="minorEastAsia" w:eastAsiaTheme="minorEastAsia" w:hAnsiTheme="minorEastAsia" w:cstheme="minorEastAsia" w:hint="eastAsia"/>
          <w:bCs/>
          <w:szCs w:val="21"/>
        </w:rPr>
        <w:t>碱双吨</w:t>
      </w:r>
      <w:proofErr w:type="gramEnd"/>
      <w:r>
        <w:rPr>
          <w:rFonts w:asciiTheme="minorEastAsia" w:eastAsiaTheme="minorEastAsia" w:hAnsiTheme="minorEastAsia" w:cstheme="minorEastAsia" w:hint="eastAsia"/>
          <w:bCs/>
          <w:szCs w:val="21"/>
        </w:rPr>
        <w:t>能耗时，要注明氯化铵是</w:t>
      </w:r>
      <w:proofErr w:type="gramStart"/>
      <w:r>
        <w:rPr>
          <w:rFonts w:asciiTheme="minorEastAsia" w:eastAsiaTheme="minorEastAsia" w:hAnsiTheme="minorEastAsia" w:cstheme="minorEastAsia" w:hint="eastAsia"/>
          <w:bCs/>
          <w:szCs w:val="21"/>
        </w:rPr>
        <w:t>干铵还是湿</w:t>
      </w:r>
      <w:proofErr w:type="gramEnd"/>
      <w:r>
        <w:rPr>
          <w:rFonts w:asciiTheme="minorEastAsia" w:eastAsiaTheme="minorEastAsia" w:hAnsiTheme="minorEastAsia" w:cstheme="minorEastAsia" w:hint="eastAsia"/>
          <w:bCs/>
          <w:szCs w:val="21"/>
        </w:rPr>
        <w:t>铵。既生产</w:t>
      </w:r>
      <w:proofErr w:type="gramStart"/>
      <w:r>
        <w:rPr>
          <w:rFonts w:asciiTheme="minorEastAsia" w:eastAsiaTheme="minorEastAsia" w:hAnsiTheme="minorEastAsia" w:cstheme="minorEastAsia" w:hint="eastAsia"/>
          <w:bCs/>
          <w:szCs w:val="21"/>
        </w:rPr>
        <w:t>干铵又生产湿铵</w:t>
      </w:r>
      <w:proofErr w:type="gramEnd"/>
      <w:r>
        <w:rPr>
          <w:rFonts w:asciiTheme="minorEastAsia" w:eastAsiaTheme="minorEastAsia" w:hAnsiTheme="minorEastAsia" w:cstheme="minorEastAsia" w:hint="eastAsia"/>
          <w:bCs/>
          <w:szCs w:val="21"/>
        </w:rPr>
        <w:t>的联碱企业，</w:t>
      </w:r>
      <w:r>
        <w:rPr>
          <w:rFonts w:asciiTheme="minorEastAsia" w:eastAsiaTheme="minorEastAsia" w:hAnsiTheme="minorEastAsia" w:cstheme="minorEastAsia" w:hint="eastAsia"/>
          <w:bCs/>
          <w:szCs w:val="21"/>
        </w:rPr>
        <w:lastRenderedPageBreak/>
        <w:t>要分别计算生产</w:t>
      </w:r>
      <w:proofErr w:type="gramStart"/>
      <w:r>
        <w:rPr>
          <w:rFonts w:asciiTheme="minorEastAsia" w:eastAsiaTheme="minorEastAsia" w:hAnsiTheme="minorEastAsia" w:cstheme="minorEastAsia" w:hint="eastAsia"/>
          <w:bCs/>
          <w:szCs w:val="21"/>
        </w:rPr>
        <w:t>干铵的双吨</w:t>
      </w:r>
      <w:proofErr w:type="gramEnd"/>
      <w:r>
        <w:rPr>
          <w:rFonts w:asciiTheme="minorEastAsia" w:eastAsiaTheme="minorEastAsia" w:hAnsiTheme="minorEastAsia" w:cstheme="minorEastAsia" w:hint="eastAsia"/>
          <w:bCs/>
          <w:szCs w:val="21"/>
        </w:rPr>
        <w:t>能耗和生产</w:t>
      </w:r>
      <w:proofErr w:type="gramStart"/>
      <w:r>
        <w:rPr>
          <w:rFonts w:asciiTheme="minorEastAsia" w:eastAsiaTheme="minorEastAsia" w:hAnsiTheme="minorEastAsia" w:cstheme="minorEastAsia" w:hint="eastAsia"/>
          <w:bCs/>
          <w:szCs w:val="21"/>
        </w:rPr>
        <w:t>湿铵的双吨</w:t>
      </w:r>
      <w:proofErr w:type="gramEnd"/>
      <w:r>
        <w:rPr>
          <w:rFonts w:asciiTheme="minorEastAsia" w:eastAsiaTheme="minorEastAsia" w:hAnsiTheme="minorEastAsia" w:cstheme="minorEastAsia" w:hint="eastAsia"/>
          <w:bCs/>
          <w:szCs w:val="21"/>
        </w:rPr>
        <w:t>能耗。生产</w:t>
      </w:r>
      <w:proofErr w:type="gramStart"/>
      <w:r>
        <w:rPr>
          <w:rFonts w:asciiTheme="minorEastAsia" w:eastAsiaTheme="minorEastAsia" w:hAnsiTheme="minorEastAsia" w:cstheme="minorEastAsia" w:hint="eastAsia"/>
          <w:bCs/>
          <w:szCs w:val="21"/>
        </w:rPr>
        <w:t>干铵的双吨</w:t>
      </w:r>
      <w:proofErr w:type="gramEnd"/>
      <w:r>
        <w:rPr>
          <w:rFonts w:asciiTheme="minorEastAsia" w:eastAsiaTheme="minorEastAsia" w:hAnsiTheme="minorEastAsia" w:cstheme="minorEastAsia" w:hint="eastAsia"/>
          <w:bCs/>
          <w:szCs w:val="21"/>
        </w:rPr>
        <w:t>能耗，应包括</w:t>
      </w:r>
      <w:proofErr w:type="gramStart"/>
      <w:r>
        <w:rPr>
          <w:rFonts w:asciiTheme="minorEastAsia" w:eastAsiaTheme="minorEastAsia" w:hAnsiTheme="minorEastAsia" w:cstheme="minorEastAsia" w:hint="eastAsia"/>
          <w:bCs/>
          <w:szCs w:val="21"/>
        </w:rPr>
        <w:t>生产湿铵的</w:t>
      </w:r>
      <w:proofErr w:type="gramEnd"/>
      <w:r>
        <w:rPr>
          <w:rFonts w:asciiTheme="minorEastAsia" w:eastAsiaTheme="minorEastAsia" w:hAnsiTheme="minorEastAsia" w:cstheme="minorEastAsia" w:hint="eastAsia"/>
          <w:bCs/>
          <w:szCs w:val="21"/>
        </w:rPr>
        <w:t>能耗和</w:t>
      </w:r>
      <w:proofErr w:type="gramStart"/>
      <w:r>
        <w:rPr>
          <w:rFonts w:asciiTheme="minorEastAsia" w:eastAsiaTheme="minorEastAsia" w:hAnsiTheme="minorEastAsia" w:cstheme="minorEastAsia" w:hint="eastAsia"/>
          <w:bCs/>
          <w:szCs w:val="21"/>
        </w:rPr>
        <w:t>由湿铵生产干铵增加</w:t>
      </w:r>
      <w:proofErr w:type="gramEnd"/>
      <w:r>
        <w:rPr>
          <w:rFonts w:asciiTheme="minorEastAsia" w:eastAsiaTheme="minorEastAsia" w:hAnsiTheme="minorEastAsia" w:cstheme="minorEastAsia" w:hint="eastAsia"/>
          <w:bCs/>
          <w:szCs w:val="21"/>
        </w:rPr>
        <w:t>的能耗；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（5）纯碱系统没有单独设立取水系统和循环水系统的企业，纯碱与其他产品按实际用水量合理分摊用水能耗；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roofErr w:type="gramStart"/>
      <w:r>
        <w:rPr>
          <w:rFonts w:asciiTheme="minorEastAsia" w:eastAsiaTheme="minorEastAsia" w:hAnsiTheme="minorEastAsia" w:cstheme="minorEastAsia" w:hint="eastAsia"/>
          <w:bCs/>
          <w:szCs w:val="21"/>
        </w:rPr>
        <w:t>采用浓气制碱</w:t>
      </w:r>
      <w:proofErr w:type="gramEnd"/>
      <w:r>
        <w:rPr>
          <w:rFonts w:asciiTheme="minorEastAsia" w:eastAsiaTheme="minorEastAsia" w:hAnsiTheme="minorEastAsia" w:cstheme="minorEastAsia" w:hint="eastAsia"/>
          <w:bCs/>
          <w:szCs w:val="21"/>
        </w:rPr>
        <w:t>的联碱企业，合成氨脱碳工序的能耗计入合成氨的能耗，不计入联碱能耗。</w:t>
      </w:r>
      <w:proofErr w:type="gramStart"/>
      <w:r>
        <w:rPr>
          <w:rFonts w:asciiTheme="minorEastAsia" w:eastAsiaTheme="minorEastAsia" w:hAnsiTheme="minorEastAsia" w:cstheme="minorEastAsia" w:hint="eastAsia"/>
          <w:bCs/>
          <w:szCs w:val="21"/>
        </w:rPr>
        <w:t>往联碱</w:t>
      </w:r>
      <w:proofErr w:type="gramEnd"/>
      <w:r>
        <w:rPr>
          <w:rFonts w:asciiTheme="minorEastAsia" w:eastAsiaTheme="minorEastAsia" w:hAnsiTheme="minorEastAsia" w:cstheme="minorEastAsia" w:hint="eastAsia"/>
          <w:bCs/>
          <w:szCs w:val="21"/>
        </w:rPr>
        <w:t>输送二氧化碳的</w:t>
      </w:r>
      <w:proofErr w:type="gramStart"/>
      <w:r>
        <w:rPr>
          <w:rFonts w:asciiTheme="minorEastAsia" w:eastAsiaTheme="minorEastAsia" w:hAnsiTheme="minorEastAsia" w:cstheme="minorEastAsia" w:hint="eastAsia"/>
          <w:bCs/>
          <w:szCs w:val="21"/>
        </w:rPr>
        <w:t>低压机</w:t>
      </w:r>
      <w:proofErr w:type="gramEnd"/>
      <w:r>
        <w:rPr>
          <w:rFonts w:asciiTheme="minorEastAsia" w:eastAsiaTheme="minorEastAsia" w:hAnsiTheme="minorEastAsia" w:cstheme="minorEastAsia" w:hint="eastAsia"/>
          <w:bCs/>
          <w:szCs w:val="21"/>
        </w:rPr>
        <w:t>的能耗计入联碱能耗；</w:t>
      </w:r>
    </w:p>
    <w:p w:rsidR="00596C8B" w:rsidRDefault="00B70825">
      <w:pPr>
        <w:spacing w:line="312" w:lineRule="auto"/>
        <w:ind w:firstLineChars="200" w:firstLine="420"/>
        <w:textAlignment w:val="center"/>
        <w:rPr>
          <w:bCs/>
          <w:szCs w:val="21"/>
        </w:rPr>
      </w:pPr>
      <w:r>
        <w:rPr>
          <w:rFonts w:asciiTheme="minorEastAsia" w:eastAsiaTheme="minorEastAsia" w:hAnsiTheme="minorEastAsia" w:cstheme="minorEastAsia" w:hint="eastAsia"/>
          <w:bCs/>
          <w:szCs w:val="21"/>
        </w:rPr>
        <w:t>（7）采用变换气制碱的联碱企业，压缩机的能耗计入合成氨的能耗，不计入联碱能耗。设在联碱碳化塔前或塔后的升</w:t>
      </w:r>
      <w:r>
        <w:rPr>
          <w:bCs/>
          <w:szCs w:val="21"/>
        </w:rPr>
        <w:t>压机的能耗计入联碱能耗。</w:t>
      </w:r>
    </w:p>
    <w:p w:rsidR="00596C8B" w:rsidRDefault="00B70825">
      <w:pPr>
        <w:spacing w:line="312" w:lineRule="auto"/>
        <w:ind w:firstLineChars="200" w:firstLine="420"/>
        <w:textAlignment w:val="center"/>
        <w:rPr>
          <w:rFonts w:eastAsia="黑体"/>
          <w:bCs/>
          <w:szCs w:val="21"/>
        </w:rPr>
      </w:pPr>
      <w:r>
        <w:rPr>
          <w:rFonts w:eastAsia="黑体"/>
          <w:bCs/>
          <w:szCs w:val="21"/>
        </w:rPr>
        <w:t>单位纯碱生产耗电</w:t>
      </w:r>
      <w:r>
        <w:rPr>
          <w:rFonts w:eastAsia="黑体"/>
          <w:bCs/>
          <w:szCs w:val="21"/>
        </w:rPr>
        <w:t xml:space="preserve">  </w:t>
      </w:r>
    </w:p>
    <w:p w:rsidR="00596C8B" w:rsidRDefault="00B70825">
      <w:pPr>
        <w:spacing w:line="312" w:lineRule="auto"/>
        <w:ind w:left="4294" w:hangingChars="2045" w:hanging="4294"/>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计算公式：单位纯碱生产耗电（千瓦时/吨）＝10000×纯碱生产耗电总量（万千瓦时）/纯碱（碳</w:t>
      </w:r>
    </w:p>
    <w:p w:rsidR="00596C8B" w:rsidRDefault="00B70825" w:rsidP="00DB6720">
      <w:pPr>
        <w:spacing w:line="312" w:lineRule="auto"/>
        <w:ind w:left="3845" w:hangingChars="2045" w:hanging="38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bCs/>
          <w:szCs w:val="21"/>
        </w:rPr>
        <w:t>酸钠）产量（吨）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分子项：纯碱生产耗电总量。包括纯碱生产系统以及为纯碱生产服务的辅助系统和附属生产系统耗电量。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分母项：纯碱（碳酸钠）产量。说明同上。</w:t>
      </w:r>
    </w:p>
    <w:p w:rsidR="00596C8B" w:rsidRDefault="00B70825">
      <w:pPr>
        <w:spacing w:line="312" w:lineRule="auto"/>
        <w:ind w:firstLineChars="200" w:firstLine="420"/>
        <w:textAlignment w:val="center"/>
        <w:rPr>
          <w:rFonts w:eastAsia="黑体"/>
          <w:bCs/>
          <w:szCs w:val="21"/>
        </w:rPr>
      </w:pPr>
      <w:r>
        <w:rPr>
          <w:rFonts w:eastAsia="黑体"/>
          <w:bCs/>
          <w:szCs w:val="21"/>
        </w:rPr>
        <w:t>无机盐（</w:t>
      </w:r>
      <w:r>
        <w:rPr>
          <w:rFonts w:ascii="黑体" w:eastAsia="黑体" w:hAnsi="黑体" w:cs="黑体" w:hint="eastAsia"/>
          <w:bCs/>
          <w:szCs w:val="21"/>
        </w:rPr>
        <w:t>26</w:t>
      </w:r>
      <w:r>
        <w:rPr>
          <w:rFonts w:eastAsia="黑体"/>
          <w:bCs/>
          <w:szCs w:val="21"/>
        </w:rPr>
        <w:t>）</w:t>
      </w:r>
    </w:p>
    <w:p w:rsidR="00596C8B" w:rsidRDefault="00B70825">
      <w:pPr>
        <w:spacing w:line="312" w:lineRule="auto"/>
        <w:ind w:firstLineChars="200" w:firstLine="420"/>
        <w:textAlignment w:val="center"/>
        <w:rPr>
          <w:szCs w:val="21"/>
        </w:rPr>
      </w:pPr>
      <w:r>
        <w:rPr>
          <w:rFonts w:eastAsia="黑体"/>
          <w:szCs w:val="21"/>
        </w:rPr>
        <w:t>单位电石生产综合能耗</w:t>
      </w:r>
    </w:p>
    <w:p w:rsidR="00596C8B" w:rsidRDefault="00B70825">
      <w:pPr>
        <w:spacing w:line="312" w:lineRule="auto"/>
        <w:ind w:left="5145" w:hangingChars="2450" w:hanging="51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计算公式：单位电石生产综合能耗（千克标准煤/吨）＝1000×电石综合能源消耗总量（吨标准煤）</w:t>
      </w:r>
    </w:p>
    <w:p w:rsidR="00596C8B" w:rsidRDefault="00B70825">
      <w:pPr>
        <w:spacing w:line="312" w:lineRule="auto"/>
        <w:ind w:left="4851" w:hangingChars="2450" w:hanging="4851"/>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pacing w:val="-6"/>
          <w:szCs w:val="21"/>
        </w:rPr>
        <w:t xml:space="preserve">　　　　　　　　　　　　　　　　　　　　　　　　　　　　</w:t>
      </w:r>
      <w:r>
        <w:rPr>
          <w:rFonts w:asciiTheme="minorEastAsia" w:eastAsiaTheme="minorEastAsia" w:hAnsiTheme="minorEastAsia" w:cstheme="minorEastAsia" w:hint="eastAsia"/>
          <w:bCs/>
          <w:szCs w:val="21"/>
        </w:rPr>
        <w:t>/碳化钙（电石，折300升/千克）产量（吨）</w:t>
      </w:r>
    </w:p>
    <w:p w:rsidR="00596C8B" w:rsidRDefault="00B70825">
      <w:pPr>
        <w:spacing w:line="312" w:lineRule="auto"/>
        <w:ind w:firstLineChars="200" w:firstLine="420"/>
        <w:textAlignment w:val="center"/>
        <w:rPr>
          <w:szCs w:val="21"/>
        </w:rPr>
      </w:pPr>
      <w:r>
        <w:rPr>
          <w:szCs w:val="21"/>
        </w:rPr>
        <w:t>分子项：电石综合能源消耗总量。指从焦炭等原材料和能源，经计量进入电石生产开始，到电石成品计量入库的电石产品的整个生产过程的用能量。生产过程是由生产系统工艺装置、辅助生产系统和附属生产系统设施三部分组成。</w:t>
      </w:r>
    </w:p>
    <w:p w:rsidR="00596C8B" w:rsidRDefault="00B70825">
      <w:pPr>
        <w:spacing w:line="312" w:lineRule="auto"/>
        <w:ind w:firstLineChars="200" w:firstLine="420"/>
        <w:textAlignment w:val="center"/>
        <w:rPr>
          <w:szCs w:val="21"/>
        </w:rPr>
      </w:pPr>
      <w:r>
        <w:rPr>
          <w:szCs w:val="21"/>
        </w:rPr>
        <w:t>综合能耗应扣除向外输出的能源。向电石生产界区外输出的密闭炉气和回收的余热，按向外输出能源计算。调出的焦（煤）粉，自产自用的石灰，按向外输出的能源计算，其热值按实测低位热值计算。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电石产品综合能耗包括：</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（1）电力消耗包括电炉、动力、除尘和照明用电。</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（2）碳素原料包括焦炭、石油焦、无烟煤、电极糊和其他碳素还原剂等。以进入生产后第一道工序为计量点。</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（3）干燥焦炭耗燃料，计算起点同上。如果使用电石生产的余热干燥焦炭时，其余热不计算燃料消耗。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（4）辅助生产系统消耗的能源，指各辅助工序（包括电石生产界区内自石灰进厂到电石成品入库止）所消耗的能源。（前项中计算过的不得重复统计）</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（5）附属生产系统消耗的能源，包括电石生产界区内维修工段、化验室、控制室、库房及车间办公室等消耗的能源</w:t>
      </w:r>
      <w:r>
        <w:rPr>
          <w:szCs w:val="21"/>
        </w:rPr>
        <w:t>。</w:t>
      </w:r>
    </w:p>
    <w:p w:rsidR="00596C8B" w:rsidRDefault="00B70825">
      <w:pPr>
        <w:spacing w:line="312" w:lineRule="auto"/>
        <w:ind w:firstLineChars="200" w:firstLine="420"/>
        <w:textAlignment w:val="center"/>
        <w:rPr>
          <w:szCs w:val="21"/>
        </w:rPr>
      </w:pPr>
      <w:r>
        <w:rPr>
          <w:szCs w:val="21"/>
        </w:rPr>
        <w:t>由于各种能源的热值不同，计算综合能耗时要将各种能源折成标准能源单位（标准煤）。企业外购的各种能源，其热值采用该地区或该企业在报告期内实测的低位热值。没有实测条件的，可采用能源统计报表制度中的</w:t>
      </w:r>
      <w:proofErr w:type="gramStart"/>
      <w:r>
        <w:rPr>
          <w:szCs w:val="21"/>
        </w:rPr>
        <w:t>参考折标系数</w:t>
      </w:r>
      <w:proofErr w:type="gramEnd"/>
      <w:r>
        <w:rPr>
          <w:szCs w:val="21"/>
        </w:rPr>
        <w:t>。</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企业外购电力采用当量</w:t>
      </w:r>
      <w:proofErr w:type="gramStart"/>
      <w:r>
        <w:rPr>
          <w:rFonts w:asciiTheme="minorEastAsia" w:eastAsiaTheme="minorEastAsia" w:hAnsiTheme="minorEastAsia" w:cstheme="minorEastAsia" w:hint="eastAsia"/>
          <w:bCs/>
          <w:szCs w:val="21"/>
        </w:rPr>
        <w:t>热值折标系数</w:t>
      </w:r>
      <w:proofErr w:type="gramEnd"/>
      <w:r>
        <w:rPr>
          <w:rFonts w:asciiTheme="minorEastAsia" w:eastAsiaTheme="minorEastAsia" w:hAnsiTheme="minorEastAsia" w:cstheme="minorEastAsia" w:hint="eastAsia"/>
          <w:bCs/>
          <w:szCs w:val="21"/>
        </w:rPr>
        <w:t>，即1.229吨标准煤/万千瓦时。</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碳化钙（电石，折300升/千克）产量。电石是用碳素材料和生石灰在高温电炉中化合而制得的碳化钙。凡符合国家标准（GB10665-89）规定技术条件1（电石粒度）和2（电石质量）要求的电石，均可统计产量。电石产量包括商品量和自用量。商品量应在包装检验合格入库以后计算产量，自</w:t>
      </w:r>
      <w:r>
        <w:rPr>
          <w:rFonts w:asciiTheme="minorEastAsia" w:eastAsiaTheme="minorEastAsia" w:hAnsiTheme="minorEastAsia" w:cstheme="minorEastAsia" w:hint="eastAsia"/>
          <w:bCs/>
          <w:szCs w:val="21"/>
        </w:rPr>
        <w:lastRenderedPageBreak/>
        <w:t>用量按输送到使用车间头道工序的数量计算产量。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电石产量按折合标准发气量（300升/千克）计算。电石发气量，指每一千克电石在20℃、760毫米汞柱压力下与水作用，所发生的干乙炔气体体积（以升计量）。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碳化钙（电石，折300升/千克）产量（吨）＝∑各批合格电石实物产量（吨）×[各批电石实际发气量（升/千克）/300（升/千克）]</w:t>
      </w:r>
    </w:p>
    <w:p w:rsidR="00596C8B" w:rsidRDefault="00B70825">
      <w:pPr>
        <w:spacing w:line="312" w:lineRule="auto"/>
        <w:ind w:firstLineChars="200" w:firstLine="420"/>
        <w:textAlignment w:val="center"/>
        <w:rPr>
          <w:rFonts w:eastAsia="黑体"/>
          <w:szCs w:val="21"/>
        </w:rPr>
      </w:pPr>
      <w:r>
        <w:rPr>
          <w:rFonts w:eastAsia="黑体"/>
          <w:szCs w:val="21"/>
        </w:rPr>
        <w:t>单位电石生产耗电</w:t>
      </w:r>
      <w:r>
        <w:rPr>
          <w:rFonts w:eastAsia="黑体"/>
          <w:szCs w:val="21"/>
        </w:rPr>
        <w:t xml:space="preserve"> </w:t>
      </w:r>
    </w:p>
    <w:p w:rsidR="00596C8B" w:rsidRDefault="00B70825">
      <w:pPr>
        <w:spacing w:line="312" w:lineRule="auto"/>
        <w:ind w:left="4183" w:hangingChars="1992" w:hanging="4183"/>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计算公式：单位电石生产耗电（千瓦时/吨）＝10000×电石生产耗电总量（万千瓦时）/碳化钙（电</w:t>
      </w:r>
    </w:p>
    <w:p w:rsidR="00596C8B" w:rsidRDefault="00B70825">
      <w:pPr>
        <w:spacing w:line="312" w:lineRule="auto"/>
        <w:ind w:left="4183" w:hangingChars="1992" w:hanging="4183"/>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石，折300升/千克）产量（吨）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分子项：电石生产耗电量。包括电石生产系统以及为电石生产服务的辅助系统和附属生产系统耗电量，包括电炉工艺用电和动力电。</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分母项：碳化钙（电石，折300升/千克）产量。说明同上</w:t>
      </w:r>
      <w:r>
        <w:rPr>
          <w:szCs w:val="21"/>
        </w:rPr>
        <w:t>。</w:t>
      </w:r>
    </w:p>
    <w:p w:rsidR="00596C8B" w:rsidRDefault="00B70825">
      <w:pPr>
        <w:spacing w:line="312" w:lineRule="auto"/>
        <w:ind w:firstLineChars="200" w:firstLine="420"/>
        <w:textAlignment w:val="center"/>
        <w:rPr>
          <w:rFonts w:eastAsia="黑体"/>
          <w:szCs w:val="21"/>
        </w:rPr>
      </w:pPr>
      <w:r>
        <w:rPr>
          <w:rFonts w:eastAsia="黑体"/>
          <w:szCs w:val="21"/>
        </w:rPr>
        <w:t>单位黄磷生产综合能耗</w:t>
      </w:r>
      <w:r>
        <w:rPr>
          <w:rFonts w:eastAsia="黑体"/>
          <w:szCs w:val="21"/>
        </w:rPr>
        <w:t xml:space="preserve">  </w:t>
      </w:r>
    </w:p>
    <w:p w:rsidR="00596C8B" w:rsidRDefault="00B70825">
      <w:pPr>
        <w:spacing w:line="312" w:lineRule="auto"/>
        <w:ind w:left="5145" w:hangingChars="2450" w:hanging="5145"/>
        <w:textAlignment w:val="center"/>
        <w:rPr>
          <w:szCs w:val="21"/>
        </w:rPr>
      </w:pPr>
      <w:r>
        <w:rPr>
          <w:szCs w:val="21"/>
        </w:rPr>
        <w:t>计算公式：单位黄磷生产综合能耗（千克标准煤</w:t>
      </w:r>
      <w:r>
        <w:rPr>
          <w:szCs w:val="21"/>
        </w:rPr>
        <w:t>/</w:t>
      </w:r>
      <w:r>
        <w:rPr>
          <w:szCs w:val="21"/>
        </w:rPr>
        <w:t>吨）＝</w:t>
      </w:r>
      <w:r>
        <w:rPr>
          <w:rFonts w:asciiTheme="minorEastAsia" w:eastAsiaTheme="minorEastAsia" w:hAnsiTheme="minorEastAsia" w:cstheme="minorEastAsia" w:hint="eastAsia"/>
          <w:bCs/>
          <w:szCs w:val="21"/>
        </w:rPr>
        <w:t>1000×</w:t>
      </w:r>
      <w:r>
        <w:rPr>
          <w:szCs w:val="21"/>
        </w:rPr>
        <w:t>黄磷综合能源消耗总量（吨标准煤）</w:t>
      </w:r>
    </w:p>
    <w:p w:rsidR="00596C8B" w:rsidRDefault="00B70825">
      <w:pPr>
        <w:spacing w:line="312" w:lineRule="auto"/>
        <w:ind w:left="5568" w:hangingChars="2400" w:hanging="5568"/>
        <w:textAlignment w:val="center"/>
        <w:rPr>
          <w:szCs w:val="21"/>
        </w:rPr>
      </w:pPr>
      <w:r>
        <w:rPr>
          <w:rFonts w:hint="eastAsia"/>
          <w:spacing w:val="11"/>
          <w:szCs w:val="21"/>
        </w:rPr>
        <w:t xml:space="preserve">　　　　　　　　　　　　　　　　　　　　　　</w:t>
      </w:r>
      <w:r>
        <w:rPr>
          <w:rFonts w:asciiTheme="minorEastAsia" w:eastAsiaTheme="minorEastAsia" w:hAnsiTheme="minorEastAsia" w:cstheme="minorEastAsia" w:hint="eastAsia"/>
          <w:bCs/>
          <w:szCs w:val="21"/>
        </w:rPr>
        <w:t>/</w:t>
      </w:r>
      <w:r>
        <w:rPr>
          <w:szCs w:val="21"/>
        </w:rPr>
        <w:t>黄磷产量（吨）</w:t>
      </w:r>
    </w:p>
    <w:p w:rsidR="00596C8B" w:rsidRDefault="00B70825">
      <w:pPr>
        <w:spacing w:line="312" w:lineRule="auto"/>
        <w:ind w:firstLineChars="200" w:firstLine="420"/>
        <w:textAlignment w:val="center"/>
        <w:rPr>
          <w:szCs w:val="21"/>
        </w:rPr>
      </w:pPr>
      <w:r>
        <w:rPr>
          <w:szCs w:val="21"/>
        </w:rPr>
        <w:t>分子项：黄磷综合能源消耗总量。指黄磷生产界区（从磷矿、焦炭、硅石、电力、蒸汽等原材料和能源经计量进入工序开始，到成品黄磷计量入库和黄磷</w:t>
      </w:r>
      <w:r>
        <w:rPr>
          <w:rFonts w:hint="eastAsia"/>
          <w:szCs w:val="21"/>
        </w:rPr>
        <w:t>“</w:t>
      </w:r>
      <w:r>
        <w:rPr>
          <w:szCs w:val="21"/>
        </w:rPr>
        <w:t>三废</w:t>
      </w:r>
      <w:r>
        <w:rPr>
          <w:rFonts w:hint="eastAsia"/>
          <w:szCs w:val="21"/>
        </w:rPr>
        <w:t>”</w:t>
      </w:r>
      <w:r>
        <w:rPr>
          <w:szCs w:val="21"/>
        </w:rPr>
        <w:t>经处理送出为止的整个生产过程）消耗的能源。包括黄磷生产系统、辅助生产系统和附属生产系统的各种能源消耗量和损失量，以及用作原料、材料的能源。不包括基建、技改项目建设及以生活为目的的能耗；不包括向外输出的能源。</w:t>
      </w:r>
    </w:p>
    <w:p w:rsidR="00596C8B" w:rsidRDefault="00B70825">
      <w:pPr>
        <w:spacing w:line="312" w:lineRule="auto"/>
        <w:ind w:firstLineChars="200" w:firstLine="420"/>
        <w:textAlignment w:val="center"/>
        <w:rPr>
          <w:szCs w:val="21"/>
        </w:rPr>
      </w:pPr>
      <w:r>
        <w:rPr>
          <w:szCs w:val="21"/>
        </w:rPr>
        <w:t>黄磷生产消耗的能源主要有煤炭、石油、天然气、电力、焦炭、煤气、电石、碳素制品、蒸汽；消耗的耗能工质有水、氧气、氮气、压缩空气等。耗能工质不包括自产的耗能工质，但包括其所消耗的能源。企业黄磷生产界区外的辅助生产系统、附属生产系统能源消耗量和损失量应按能耗比例法分摊。碳素砖、润滑油的消耗不计入产品综合能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szCs w:val="21"/>
        </w:rPr>
        <w:t>焦炭（或无烟煤）消耗，包括</w:t>
      </w:r>
      <w:r>
        <w:rPr>
          <w:rFonts w:asciiTheme="minorEastAsia" w:eastAsiaTheme="minorEastAsia" w:hAnsiTheme="minorEastAsia" w:cstheme="minorEastAsia" w:hint="eastAsia"/>
          <w:bCs/>
          <w:szCs w:val="21"/>
        </w:rPr>
        <w:t>实际入炉量和损失量，不包括调出的焦（煤）粉。供辅助、附属生产系统的焦（煤）粉按比例分摊法计入总能耗。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黄磷生产界区内回收本界区内产生的余热、余能及化学反应热，不计入能源消耗量。供界区外装置回收利用的，应按其实际回收的能量从本界区能耗中扣除。</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分母项：黄磷产量。包括黄磷产品产量和泥磷回收折</w:t>
      </w:r>
      <w:proofErr w:type="gramStart"/>
      <w:r>
        <w:rPr>
          <w:rFonts w:asciiTheme="minorEastAsia" w:eastAsiaTheme="minorEastAsia" w:hAnsiTheme="minorEastAsia" w:cstheme="minorEastAsia" w:hint="eastAsia"/>
          <w:bCs/>
          <w:szCs w:val="21"/>
        </w:rPr>
        <w:t>元素磷两部分</w:t>
      </w:r>
      <w:proofErr w:type="gramEnd"/>
      <w:r>
        <w:rPr>
          <w:rFonts w:asciiTheme="minorEastAsia" w:eastAsiaTheme="minorEastAsia" w:hAnsiTheme="minorEastAsia" w:cstheme="minorEastAsia" w:hint="eastAsia"/>
          <w:bCs/>
          <w:szCs w:val="21"/>
        </w:rPr>
        <w:t>。</w:t>
      </w:r>
      <w:proofErr w:type="gramStart"/>
      <w:r>
        <w:rPr>
          <w:rFonts w:asciiTheme="minorEastAsia" w:eastAsiaTheme="minorEastAsia" w:hAnsiTheme="minorEastAsia" w:cstheme="minorEastAsia" w:hint="eastAsia"/>
          <w:bCs/>
          <w:szCs w:val="21"/>
        </w:rPr>
        <w:t>即粗磷</w:t>
      </w:r>
      <w:proofErr w:type="gramEnd"/>
      <w:r>
        <w:rPr>
          <w:rFonts w:asciiTheme="minorEastAsia" w:eastAsiaTheme="minorEastAsia" w:hAnsiTheme="minorEastAsia" w:cstheme="minorEastAsia" w:hint="eastAsia"/>
          <w:bCs/>
          <w:szCs w:val="21"/>
        </w:rPr>
        <w:t>精制、过滤所得的，以及</w:t>
      </w:r>
      <w:proofErr w:type="gramStart"/>
      <w:r>
        <w:rPr>
          <w:rFonts w:asciiTheme="minorEastAsia" w:eastAsiaTheme="minorEastAsia" w:hAnsiTheme="minorEastAsia" w:cstheme="minorEastAsia" w:hint="eastAsia"/>
          <w:bCs/>
          <w:szCs w:val="21"/>
        </w:rPr>
        <w:t>泥磷通过</w:t>
      </w:r>
      <w:proofErr w:type="gramEnd"/>
      <w:r>
        <w:rPr>
          <w:rFonts w:asciiTheme="minorEastAsia" w:eastAsiaTheme="minorEastAsia" w:hAnsiTheme="minorEastAsia" w:cstheme="minorEastAsia" w:hint="eastAsia"/>
          <w:bCs/>
          <w:szCs w:val="21"/>
        </w:rPr>
        <w:t>真空过滤</w:t>
      </w:r>
      <w:proofErr w:type="gramStart"/>
      <w:r>
        <w:rPr>
          <w:rFonts w:asciiTheme="minorEastAsia" w:eastAsiaTheme="minorEastAsia" w:hAnsiTheme="minorEastAsia" w:cstheme="minorEastAsia" w:hint="eastAsia"/>
          <w:bCs/>
          <w:szCs w:val="21"/>
        </w:rPr>
        <w:t>或蒸磷等</w:t>
      </w:r>
      <w:proofErr w:type="gramEnd"/>
      <w:r>
        <w:rPr>
          <w:rFonts w:asciiTheme="minorEastAsia" w:eastAsiaTheme="minorEastAsia" w:hAnsiTheme="minorEastAsia" w:cstheme="minorEastAsia" w:hint="eastAsia"/>
          <w:bCs/>
          <w:szCs w:val="21"/>
        </w:rPr>
        <w:t>方法得到的符合国家标准GB7816-1998的黄磷产品；</w:t>
      </w:r>
      <w:proofErr w:type="gramStart"/>
      <w:r>
        <w:rPr>
          <w:rFonts w:asciiTheme="minorEastAsia" w:eastAsiaTheme="minorEastAsia" w:hAnsiTheme="minorEastAsia" w:cstheme="minorEastAsia" w:hint="eastAsia"/>
          <w:bCs/>
          <w:szCs w:val="21"/>
        </w:rPr>
        <w:t>泥磷回收</w:t>
      </w:r>
      <w:proofErr w:type="gramEnd"/>
      <w:r>
        <w:rPr>
          <w:rFonts w:asciiTheme="minorEastAsia" w:eastAsiaTheme="minorEastAsia" w:hAnsiTheme="minorEastAsia" w:cstheme="minorEastAsia" w:hint="eastAsia"/>
          <w:bCs/>
          <w:szCs w:val="21"/>
        </w:rPr>
        <w:t>折磷，</w:t>
      </w:r>
      <w:proofErr w:type="gramStart"/>
      <w:r>
        <w:rPr>
          <w:rFonts w:asciiTheme="minorEastAsia" w:eastAsiaTheme="minorEastAsia" w:hAnsiTheme="minorEastAsia" w:cstheme="minorEastAsia" w:hint="eastAsia"/>
          <w:bCs/>
          <w:szCs w:val="21"/>
        </w:rPr>
        <w:t>指泥磷通过</w:t>
      </w:r>
      <w:proofErr w:type="gramEnd"/>
      <w:r>
        <w:rPr>
          <w:rFonts w:asciiTheme="minorEastAsia" w:eastAsiaTheme="minorEastAsia" w:hAnsiTheme="minorEastAsia" w:cstheme="minorEastAsia" w:hint="eastAsia"/>
          <w:bCs/>
          <w:szCs w:val="21"/>
        </w:rPr>
        <w:t>烧制磷酸或制其他化学品回收的元素磷量。</w:t>
      </w:r>
    </w:p>
    <w:p w:rsidR="00596C8B" w:rsidRDefault="00B70825">
      <w:pPr>
        <w:spacing w:line="312" w:lineRule="auto"/>
        <w:ind w:firstLineChars="200" w:firstLine="420"/>
        <w:textAlignment w:val="center"/>
        <w:rPr>
          <w:rFonts w:eastAsia="黑体"/>
          <w:szCs w:val="21"/>
        </w:rPr>
      </w:pPr>
      <w:r>
        <w:rPr>
          <w:rFonts w:eastAsia="黑体"/>
          <w:szCs w:val="21"/>
        </w:rPr>
        <w:t>单位黄磷生产耗电</w:t>
      </w:r>
      <w:r>
        <w:rPr>
          <w:rFonts w:eastAsia="黑体"/>
          <w:szCs w:val="21"/>
        </w:rPr>
        <w:t xml:space="preserve"> </w:t>
      </w:r>
    </w:p>
    <w:p w:rsidR="00596C8B" w:rsidRDefault="00B70825">
      <w:pPr>
        <w:spacing w:line="312" w:lineRule="auto"/>
        <w:ind w:left="1030" w:hangingChars="500" w:hanging="1030"/>
        <w:textAlignment w:val="center"/>
        <w:rPr>
          <w:spacing w:val="-2"/>
          <w:szCs w:val="21"/>
        </w:rPr>
      </w:pPr>
      <w:r>
        <w:rPr>
          <w:rFonts w:hint="eastAsia"/>
          <w:spacing w:val="-2"/>
          <w:szCs w:val="21"/>
        </w:rPr>
        <w:t xml:space="preserve">　　</w:t>
      </w:r>
      <w:r>
        <w:rPr>
          <w:spacing w:val="-2"/>
          <w:szCs w:val="21"/>
        </w:rPr>
        <w:t>计算公式：单位黄磷生产耗电（</w:t>
      </w:r>
      <w:r>
        <w:rPr>
          <w:rFonts w:asciiTheme="minorEastAsia" w:eastAsiaTheme="minorEastAsia" w:hAnsiTheme="minorEastAsia" w:cstheme="minorEastAsia" w:hint="eastAsia"/>
          <w:bCs/>
          <w:szCs w:val="21"/>
        </w:rPr>
        <w:t>千瓦时/吨）＝10000×黄磷生产耗电总量（万千瓦时）/黄</w:t>
      </w:r>
      <w:r>
        <w:rPr>
          <w:spacing w:val="-2"/>
          <w:szCs w:val="21"/>
        </w:rPr>
        <w:t>磷产量（吨）</w:t>
      </w:r>
    </w:p>
    <w:p w:rsidR="00596C8B" w:rsidRDefault="00B70825">
      <w:pPr>
        <w:spacing w:line="312" w:lineRule="auto"/>
        <w:ind w:firstLineChars="200" w:firstLine="420"/>
        <w:textAlignment w:val="center"/>
        <w:rPr>
          <w:szCs w:val="21"/>
        </w:rPr>
      </w:pPr>
      <w:r>
        <w:rPr>
          <w:szCs w:val="21"/>
        </w:rPr>
        <w:t>分子项：黄磷产品耗电。包括电炉电耗和动力电耗两部分。</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（1）电炉电耗包括电炉加热的直接用电、电炉短网电耗、电炉变压器损耗、电炉变压器高压线路损耗以及供电线路损耗所分摊给电炉变压器的电耗；不包括电炉及其附属设备和建筑物所消耗的动力和照明用电。</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（2）动力电耗包括生产系统、辅助生产系统和附属生产系统所分摊的动力和照明用电。</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①生产系统所消耗的动力和照明用电，包括生产系统所有装置、设施所消耗的动力、照明用电及其供电损耗，以及所分摊的动力变压器和供电线路损耗。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②辅助生产系统和附属生产系统所分摊的动力和照明用电量，指这两个系统按比例分摊给黄磷产品的动力和照明电耗以及它们的损耗。</w:t>
      </w:r>
    </w:p>
    <w:p w:rsidR="00596C8B" w:rsidRDefault="00B70825">
      <w:pPr>
        <w:spacing w:line="312" w:lineRule="auto"/>
        <w:ind w:firstLineChars="200" w:firstLine="420"/>
        <w:textAlignment w:val="center"/>
        <w:rPr>
          <w:rFonts w:eastAsia="黑体"/>
          <w:bCs/>
        </w:rPr>
      </w:pPr>
      <w:r>
        <w:rPr>
          <w:rFonts w:asciiTheme="minorEastAsia" w:eastAsiaTheme="minorEastAsia" w:hAnsiTheme="minorEastAsia" w:cstheme="minorEastAsia" w:hint="eastAsia"/>
          <w:bCs/>
          <w:szCs w:val="21"/>
        </w:rPr>
        <w:lastRenderedPageBreak/>
        <w:t>分母项：黄磷产量。说明同上。</w:t>
      </w:r>
    </w:p>
    <w:p w:rsidR="00596C8B" w:rsidRDefault="00B70825">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有机化学原料（</w:t>
      </w:r>
      <w:r>
        <w:rPr>
          <w:rFonts w:ascii="黑体" w:eastAsia="黑体" w:hAnsi="黑体" w:cs="黑体" w:hint="eastAsia"/>
          <w:bCs/>
        </w:rPr>
        <w:t>26</w:t>
      </w:r>
      <w:r>
        <w:rPr>
          <w:rFonts w:ascii="Times New Roman" w:eastAsia="黑体" w:hAnsi="Times New Roman" w:cs="Times New Roman"/>
          <w:bCs/>
        </w:rPr>
        <w:t>）</w:t>
      </w:r>
    </w:p>
    <w:p w:rsidR="00596C8B" w:rsidRDefault="00B70825">
      <w:pPr>
        <w:spacing w:line="312" w:lineRule="auto"/>
        <w:ind w:firstLineChars="200" w:firstLine="420"/>
        <w:textAlignment w:val="center"/>
        <w:rPr>
          <w:szCs w:val="21"/>
        </w:rPr>
      </w:pPr>
      <w:r>
        <w:rPr>
          <w:rFonts w:eastAsia="黑体"/>
          <w:szCs w:val="21"/>
        </w:rPr>
        <w:t>单位乙烯生产综合能耗</w:t>
      </w:r>
    </w:p>
    <w:p w:rsidR="00596C8B" w:rsidRDefault="00B70825">
      <w:pPr>
        <w:spacing w:line="312" w:lineRule="auto"/>
        <w:ind w:left="5670" w:hangingChars="2700" w:hanging="567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计算公式：单位乙烯生产综合能耗（千克标准煤/吨）＝1000×乙烯</w:t>
      </w:r>
      <w:proofErr w:type="gramStart"/>
      <w:r>
        <w:rPr>
          <w:rFonts w:asciiTheme="minorEastAsia" w:eastAsiaTheme="minorEastAsia" w:hAnsiTheme="minorEastAsia" w:cstheme="minorEastAsia" w:hint="eastAsia"/>
          <w:bCs/>
          <w:szCs w:val="21"/>
        </w:rPr>
        <w:t>燃动综合</w:t>
      </w:r>
      <w:proofErr w:type="gramEnd"/>
      <w:r>
        <w:rPr>
          <w:rFonts w:asciiTheme="minorEastAsia" w:eastAsiaTheme="minorEastAsia" w:hAnsiTheme="minorEastAsia" w:cstheme="minorEastAsia" w:hint="eastAsia"/>
          <w:bCs/>
          <w:szCs w:val="21"/>
        </w:rPr>
        <w:t>能源消耗量（吨标准煤）/乙烯产量（吨）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分子项：乙烯</w:t>
      </w:r>
      <w:proofErr w:type="gramStart"/>
      <w:r>
        <w:rPr>
          <w:rFonts w:asciiTheme="minorEastAsia" w:eastAsiaTheme="minorEastAsia" w:hAnsiTheme="minorEastAsia" w:cstheme="minorEastAsia" w:hint="eastAsia"/>
          <w:bCs/>
          <w:szCs w:val="21"/>
        </w:rPr>
        <w:t>燃动综合</w:t>
      </w:r>
      <w:proofErr w:type="gramEnd"/>
      <w:r>
        <w:rPr>
          <w:rFonts w:asciiTheme="minorEastAsia" w:eastAsiaTheme="minorEastAsia" w:hAnsiTheme="minorEastAsia" w:cstheme="minorEastAsia" w:hint="eastAsia"/>
          <w:bCs/>
          <w:szCs w:val="21"/>
        </w:rPr>
        <w:t>能源消耗量。包括燃料油、燃料气、蒸汽、电力等的消耗，不包括作为生产乙烯的原料消耗（注：在填报《能源购进、消费与库存》和《能源加工转换与回收利用》时，要计算能源消费量）。计算能耗的乙烯装置界区仅指乙烯工艺装置本身，包括原料脱硫、脱砷、裂解炉区、急冷区、压缩区、分离区、废碱处理、火炬气回收压缩机（回收气返回裂解炉燃料系统）工艺单元。</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乙烯生产装置界区不包括：开工锅炉、锅炉给水、循环水、空压站等辅助生产设施。这些辅助设施用能不计入乙烯</w:t>
      </w:r>
      <w:proofErr w:type="gramStart"/>
      <w:r>
        <w:rPr>
          <w:rFonts w:asciiTheme="minorEastAsia" w:eastAsiaTheme="minorEastAsia" w:hAnsiTheme="minorEastAsia" w:cstheme="minorEastAsia" w:hint="eastAsia"/>
          <w:bCs/>
          <w:szCs w:val="21"/>
        </w:rPr>
        <w:t>燃动综合</w:t>
      </w:r>
      <w:proofErr w:type="gramEnd"/>
      <w:r>
        <w:rPr>
          <w:rFonts w:asciiTheme="minorEastAsia" w:eastAsiaTheme="minorEastAsia" w:hAnsiTheme="minorEastAsia" w:cstheme="minorEastAsia" w:hint="eastAsia"/>
          <w:bCs/>
          <w:szCs w:val="21"/>
        </w:rPr>
        <w:t>能源消耗量。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乙烯生产量。指乙烯生产量，不包括丙烯等联产品。乙烯是指用油（轻油、柴油、重油、石脑油、原油）、气（乙烷、丙烷炼厂气）经裂解、分离过程制成的乙烯；不包括用酒精脱水制成的乙烯，亦不包括直接利用未经分离的裂解气体或其他气体中的乙烯馏分。各种未用尽的乙烯，返回乙烯生产装置时，不得再计算乙烯产量。</w:t>
      </w:r>
    </w:p>
    <w:p w:rsidR="00596C8B" w:rsidRDefault="00B70825">
      <w:pPr>
        <w:spacing w:line="312" w:lineRule="auto"/>
        <w:ind w:firstLineChars="200" w:firstLine="420"/>
        <w:textAlignment w:val="center"/>
        <w:rPr>
          <w:rFonts w:eastAsia="黑体"/>
          <w:szCs w:val="21"/>
        </w:rPr>
      </w:pPr>
      <w:r>
        <w:rPr>
          <w:rFonts w:eastAsia="黑体"/>
          <w:szCs w:val="21"/>
        </w:rPr>
        <w:t>单位乙烯生产耗电</w:t>
      </w:r>
      <w:r>
        <w:rPr>
          <w:rFonts w:eastAsia="黑体"/>
          <w:szCs w:val="21"/>
        </w:rPr>
        <w:t xml:space="preserve">  </w:t>
      </w:r>
    </w:p>
    <w:p w:rsidR="00596C8B" w:rsidRDefault="00B70825">
      <w:pPr>
        <w:spacing w:line="312" w:lineRule="auto"/>
        <w:ind w:left="1092" w:hangingChars="520" w:hanging="1092"/>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计算公式：单位乙烯生产耗电（千瓦时/吨）＝10000×乙烯生产耗电总量（万千瓦时）/乙烯生产</w:t>
      </w:r>
    </w:p>
    <w:p w:rsidR="00596C8B" w:rsidRDefault="00B70825">
      <w:pPr>
        <w:spacing w:line="312" w:lineRule="auto"/>
        <w:ind w:left="1092" w:hangingChars="520" w:hanging="1092"/>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bCs/>
          <w:szCs w:val="21"/>
        </w:rPr>
        <w:t>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分子项：乙烯生产耗电量。指乙烯装置界区内的耗电量。  </w:t>
      </w:r>
    </w:p>
    <w:p w:rsidR="00596C8B" w:rsidRDefault="00B70825">
      <w:pPr>
        <w:spacing w:line="312" w:lineRule="auto"/>
        <w:ind w:firstLineChars="200" w:firstLine="420"/>
        <w:textAlignment w:val="center"/>
        <w:rPr>
          <w:rFonts w:eastAsia="黑体"/>
          <w:bCs/>
          <w:szCs w:val="21"/>
        </w:rPr>
      </w:pPr>
      <w:r>
        <w:rPr>
          <w:rFonts w:asciiTheme="minorEastAsia" w:eastAsiaTheme="minorEastAsia" w:hAnsiTheme="minorEastAsia" w:cstheme="minorEastAsia" w:hint="eastAsia"/>
          <w:bCs/>
          <w:szCs w:val="21"/>
        </w:rPr>
        <w:t>分母项：乙烯生产量。说明同上。</w:t>
      </w:r>
    </w:p>
    <w:p w:rsidR="00596C8B" w:rsidRDefault="00B70825">
      <w:pPr>
        <w:spacing w:line="312" w:lineRule="auto"/>
        <w:ind w:firstLineChars="200" w:firstLine="420"/>
        <w:textAlignment w:val="center"/>
        <w:rPr>
          <w:rFonts w:eastAsia="黑体"/>
          <w:bCs/>
          <w:szCs w:val="21"/>
        </w:rPr>
      </w:pPr>
      <w:r>
        <w:rPr>
          <w:rFonts w:eastAsia="黑体"/>
          <w:bCs/>
          <w:szCs w:val="21"/>
        </w:rPr>
        <w:t>氮肥（</w:t>
      </w:r>
      <w:r>
        <w:rPr>
          <w:rFonts w:ascii="黑体" w:eastAsia="黑体" w:hAnsi="黑体" w:cs="黑体" w:hint="eastAsia"/>
          <w:bCs/>
          <w:szCs w:val="21"/>
        </w:rPr>
        <w:t>26</w:t>
      </w:r>
      <w:r>
        <w:rPr>
          <w:rFonts w:eastAsia="黑体"/>
          <w:bCs/>
          <w:szCs w:val="21"/>
        </w:rPr>
        <w:t>）</w:t>
      </w:r>
    </w:p>
    <w:p w:rsidR="00596C8B" w:rsidRDefault="00B70825">
      <w:pPr>
        <w:spacing w:line="312" w:lineRule="auto"/>
        <w:ind w:firstLineChars="200" w:firstLine="420"/>
        <w:textAlignment w:val="center"/>
        <w:rPr>
          <w:szCs w:val="21"/>
        </w:rPr>
      </w:pPr>
      <w:r>
        <w:rPr>
          <w:rFonts w:eastAsia="黑体"/>
          <w:szCs w:val="21"/>
        </w:rPr>
        <w:t>单位合成氨生产综合能耗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计算公式：单位合成氨生产综合能耗（千克标准煤/吨）＝1000×合成氨生产综合能耗（吨标准煤）</w:t>
      </w:r>
    </w:p>
    <w:p w:rsidR="00596C8B" w:rsidRDefault="00B70825">
      <w:pPr>
        <w:spacing w:line="312" w:lineRule="auto"/>
        <w:ind w:firstLineChars="200" w:firstLine="396"/>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pacing w:val="-6"/>
          <w:szCs w:val="21"/>
        </w:rPr>
        <w:t xml:space="preserve">　　　　　　　　　　　　　　　　　　　　　　　　　　　</w:t>
      </w:r>
      <w:r>
        <w:rPr>
          <w:rFonts w:asciiTheme="minorEastAsia" w:eastAsiaTheme="minorEastAsia" w:hAnsiTheme="minorEastAsia" w:cstheme="minorEastAsia" w:hint="eastAsia"/>
          <w:bCs/>
          <w:szCs w:val="21"/>
        </w:rPr>
        <w:t>/合成氨（无水氨）产量（吨）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分子项：合成氨生产综合能耗。指合成氨生产实际的能源消耗或称为生产所必需的能源消耗。包括原料加工到</w:t>
      </w:r>
      <w:proofErr w:type="gramStart"/>
      <w:r>
        <w:rPr>
          <w:rFonts w:asciiTheme="minorEastAsia" w:eastAsiaTheme="minorEastAsia" w:hAnsiTheme="minorEastAsia" w:cstheme="minorEastAsia" w:hint="eastAsia"/>
          <w:bCs/>
          <w:szCs w:val="21"/>
        </w:rPr>
        <w:t>液氨进</w:t>
      </w:r>
      <w:proofErr w:type="gramEnd"/>
      <w:r>
        <w:rPr>
          <w:rFonts w:asciiTheme="minorEastAsia" w:eastAsiaTheme="minorEastAsia" w:hAnsiTheme="minorEastAsia" w:cstheme="minorEastAsia" w:hint="eastAsia"/>
          <w:bCs/>
          <w:szCs w:val="21"/>
        </w:rPr>
        <w:t>氨库整个生产系统的消耗以及辅助和附属生产系统的消耗。</w:t>
      </w:r>
    </w:p>
    <w:p w:rsidR="00596C8B" w:rsidRDefault="00B70825">
      <w:pPr>
        <w:spacing w:line="312" w:lineRule="auto"/>
        <w:ind w:left="2100" w:hangingChars="1000" w:hanging="210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合成氨生产综合能耗＝合成氨消耗的各种能源（标准煤）之和－合成氨输出的各种能源（标准煤）之</w:t>
      </w:r>
      <w:proofErr w:type="gramStart"/>
      <w:r>
        <w:rPr>
          <w:rFonts w:asciiTheme="minorEastAsia" w:eastAsiaTheme="minorEastAsia" w:hAnsiTheme="minorEastAsia" w:cstheme="minorEastAsia" w:hint="eastAsia"/>
          <w:bCs/>
          <w:szCs w:val="21"/>
        </w:rPr>
        <w:t>和</w:t>
      </w:r>
      <w:proofErr w:type="gramEnd"/>
      <w:r>
        <w:rPr>
          <w:rFonts w:asciiTheme="minorEastAsia" w:eastAsiaTheme="minorEastAsia" w:hAnsiTheme="minorEastAsia" w:cstheme="minorEastAsia" w:hint="eastAsia"/>
          <w:bCs/>
          <w:szCs w:val="21"/>
        </w:rPr>
        <w:t>。</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输出能源：指合成氨系统向界外输出的，供其他产品或装置使用的能源。对于合成氨系统中的废气、废液、废渣等未回收使用的、无计量的、没有实测热值以及不作为能源再次利用的（如直接用于修路、盖房等），均不得计入输出能源。输出的耗能工质不能计入合成氨输出能源。合成氨输出能源有以下形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（1）作为能源（原料、燃料）供其他产品或装置使用的合成氨吹出气、</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放气、解析气（包括作为民用燃料气）。按实测燃料</w:t>
      </w:r>
      <w:proofErr w:type="gramStart"/>
      <w:r>
        <w:rPr>
          <w:rFonts w:asciiTheme="minorEastAsia" w:eastAsiaTheme="minorEastAsia" w:hAnsiTheme="minorEastAsia" w:cstheme="minorEastAsia" w:hint="eastAsia"/>
          <w:bCs/>
          <w:szCs w:val="21"/>
        </w:rPr>
        <w:t>气组成</w:t>
      </w:r>
      <w:proofErr w:type="gramEnd"/>
      <w:r>
        <w:rPr>
          <w:rFonts w:asciiTheme="minorEastAsia" w:eastAsiaTheme="minorEastAsia" w:hAnsiTheme="minorEastAsia" w:cstheme="minorEastAsia" w:hint="eastAsia"/>
          <w:bCs/>
          <w:szCs w:val="21"/>
        </w:rPr>
        <w:t>成分计算热值。</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（2）作为能源供其他产品或装置使用的合成氨系统输出的物料（造气排出的炉渣、干灰、</w:t>
      </w:r>
      <w:proofErr w:type="gramStart"/>
      <w:r>
        <w:rPr>
          <w:rFonts w:asciiTheme="minorEastAsia" w:eastAsiaTheme="minorEastAsia" w:hAnsiTheme="minorEastAsia" w:cstheme="minorEastAsia" w:hint="eastAsia"/>
          <w:bCs/>
          <w:szCs w:val="21"/>
        </w:rPr>
        <w:t>湿灰和</w:t>
      </w:r>
      <w:proofErr w:type="gramEnd"/>
      <w:r>
        <w:rPr>
          <w:rFonts w:asciiTheme="minorEastAsia" w:eastAsiaTheme="minorEastAsia" w:hAnsiTheme="minorEastAsia" w:cstheme="minorEastAsia" w:hint="eastAsia"/>
          <w:bCs/>
          <w:szCs w:val="21"/>
        </w:rPr>
        <w:t>锅炉排出的炉渣等，制成蜂窝煤，煤球，烧制砖瓦，作热电厂燃料等）。按实测低位</w:t>
      </w:r>
      <w:proofErr w:type="gramStart"/>
      <w:r>
        <w:rPr>
          <w:rFonts w:asciiTheme="minorEastAsia" w:eastAsiaTheme="minorEastAsia" w:hAnsiTheme="minorEastAsia" w:cstheme="minorEastAsia" w:hint="eastAsia"/>
          <w:bCs/>
          <w:szCs w:val="21"/>
        </w:rPr>
        <w:t>发热值折标系数</w:t>
      </w:r>
      <w:proofErr w:type="gramEnd"/>
      <w:r>
        <w:rPr>
          <w:rFonts w:asciiTheme="minorEastAsia" w:eastAsiaTheme="minorEastAsia" w:hAnsiTheme="minorEastAsia" w:cstheme="minorEastAsia" w:hint="eastAsia"/>
          <w:bCs/>
          <w:szCs w:val="21"/>
        </w:rPr>
        <w:t>计入输出能源。</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（3）自备电厂利用合成氨系统余热（含自产的炉渣、废气、热水）、余压，发电、产汽（不掺烧其他外购燃料），向企业以外供应的蒸汽和电力。</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外供蒸汽折标准量（标准煤）方法同外购蒸汽。</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全余热自发电量（标准煤）＝ 供电量（千瓦时）×0.1229（千克标准煤/千瓦时）。</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（4）供其他产品或装置预热物料（或生产用水）的合成氨生产中的余热。按回收热能量统计。回收热能量计算公式为：Q＝D×C×（T出－T入）；</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式中字母符号：</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D—被预热的物料量（千克）；</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C—被预热物料的比热（</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 xml:space="preserve">千克·度）； </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T出、T入—被预热物料出、入合成氨系统的温度（℃）；</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（5）供其他产品或用户使用（包括用于生活目的）的合成氨系统外送冷凝液（热水）。作为输出能源按其利用热量从综合能耗中扣除（向外输送冷凝液或热水所耗用的电力也应扣除）。</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计算公式：Q＝W ×（T出－T环）；式中字母符号：  </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W—合成氨系统外送冷凝液（或热水）量；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T出—外送冷凝液（热水）温度（℃）；</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T环</w:t>
      </w:r>
      <w:proofErr w:type="gramStart"/>
      <w:r>
        <w:rPr>
          <w:rFonts w:asciiTheme="minorEastAsia" w:eastAsiaTheme="minorEastAsia" w:hAnsiTheme="minorEastAsia" w:cstheme="minorEastAsia" w:hint="eastAsia"/>
          <w:bCs/>
          <w:szCs w:val="21"/>
        </w:rPr>
        <w:t>—报告</w:t>
      </w:r>
      <w:proofErr w:type="gramEnd"/>
      <w:r>
        <w:rPr>
          <w:rFonts w:asciiTheme="minorEastAsia" w:eastAsiaTheme="minorEastAsia" w:hAnsiTheme="minorEastAsia" w:cstheme="minorEastAsia" w:hint="eastAsia"/>
          <w:bCs/>
          <w:szCs w:val="21"/>
        </w:rPr>
        <w:t>期平均环境温度（℃）。</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分母项：合成氨（无水氨）产量。以液态氨为最终计量状态，按实物量计算，不折100%的纯品。合成氨产量包括：厂内各用</w:t>
      </w:r>
      <w:proofErr w:type="gramStart"/>
      <w:r>
        <w:rPr>
          <w:rFonts w:asciiTheme="minorEastAsia" w:eastAsiaTheme="minorEastAsia" w:hAnsiTheme="minorEastAsia" w:cstheme="minorEastAsia" w:hint="eastAsia"/>
          <w:bCs/>
          <w:szCs w:val="21"/>
        </w:rPr>
        <w:t>氨单位</w:t>
      </w:r>
      <w:proofErr w:type="gramEnd"/>
      <w:r>
        <w:rPr>
          <w:rFonts w:asciiTheme="minorEastAsia" w:eastAsiaTheme="minorEastAsia" w:hAnsiTheme="minorEastAsia" w:cstheme="minorEastAsia" w:hint="eastAsia"/>
          <w:bCs/>
          <w:szCs w:val="21"/>
        </w:rPr>
        <w:t>的使用量、销售的商品液氨量、合成氨生产过程中的自用量（净化与脱硫用）以及氨罐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放气、合成放空气、中间槽解析气等气体回收的氨水含氨量（按回收产品含氨100%折算）。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合成氨产量不包括：冰机自用氨量（损失）、净化和氨水脱硫回收的氨水含氨量、碳化清洗塔及回收塔析出的氨水含氨量。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合成氨产量采用仪表计量或以最终含氮产品计量。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（1）仪表计量：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为保证液氨流量表准确计量，液氨必须经过中间槽减压解析液氨中溶解的气体，并要进行温度压力补偿。当企业既有氨产量总氨表，又有各用户的使用量分表时，总表必须与分表平衡，不得超过液氨流量表允许误差值。</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合成氨产量（吨）＝</w:t>
      </w:r>
      <w:proofErr w:type="gramStart"/>
      <w:r>
        <w:rPr>
          <w:rFonts w:asciiTheme="minorEastAsia" w:eastAsiaTheme="minorEastAsia" w:hAnsiTheme="minorEastAsia" w:cstheme="minorEastAsia" w:hint="eastAsia"/>
          <w:bCs/>
          <w:szCs w:val="21"/>
        </w:rPr>
        <w:t>氨表的</w:t>
      </w:r>
      <w:proofErr w:type="gramEnd"/>
      <w:r>
        <w:rPr>
          <w:rFonts w:asciiTheme="minorEastAsia" w:eastAsiaTheme="minorEastAsia" w:hAnsiTheme="minorEastAsia" w:cstheme="minorEastAsia" w:hint="eastAsia"/>
          <w:bCs/>
          <w:szCs w:val="21"/>
        </w:rPr>
        <w:t>表记值＋自用氨量＋商品液氨量＋吹出、解析、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放气回收氨量＋（氨</w:t>
      </w:r>
    </w:p>
    <w:p w:rsidR="00596C8B" w:rsidRDefault="00B70825">
      <w:pPr>
        <w:spacing w:line="312" w:lineRule="auto"/>
        <w:ind w:firstLineChars="1100" w:firstLine="231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罐期末库存－</w:t>
      </w:r>
      <w:proofErr w:type="gramStart"/>
      <w:r>
        <w:rPr>
          <w:rFonts w:asciiTheme="minorEastAsia" w:eastAsiaTheme="minorEastAsia" w:hAnsiTheme="minorEastAsia" w:cstheme="minorEastAsia" w:hint="eastAsia"/>
          <w:bCs/>
          <w:szCs w:val="21"/>
        </w:rPr>
        <w:t>氨罐期</w:t>
      </w:r>
      <w:proofErr w:type="gramEnd"/>
      <w:r>
        <w:rPr>
          <w:rFonts w:asciiTheme="minorEastAsia" w:eastAsiaTheme="minorEastAsia" w:hAnsiTheme="minorEastAsia" w:cstheme="minorEastAsia" w:hint="eastAsia"/>
          <w:bCs/>
          <w:szCs w:val="21"/>
        </w:rPr>
        <w:t>初库存）。</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吹出、解析、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放气回收氨量，指合成吹出气、中间槽解析气、氨罐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放气回收到系统内加以利用或销售的氨量。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（2）以最终含氮产品计量：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以最终含氮产品计算合成氨产量时，按含氮产品的实际含量折算氨产量。</w:t>
      </w:r>
    </w:p>
    <w:p w:rsidR="00596C8B" w:rsidRDefault="00B70825">
      <w:pPr>
        <w:spacing w:line="312" w:lineRule="auto"/>
        <w:ind w:left="2310" w:hangingChars="1100" w:hanging="231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合成氨产量（吨）＝（合格固体</w:t>
      </w:r>
      <w:proofErr w:type="gramStart"/>
      <w:r>
        <w:rPr>
          <w:rFonts w:asciiTheme="minorEastAsia" w:eastAsiaTheme="minorEastAsia" w:hAnsiTheme="minorEastAsia" w:cstheme="minorEastAsia" w:hint="eastAsia"/>
          <w:bCs/>
          <w:szCs w:val="21"/>
        </w:rPr>
        <w:t>化肥折氮</w:t>
      </w:r>
      <w:proofErr w:type="gramEnd"/>
      <w:r>
        <w:rPr>
          <w:rFonts w:asciiTheme="minorEastAsia" w:eastAsiaTheme="minorEastAsia" w:hAnsiTheme="minorEastAsia" w:cstheme="minorEastAsia" w:hint="eastAsia"/>
          <w:bCs/>
          <w:szCs w:val="21"/>
        </w:rPr>
        <w:t>100%+不合格固体</w:t>
      </w:r>
      <w:proofErr w:type="gramStart"/>
      <w:r>
        <w:rPr>
          <w:rFonts w:asciiTheme="minorEastAsia" w:eastAsiaTheme="minorEastAsia" w:hAnsiTheme="minorEastAsia" w:cstheme="minorEastAsia" w:hint="eastAsia"/>
          <w:bCs/>
          <w:szCs w:val="21"/>
        </w:rPr>
        <w:t>化肥折氮</w:t>
      </w:r>
      <w:proofErr w:type="gramEnd"/>
      <w:r>
        <w:rPr>
          <w:rFonts w:asciiTheme="minorEastAsia" w:eastAsiaTheme="minorEastAsia" w:hAnsiTheme="minorEastAsia" w:cstheme="minorEastAsia" w:hint="eastAsia"/>
          <w:bCs/>
          <w:szCs w:val="21"/>
        </w:rPr>
        <w:t>100%）×1.26654（吨）＋（合格氨水折氨100%+不合格氨水折氨100%）×1.04167（吨）＋自用氨量（吨）＋商品液氨量（吨）＋[</w:t>
      </w:r>
      <w:proofErr w:type="gramStart"/>
      <w:r>
        <w:rPr>
          <w:rFonts w:asciiTheme="minorEastAsia" w:eastAsiaTheme="minorEastAsia" w:hAnsiTheme="minorEastAsia" w:cstheme="minorEastAsia" w:hint="eastAsia"/>
          <w:bCs/>
          <w:szCs w:val="21"/>
        </w:rPr>
        <w:t>氨罐期末</w:t>
      </w:r>
      <w:proofErr w:type="gramEnd"/>
      <w:r>
        <w:rPr>
          <w:rFonts w:asciiTheme="minorEastAsia" w:eastAsiaTheme="minorEastAsia" w:hAnsiTheme="minorEastAsia" w:cstheme="minorEastAsia" w:hint="eastAsia"/>
          <w:bCs/>
          <w:szCs w:val="21"/>
        </w:rPr>
        <w:t>库存（吨）－</w:t>
      </w:r>
      <w:proofErr w:type="gramStart"/>
      <w:r>
        <w:rPr>
          <w:rFonts w:asciiTheme="minorEastAsia" w:eastAsiaTheme="minorEastAsia" w:hAnsiTheme="minorEastAsia" w:cstheme="minorEastAsia" w:hint="eastAsia"/>
          <w:bCs/>
          <w:szCs w:val="21"/>
        </w:rPr>
        <w:t>氨罐期</w:t>
      </w:r>
      <w:proofErr w:type="gramEnd"/>
      <w:r>
        <w:rPr>
          <w:rFonts w:asciiTheme="minorEastAsia" w:eastAsiaTheme="minorEastAsia" w:hAnsiTheme="minorEastAsia" w:cstheme="minorEastAsia" w:hint="eastAsia"/>
          <w:bCs/>
          <w:szCs w:val="21"/>
        </w:rPr>
        <w:t>初库存（吨）]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式中： </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1.26654＝1÷（0.82245×96%）</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1.04167＝1÷96%</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0.82245为</w:t>
      </w:r>
      <w:proofErr w:type="gramStart"/>
      <w:r>
        <w:rPr>
          <w:rFonts w:asciiTheme="minorEastAsia" w:eastAsiaTheme="minorEastAsia" w:hAnsiTheme="minorEastAsia" w:cstheme="minorEastAsia" w:hint="eastAsia"/>
          <w:bCs/>
          <w:szCs w:val="21"/>
        </w:rPr>
        <w:t>氨理论</w:t>
      </w:r>
      <w:proofErr w:type="gramEnd"/>
      <w:r>
        <w:rPr>
          <w:rFonts w:asciiTheme="minorEastAsia" w:eastAsiaTheme="minorEastAsia" w:hAnsiTheme="minorEastAsia" w:cstheme="minorEastAsia" w:hint="eastAsia"/>
          <w:bCs/>
          <w:szCs w:val="21"/>
        </w:rPr>
        <w:t>含氮量；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96%为固体化肥和氨水的氨利用率。</w:t>
      </w:r>
    </w:p>
    <w:p w:rsidR="00596C8B" w:rsidRDefault="00B70825">
      <w:pPr>
        <w:spacing w:line="312" w:lineRule="auto"/>
        <w:ind w:firstLineChars="100" w:firstLine="21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商品液氨量以装瓶或装车量为准。</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自用氨量：当合成氨生产过程用氨的各用户均有氨计量表时，自用氨量以表记值为准；当各用户无表计量时，其规定及计算公式如下：</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（1）铜洗法自用氨量为总氨量的0.4%；铜洗自用氨量（吨）＝ 合成氨产量×0.4%</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proofErr w:type="gramStart"/>
      <w:r>
        <w:rPr>
          <w:rFonts w:asciiTheme="minorEastAsia" w:eastAsiaTheme="minorEastAsia" w:hAnsiTheme="minorEastAsia" w:cstheme="minorEastAsia" w:hint="eastAsia"/>
          <w:bCs/>
          <w:szCs w:val="21"/>
        </w:rPr>
        <w:t>铜洗后氨洗的</w:t>
      </w:r>
      <w:proofErr w:type="gramEnd"/>
      <w:r>
        <w:rPr>
          <w:rFonts w:asciiTheme="minorEastAsia" w:eastAsiaTheme="minorEastAsia" w:hAnsiTheme="minorEastAsia" w:cstheme="minorEastAsia" w:hint="eastAsia"/>
          <w:bCs/>
          <w:szCs w:val="21"/>
        </w:rPr>
        <w:t>自用氨量为总氨量的0.5%；</w:t>
      </w:r>
      <w:proofErr w:type="gramStart"/>
      <w:r>
        <w:rPr>
          <w:rFonts w:asciiTheme="minorEastAsia" w:eastAsiaTheme="minorEastAsia" w:hAnsiTheme="minorEastAsia" w:cstheme="minorEastAsia" w:hint="eastAsia"/>
          <w:bCs/>
          <w:szCs w:val="21"/>
        </w:rPr>
        <w:t>氨洗自用</w:t>
      </w:r>
      <w:proofErr w:type="gramEnd"/>
      <w:r>
        <w:rPr>
          <w:rFonts w:asciiTheme="minorEastAsia" w:eastAsiaTheme="minorEastAsia" w:hAnsiTheme="minorEastAsia" w:cstheme="minorEastAsia" w:hint="eastAsia"/>
          <w:bCs/>
          <w:szCs w:val="21"/>
        </w:rPr>
        <w:t>氨量（吨）＝ 合成氨产量×0.5%</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（3）脱硫工艺自用氨为总氨量的1%；脱硫自用氨量（吨）＝ 合成氨产量×1%</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上述三项</w:t>
      </w:r>
      <w:proofErr w:type="gramStart"/>
      <w:r>
        <w:rPr>
          <w:rFonts w:asciiTheme="minorEastAsia" w:eastAsiaTheme="minorEastAsia" w:hAnsiTheme="minorEastAsia" w:cstheme="minorEastAsia" w:hint="eastAsia"/>
          <w:bCs/>
          <w:szCs w:val="21"/>
        </w:rPr>
        <w:t>自用氨有哪</w:t>
      </w:r>
      <w:proofErr w:type="gramEnd"/>
      <w:r>
        <w:rPr>
          <w:rFonts w:asciiTheme="minorEastAsia" w:eastAsiaTheme="minorEastAsia" w:hAnsiTheme="minorEastAsia" w:cstheme="minorEastAsia" w:hint="eastAsia"/>
          <w:bCs/>
          <w:szCs w:val="21"/>
        </w:rPr>
        <w:t>项就计算哪项，没有的均不得计算自用氨，同时也不得将其他形式的耗氨量计在自用氨中。</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氨水折氨量包括：直接用合成吹出气、中间槽解析气、氨罐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放气回收生产的合格和不合格农业氨水和工业氨水。氨水折氨量不包括： 净化（铜洗）、脱硫回收的氨水、碳化清洗塔及回收塔出来的氨水，也不包括净化（铜洗）和脱硫的自用氨水，及排放掉的合格或不合格的氨水。</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用多种原料生产合成氨时，氨产量的确定：同时用天然气、煤等多种原料生产合成氨的企业，在填报合成氨总产量时，应按原料分列合成氨产量。确定各种不同原料生产的合成氨产量，应在总氨量中按各种原料产气量及其有效气体成分来划定，计算公式：</w:t>
      </w:r>
    </w:p>
    <w:p w:rsidR="00596C8B" w:rsidRDefault="00B70825">
      <w:pPr>
        <w:spacing w:line="312" w:lineRule="auto"/>
        <w:ind w:left="2730" w:hangingChars="1300" w:hanging="27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某种原料生产的合成氨产量＝合成氨总产量×[（某种原料产气量×有效气体成分%）/∑各种原料产气</w:t>
      </w:r>
    </w:p>
    <w:p w:rsidR="00596C8B" w:rsidRDefault="00B70825">
      <w:pPr>
        <w:spacing w:line="312" w:lineRule="auto"/>
        <w:ind w:left="2730" w:hangingChars="1300" w:hanging="27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量×有效气体成分%]</w:t>
      </w:r>
    </w:p>
    <w:p w:rsidR="00596C8B" w:rsidRDefault="00B70825">
      <w:pPr>
        <w:spacing w:line="312" w:lineRule="auto"/>
        <w:ind w:firstLineChars="200" w:firstLine="420"/>
        <w:textAlignment w:val="center"/>
        <w:rPr>
          <w:rFonts w:eastAsia="黑体"/>
          <w:szCs w:val="21"/>
        </w:rPr>
      </w:pPr>
      <w:r>
        <w:rPr>
          <w:rFonts w:eastAsia="黑体"/>
          <w:szCs w:val="21"/>
        </w:rPr>
        <w:t>单位合成氨耗电</w:t>
      </w:r>
      <w:r>
        <w:rPr>
          <w:rFonts w:eastAsia="黑体"/>
          <w:szCs w:val="21"/>
        </w:rPr>
        <w:t xml:space="preserve"> </w:t>
      </w:r>
    </w:p>
    <w:p w:rsidR="00596C8B" w:rsidRDefault="00B70825">
      <w:pPr>
        <w:spacing w:line="312" w:lineRule="auto"/>
        <w:ind w:left="4620" w:hangingChars="2200" w:hanging="46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计算公式：单位合成氨耗电（千瓦时/吨）＝10000×合成氨耗电总量（万千瓦时）/合成氨（无水氨）产量（吨）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分子项：合成氨耗电总量。指合成氨生产系统和辅助、附属生产系统消耗的电量及界区内损失的电量。以电表计量为准，计量单位为万千瓦时。</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合成氨耗电总量应包括：</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（1）合成氨生产系统耗电。指从原料开始至</w:t>
      </w:r>
      <w:proofErr w:type="gramStart"/>
      <w:r>
        <w:rPr>
          <w:rFonts w:asciiTheme="minorEastAsia" w:eastAsiaTheme="minorEastAsia" w:hAnsiTheme="minorEastAsia" w:cstheme="minorEastAsia" w:hint="eastAsia"/>
          <w:bCs/>
          <w:szCs w:val="21"/>
        </w:rPr>
        <w:t>液氨进</w:t>
      </w:r>
      <w:proofErr w:type="gramEnd"/>
      <w:r>
        <w:rPr>
          <w:rFonts w:asciiTheme="minorEastAsia" w:eastAsiaTheme="minorEastAsia" w:hAnsiTheme="minorEastAsia" w:cstheme="minorEastAsia" w:hint="eastAsia"/>
          <w:bCs/>
          <w:szCs w:val="21"/>
        </w:rPr>
        <w:t>氨库止所消耗的全部电量，包括：原料场、库运料（煤、焦、油、气）、预处理 [原料煤破碎（制煤粉、制水煤浆）、型煤（制煤球、煤棒）等]、造气、净化、压缩、氨合成、冰机[包括氨合成冷冻分离用电和制液氨用电（如为尿素等耗</w:t>
      </w:r>
      <w:proofErr w:type="gramStart"/>
      <w:r>
        <w:rPr>
          <w:rFonts w:asciiTheme="minorEastAsia" w:eastAsiaTheme="minorEastAsia" w:hAnsiTheme="minorEastAsia" w:cstheme="minorEastAsia" w:hint="eastAsia"/>
          <w:bCs/>
          <w:szCs w:val="21"/>
        </w:rPr>
        <w:t>氨产品</w:t>
      </w:r>
      <w:proofErr w:type="gramEnd"/>
      <w:r>
        <w:rPr>
          <w:rFonts w:asciiTheme="minorEastAsia" w:eastAsiaTheme="minorEastAsia" w:hAnsiTheme="minorEastAsia" w:cstheme="minorEastAsia" w:hint="eastAsia"/>
          <w:bCs/>
          <w:szCs w:val="21"/>
        </w:rPr>
        <w:t>和商品液氨增开的冰机用电）]、氨库以及辅助锅炉各工序用电；上述各工序的车间照明、安全通风、采暖、空调、排风降温、车间办公室、分析化验和烘烤电机等用电；计划中修、小修和事故停修的作业用电（如起重、电焊）以及因检修（含大修）引起的开停车过程点火、烘炉、升温、热备用、置换等消耗的电量。大修作业用电按全年产量平均分摊。</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合成氨辅助、附属生产系统消耗电量。包括：合成氨消耗的各种载能工质（如一次水、循环水、化学软水、除氧水、氧气、氮气、压缩空气等）的制备、提取、运输所消耗的实际电量；合成氨生产过程中三废处理的耗电量（硫磺回收、油回收、污水处理等）；自备锅炉耗电（如引风机、鼓风机、送水，冷却循环水泵等用电）；机、电、仪维修和金加工等工序耗电以及车间照明、通风、降温、车间办公室耗电（按其实际承担合成氨生产系统的维修和加工的工时合理分摊用电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合成氨耗电总量不包括：</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（1）联产产品耗电（联醇的粗甲醇耗电等）。</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（2）扩建和技改工程作业用电。</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（3）合成氨以外的产品消耗的耗能工质和蒸汽，应合理分摊其用电量。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对于集中（数月或全年）扣除的（或计入）的用电量（如大修等），不能在当月集中扣除（或计入），应该按月均摊，并在当月累计数中调整，并以文字说明。</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合成氨联产企业耗电分摊规定：</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（1）合成氨联产甲醇企业，按单位合成氨耗电与单位粗甲醇（100%）耗电比按1:0.8分摊公共电耗量。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合成氨耗电总量＝氨醇耗电总量×[合成氨产量/（0.8×粗甲醇（折100%）产量+合成氨产量）]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（2）合成氨热电联产企业，合成氨的用电量</w:t>
      </w:r>
      <w:proofErr w:type="gramStart"/>
      <w:r>
        <w:rPr>
          <w:rFonts w:asciiTheme="minorEastAsia" w:eastAsiaTheme="minorEastAsia" w:hAnsiTheme="minorEastAsia" w:cstheme="minorEastAsia" w:hint="eastAsia"/>
          <w:bCs/>
          <w:szCs w:val="21"/>
        </w:rPr>
        <w:t>不扣减全</w:t>
      </w:r>
      <w:proofErr w:type="gramEnd"/>
      <w:r>
        <w:rPr>
          <w:rFonts w:asciiTheme="minorEastAsia" w:eastAsiaTheme="minorEastAsia" w:hAnsiTheme="minorEastAsia" w:cstheme="minorEastAsia" w:hint="eastAsia"/>
          <w:bCs/>
          <w:szCs w:val="21"/>
        </w:rPr>
        <w:t>余热发电量（热电系统全部用合成氨余热、余压发电时，其发电量称为全余热发电量），其发电量计入合成氨输出能源，并用文字说明。热电系统全部或部分利用外购燃料煤发电时，热电系统独立核算，合成氨的用电量也</w:t>
      </w:r>
      <w:proofErr w:type="gramStart"/>
      <w:r>
        <w:rPr>
          <w:rFonts w:asciiTheme="minorEastAsia" w:eastAsiaTheme="minorEastAsia" w:hAnsiTheme="minorEastAsia" w:cstheme="minorEastAsia" w:hint="eastAsia"/>
          <w:bCs/>
          <w:szCs w:val="21"/>
        </w:rPr>
        <w:t>不</w:t>
      </w:r>
      <w:proofErr w:type="gramEnd"/>
      <w:r>
        <w:rPr>
          <w:rFonts w:asciiTheme="minorEastAsia" w:eastAsiaTheme="minorEastAsia" w:hAnsiTheme="minorEastAsia" w:cstheme="minorEastAsia" w:hint="eastAsia"/>
          <w:bCs/>
          <w:szCs w:val="21"/>
        </w:rPr>
        <w:t>扣减自发电量，用于热电联产的合成氨余热、余压的热量，计入合成氨输出能源。</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（3）合成氨联产碳铵企业的碳铵工段（属合成氨的脱碳过程）耗电应全部计入合成氨耗电。</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（4）合成氨联产纯碱企业</w:t>
      </w:r>
      <w:proofErr w:type="gramStart"/>
      <w:r>
        <w:rPr>
          <w:rFonts w:asciiTheme="minorEastAsia" w:eastAsiaTheme="minorEastAsia" w:hAnsiTheme="minorEastAsia" w:cstheme="minorEastAsia" w:hint="eastAsia"/>
          <w:bCs/>
          <w:szCs w:val="21"/>
        </w:rPr>
        <w:t>采用浓气制碱</w:t>
      </w:r>
      <w:proofErr w:type="gramEnd"/>
      <w:r>
        <w:rPr>
          <w:rFonts w:asciiTheme="minorEastAsia" w:eastAsiaTheme="minorEastAsia" w:hAnsiTheme="minorEastAsia" w:cstheme="minorEastAsia" w:hint="eastAsia"/>
          <w:bCs/>
          <w:szCs w:val="21"/>
        </w:rPr>
        <w:t>工艺时，与合成氨系统相对独立的，不存在电耗的分摊；变换气制碱工艺的重碱工段电耗应全部计入碱生产的电耗。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分母项：合成氨（无水氨）产量。说明同上。</w:t>
      </w:r>
    </w:p>
    <w:p w:rsidR="00596C8B" w:rsidRDefault="00B70825">
      <w:pPr>
        <w:spacing w:line="312" w:lineRule="auto"/>
        <w:ind w:firstLineChars="200" w:firstLine="420"/>
        <w:textAlignment w:val="center"/>
        <w:rPr>
          <w:rFonts w:eastAsia="黑体"/>
          <w:szCs w:val="21"/>
        </w:rPr>
      </w:pPr>
      <w:r>
        <w:rPr>
          <w:rFonts w:eastAsia="黑体"/>
          <w:szCs w:val="21"/>
        </w:rPr>
        <w:t>单位合成氨耗天然气</w:t>
      </w:r>
      <w:r>
        <w:rPr>
          <w:rFonts w:eastAsia="黑体"/>
          <w:szCs w:val="21"/>
        </w:rPr>
        <w:t xml:space="preserve"> </w:t>
      </w:r>
    </w:p>
    <w:p w:rsidR="00596C8B" w:rsidRDefault="00B70825">
      <w:pPr>
        <w:spacing w:line="312" w:lineRule="auto"/>
        <w:ind w:left="5145" w:hangingChars="2450" w:hanging="51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计算公式：单位合成氨消耗天然气（标准立方米/吨）＝10000×合成氨消耗天然气总量（</w:t>
      </w:r>
      <w:proofErr w:type="gramStart"/>
      <w:r>
        <w:rPr>
          <w:rFonts w:asciiTheme="minorEastAsia" w:eastAsiaTheme="minorEastAsia" w:hAnsiTheme="minorEastAsia" w:cstheme="minorEastAsia" w:hint="eastAsia"/>
          <w:bCs/>
          <w:szCs w:val="21"/>
        </w:rPr>
        <w:t>万标准立</w:t>
      </w:r>
      <w:proofErr w:type="gramEnd"/>
    </w:p>
    <w:p w:rsidR="00596C8B" w:rsidRDefault="00B70825">
      <w:pPr>
        <w:spacing w:line="312" w:lineRule="auto"/>
        <w:ind w:left="5145" w:hangingChars="2450" w:hanging="51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bCs/>
          <w:szCs w:val="21"/>
        </w:rPr>
        <w:t>方米）/合成氨（无水氨）产量（吨）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分子项：合成氨耗天然气总量。包括制气用的天然气、加热转化炉管和辅助锅炉用天然气、合成氨正常生产及开工时蒸汽锅炉使用的天然气。</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使用油田气、焦炉气、炼厂气、煤田气等制氨，计算方法同上。</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分母项：合成氨（无水氨）产量。说明同上。</w:t>
      </w:r>
    </w:p>
    <w:p w:rsidR="00596C8B" w:rsidRDefault="00B70825">
      <w:pPr>
        <w:spacing w:line="312" w:lineRule="auto"/>
        <w:ind w:firstLineChars="200" w:firstLine="420"/>
        <w:textAlignment w:val="center"/>
        <w:rPr>
          <w:rFonts w:eastAsia="黑体"/>
          <w:szCs w:val="21"/>
        </w:rPr>
      </w:pPr>
      <w:r>
        <w:rPr>
          <w:rFonts w:eastAsia="黑体"/>
          <w:szCs w:val="21"/>
        </w:rPr>
        <w:t>单位合成氨耗原料煤</w:t>
      </w:r>
    </w:p>
    <w:p w:rsidR="00596C8B" w:rsidRDefault="00B70825">
      <w:pPr>
        <w:spacing w:line="312" w:lineRule="auto"/>
        <w:ind w:left="5250" w:hangingChars="2500" w:hanging="525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计算公式：单位合成氨耗原料煤（千克标准煤/吨）＝1000×合成氨原料煤耗（吨标准煤）/合成氨（无水氨）产量（吨）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分子项：合成氨原料煤耗。指投入造气炉的实物煤或焦炭（标准煤），不包括入炉前筛出的粉煤（焦）、煤矸石。</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返炭（二炭）、返</w:t>
      </w:r>
      <w:proofErr w:type="gramStart"/>
      <w:r>
        <w:rPr>
          <w:rFonts w:asciiTheme="minorEastAsia" w:eastAsiaTheme="minorEastAsia" w:hAnsiTheme="minorEastAsia" w:cstheme="minorEastAsia" w:hint="eastAsia"/>
          <w:bCs/>
          <w:szCs w:val="21"/>
        </w:rPr>
        <w:t>焦不再</w:t>
      </w:r>
      <w:proofErr w:type="gramEnd"/>
      <w:r>
        <w:rPr>
          <w:rFonts w:asciiTheme="minorEastAsia" w:eastAsiaTheme="minorEastAsia" w:hAnsiTheme="minorEastAsia" w:cstheme="minorEastAsia" w:hint="eastAsia"/>
          <w:bCs/>
          <w:szCs w:val="21"/>
        </w:rPr>
        <w:t>计入消耗，也不从消耗中扣除。回收合成氨生产过程中排放的气体（如造气吹风气、合成放空气、氨贮罐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放气等）作燃料使用时，不能将其热量折成煤（焦）从消耗中扣除。</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有关消耗分摊的规定：</w:t>
      </w:r>
    </w:p>
    <w:p w:rsidR="00596C8B" w:rsidRDefault="00B70825">
      <w:pPr>
        <w:pStyle w:val="a8"/>
        <w:spacing w:line="312" w:lineRule="auto"/>
        <w:ind w:firstLineChars="200" w:firstLine="396"/>
        <w:textAlignment w:val="center"/>
        <w:rPr>
          <w:rFonts w:ascii="黑体" w:eastAsia="黑体" w:hAnsi="黑体" w:cs="黑体"/>
          <w:bCs/>
          <w:spacing w:val="-6"/>
        </w:rPr>
      </w:pPr>
      <w:r>
        <w:rPr>
          <w:rFonts w:ascii="黑体" w:eastAsia="黑体" w:hAnsi="黑体" w:cs="黑体" w:hint="eastAsia"/>
          <w:bCs/>
          <w:spacing w:val="-6"/>
        </w:rPr>
        <w:t>（1）合成氨联产甲醇的企业，氨与粗醇（100%）单位产品消耗原料的比，按1:1.06分摊共用的原料。</w:t>
      </w:r>
    </w:p>
    <w:p w:rsidR="00596C8B" w:rsidRDefault="00B70825">
      <w:pPr>
        <w:spacing w:line="312" w:lineRule="auto"/>
        <w:ind w:left="3360" w:hangingChars="1600" w:hanging="336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合成氨耗入炉实物原料煤总量＝入炉实物原料煤总量×[合成氨产量/（1.06×粗甲醇（折100%）产量+合成氨产量）]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（2）自合成氨系统输出的原料</w:t>
      </w:r>
      <w:proofErr w:type="gramStart"/>
      <w:r>
        <w:rPr>
          <w:rFonts w:asciiTheme="minorEastAsia" w:eastAsiaTheme="minorEastAsia" w:hAnsiTheme="minorEastAsia" w:cstheme="minorEastAsia" w:hint="eastAsia"/>
          <w:bCs/>
          <w:szCs w:val="21"/>
        </w:rPr>
        <w:t>气用于</w:t>
      </w:r>
      <w:proofErr w:type="gramEnd"/>
      <w:r>
        <w:rPr>
          <w:rFonts w:asciiTheme="minorEastAsia" w:eastAsiaTheme="minorEastAsia" w:hAnsiTheme="minorEastAsia" w:cstheme="minorEastAsia" w:hint="eastAsia"/>
          <w:bCs/>
          <w:szCs w:val="21"/>
        </w:rPr>
        <w:t>其他产品的原料时，按用量折煤（焦）实物量，从系统耗原料煤（焦）实物消耗总量中扣除。</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使用焦炭（土焦）、褐煤和煤球、</w:t>
      </w:r>
      <w:proofErr w:type="gramStart"/>
      <w:r>
        <w:rPr>
          <w:rFonts w:asciiTheme="minorEastAsia" w:eastAsiaTheme="minorEastAsia" w:hAnsiTheme="minorEastAsia" w:cstheme="minorEastAsia" w:hint="eastAsia"/>
          <w:bCs/>
          <w:szCs w:val="21"/>
        </w:rPr>
        <w:t>煤棒等</w:t>
      </w:r>
      <w:proofErr w:type="gramEnd"/>
      <w:r>
        <w:rPr>
          <w:rFonts w:asciiTheme="minorEastAsia" w:eastAsiaTheme="minorEastAsia" w:hAnsiTheme="minorEastAsia" w:cstheme="minorEastAsia" w:hint="eastAsia"/>
          <w:bCs/>
          <w:szCs w:val="21"/>
        </w:rPr>
        <w:t>型煤的计算方法同上，煤球、</w:t>
      </w:r>
      <w:proofErr w:type="gramStart"/>
      <w:r>
        <w:rPr>
          <w:rFonts w:asciiTheme="minorEastAsia" w:eastAsiaTheme="minorEastAsia" w:hAnsiTheme="minorEastAsia" w:cstheme="minorEastAsia" w:hint="eastAsia"/>
          <w:bCs/>
          <w:szCs w:val="21"/>
        </w:rPr>
        <w:t>煤棒等</w:t>
      </w:r>
      <w:proofErr w:type="gramEnd"/>
      <w:r>
        <w:rPr>
          <w:rFonts w:asciiTheme="minorEastAsia" w:eastAsiaTheme="minorEastAsia" w:hAnsiTheme="minorEastAsia" w:cstheme="minorEastAsia" w:hint="eastAsia"/>
          <w:bCs/>
          <w:szCs w:val="21"/>
        </w:rPr>
        <w:t>型煤要扣除所含的黏结剂（如石灰、水泥等）重量。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合成氨原料煤耗（标准煤）＝∑各批入炉原料煤实物量×折标准煤系数</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折标准煤系数＝煤的热值（低位热值）（</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千克）/7000（</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千克）</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各批次煤的低位热值一律以入炉煤取样、</w:t>
      </w:r>
      <w:proofErr w:type="gramStart"/>
      <w:r>
        <w:rPr>
          <w:rFonts w:asciiTheme="minorEastAsia" w:eastAsiaTheme="minorEastAsia" w:hAnsiTheme="minorEastAsia" w:cstheme="minorEastAsia" w:hint="eastAsia"/>
          <w:bCs/>
          <w:szCs w:val="21"/>
        </w:rPr>
        <w:t>用氧弹仪分析</w:t>
      </w:r>
      <w:proofErr w:type="gramEnd"/>
      <w:r>
        <w:rPr>
          <w:rFonts w:asciiTheme="minorEastAsia" w:eastAsiaTheme="minorEastAsia" w:hAnsiTheme="minorEastAsia" w:cstheme="minorEastAsia" w:hint="eastAsia"/>
          <w:bCs/>
          <w:szCs w:val="21"/>
        </w:rPr>
        <w:t>的数据为准。标准燃料煤的低位发热值为7000（</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千克 或29271千焦/千克）。</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分母项：合成氨（无水氨）产量。说明同上。</w:t>
      </w:r>
    </w:p>
    <w:p w:rsidR="00596C8B" w:rsidRDefault="00B70825">
      <w:pPr>
        <w:spacing w:line="312" w:lineRule="auto"/>
        <w:ind w:firstLineChars="200" w:firstLine="420"/>
        <w:textAlignment w:val="center"/>
        <w:rPr>
          <w:rFonts w:eastAsia="黑体"/>
          <w:szCs w:val="21"/>
        </w:rPr>
      </w:pPr>
      <w:r>
        <w:rPr>
          <w:rFonts w:eastAsia="黑体"/>
          <w:szCs w:val="21"/>
        </w:rPr>
        <w:t>单位合成氨</w:t>
      </w:r>
      <w:proofErr w:type="gramStart"/>
      <w:r>
        <w:rPr>
          <w:rFonts w:eastAsia="黑体"/>
          <w:szCs w:val="21"/>
        </w:rPr>
        <w:t>耗标准</w:t>
      </w:r>
      <w:proofErr w:type="gramEnd"/>
      <w:r>
        <w:rPr>
          <w:rFonts w:eastAsia="黑体"/>
          <w:szCs w:val="21"/>
        </w:rPr>
        <w:t>燃料煤</w:t>
      </w:r>
      <w:r>
        <w:rPr>
          <w:rFonts w:eastAsia="黑体"/>
          <w:szCs w:val="21"/>
        </w:rPr>
        <w:t xml:space="preserve">  </w:t>
      </w:r>
    </w:p>
    <w:p w:rsidR="00596C8B" w:rsidRDefault="00B70825">
      <w:pPr>
        <w:spacing w:line="312" w:lineRule="auto"/>
        <w:ind w:left="5880" w:hangingChars="2800" w:hanging="588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燃料煤（千克标准煤/吨）＝1000×合成氨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燃料煤总量（吨标准煤）/合成氨（无水氨）产量（吨）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燃料煤。指各批次</w:t>
      </w:r>
      <w:proofErr w:type="gramStart"/>
      <w:r>
        <w:rPr>
          <w:rFonts w:asciiTheme="minorEastAsia" w:eastAsiaTheme="minorEastAsia" w:hAnsiTheme="minorEastAsia" w:cstheme="minorEastAsia" w:hint="eastAsia"/>
          <w:bCs/>
          <w:szCs w:val="21"/>
        </w:rPr>
        <w:t>燃料煤折标准煤</w:t>
      </w:r>
      <w:proofErr w:type="gramEnd"/>
      <w:r>
        <w:rPr>
          <w:rFonts w:asciiTheme="minorEastAsia" w:eastAsiaTheme="minorEastAsia" w:hAnsiTheme="minorEastAsia" w:cstheme="minorEastAsia" w:hint="eastAsia"/>
          <w:bCs/>
          <w:szCs w:val="21"/>
        </w:rPr>
        <w:t>之</w:t>
      </w:r>
      <w:proofErr w:type="gramStart"/>
      <w:r>
        <w:rPr>
          <w:rFonts w:asciiTheme="minorEastAsia" w:eastAsiaTheme="minorEastAsia" w:hAnsiTheme="minorEastAsia" w:cstheme="minorEastAsia" w:hint="eastAsia"/>
          <w:bCs/>
          <w:szCs w:val="21"/>
        </w:rPr>
        <w:t>和</w:t>
      </w:r>
      <w:proofErr w:type="gramEnd"/>
      <w:r>
        <w:rPr>
          <w:rFonts w:asciiTheme="minorEastAsia" w:eastAsiaTheme="minorEastAsia" w:hAnsiTheme="minorEastAsia" w:cstheme="minorEastAsia" w:hint="eastAsia"/>
          <w:bCs/>
          <w:szCs w:val="21"/>
        </w:rPr>
        <w:t>。</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燃料煤总量，主要指用来发生蒸汽，以满足合成氨生产系统和辅助、附属生产系统用蒸汽消耗的燃料煤。外购蒸汽量应按进厂</w:t>
      </w:r>
      <w:proofErr w:type="gramStart"/>
      <w:r>
        <w:rPr>
          <w:rFonts w:asciiTheme="minorEastAsia" w:eastAsiaTheme="minorEastAsia" w:hAnsiTheme="minorEastAsia" w:cstheme="minorEastAsia" w:hint="eastAsia"/>
          <w:bCs/>
          <w:szCs w:val="21"/>
        </w:rPr>
        <w:t>焓</w:t>
      </w:r>
      <w:proofErr w:type="gramEnd"/>
      <w:r>
        <w:rPr>
          <w:rFonts w:asciiTheme="minorEastAsia" w:eastAsiaTheme="minorEastAsia" w:hAnsiTheme="minorEastAsia" w:cstheme="minorEastAsia" w:hint="eastAsia"/>
          <w:bCs/>
          <w:szCs w:val="21"/>
        </w:rPr>
        <w:t>值和锅炉效率</w:t>
      </w:r>
      <w:proofErr w:type="gramStart"/>
      <w:r>
        <w:rPr>
          <w:rFonts w:asciiTheme="minorEastAsia" w:eastAsiaTheme="minorEastAsia" w:hAnsiTheme="minorEastAsia" w:cstheme="minorEastAsia" w:hint="eastAsia"/>
          <w:bCs/>
          <w:szCs w:val="21"/>
        </w:rPr>
        <w:t>折标准</w:t>
      </w:r>
      <w:proofErr w:type="gramEnd"/>
      <w:r>
        <w:rPr>
          <w:rFonts w:asciiTheme="minorEastAsia" w:eastAsiaTheme="minorEastAsia" w:hAnsiTheme="minorEastAsia" w:cstheme="minorEastAsia" w:hint="eastAsia"/>
          <w:bCs/>
          <w:szCs w:val="21"/>
        </w:rPr>
        <w:t>燃料煤。</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生产系统耗汽量，包括从造气、净化、压缩、氨合成、冰机到</w:t>
      </w:r>
      <w:proofErr w:type="gramStart"/>
      <w:r>
        <w:rPr>
          <w:rFonts w:asciiTheme="minorEastAsia" w:eastAsiaTheme="minorEastAsia" w:hAnsiTheme="minorEastAsia" w:cstheme="minorEastAsia" w:hint="eastAsia"/>
          <w:bCs/>
          <w:szCs w:val="21"/>
        </w:rPr>
        <w:t>氨库止各工序</w:t>
      </w:r>
      <w:proofErr w:type="gramEnd"/>
      <w:r>
        <w:rPr>
          <w:rFonts w:asciiTheme="minorEastAsia" w:eastAsiaTheme="minorEastAsia" w:hAnsiTheme="minorEastAsia" w:cstheme="minorEastAsia" w:hint="eastAsia"/>
          <w:bCs/>
          <w:szCs w:val="21"/>
        </w:rPr>
        <w:t>生产和开停过程用汽（含大、中、小修开车），以及上述各工序设备、管道保温用汽和车间、分析化验、车间办公室采暖用汽等。</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辅助、附属生产系统耗汽量，包括煤球制造、</w:t>
      </w:r>
      <w:proofErr w:type="gramStart"/>
      <w:r>
        <w:rPr>
          <w:rFonts w:asciiTheme="minorEastAsia" w:eastAsiaTheme="minorEastAsia" w:hAnsiTheme="minorEastAsia" w:cstheme="minorEastAsia" w:hint="eastAsia"/>
          <w:bCs/>
          <w:szCs w:val="21"/>
        </w:rPr>
        <w:t>除氧水制备</w:t>
      </w:r>
      <w:proofErr w:type="gramEnd"/>
      <w:r>
        <w:rPr>
          <w:rFonts w:asciiTheme="minorEastAsia" w:eastAsiaTheme="minorEastAsia" w:hAnsiTheme="minorEastAsia" w:cstheme="minorEastAsia" w:hint="eastAsia"/>
          <w:bCs/>
          <w:szCs w:val="21"/>
        </w:rPr>
        <w:t>、原料和燃料场库及预处理、煤球车间、自备锅炉房及机、电、仪修车间和上述车间办公室的全部采暖用汽，以及计划大、中、小修和事故检修的置换、吹洗用</w:t>
      </w:r>
      <w:proofErr w:type="gramStart"/>
      <w:r>
        <w:rPr>
          <w:rFonts w:asciiTheme="minorEastAsia" w:eastAsiaTheme="minorEastAsia" w:hAnsiTheme="minorEastAsia" w:cstheme="minorEastAsia" w:hint="eastAsia"/>
          <w:bCs/>
          <w:szCs w:val="21"/>
        </w:rPr>
        <w:t>汽以及</w:t>
      </w:r>
      <w:proofErr w:type="gramEnd"/>
      <w:r>
        <w:rPr>
          <w:rFonts w:asciiTheme="minorEastAsia" w:eastAsiaTheme="minorEastAsia" w:hAnsiTheme="minorEastAsia" w:cstheme="minorEastAsia" w:hint="eastAsia"/>
          <w:bCs/>
          <w:szCs w:val="21"/>
        </w:rPr>
        <w:t>安全生产、三废处理、环保过程用汽。</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蒸汽只供合成氨使用时，燃料煤消耗量或蒸汽量全部计入合成氨消耗；蒸汽为多产品使用，应合理分摊燃料煤消耗量。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锅炉掺烧的返炭、炉渣、煤矸石、块煤中筛分</w:t>
      </w:r>
      <w:proofErr w:type="gramStart"/>
      <w:r>
        <w:rPr>
          <w:rFonts w:asciiTheme="minorEastAsia" w:eastAsiaTheme="minorEastAsia" w:hAnsiTheme="minorEastAsia" w:cstheme="minorEastAsia" w:hint="eastAsia"/>
          <w:bCs/>
          <w:szCs w:val="21"/>
        </w:rPr>
        <w:t>的沫煤不计</w:t>
      </w:r>
      <w:proofErr w:type="gramEnd"/>
      <w:r>
        <w:rPr>
          <w:rFonts w:asciiTheme="minorEastAsia" w:eastAsiaTheme="minorEastAsia" w:hAnsiTheme="minorEastAsia" w:cstheme="minorEastAsia" w:hint="eastAsia"/>
          <w:bCs/>
          <w:szCs w:val="21"/>
        </w:rPr>
        <w:t>入燃料消耗量，从</w:t>
      </w:r>
      <w:proofErr w:type="gramStart"/>
      <w:r>
        <w:rPr>
          <w:rFonts w:asciiTheme="minorEastAsia" w:eastAsiaTheme="minorEastAsia" w:hAnsiTheme="minorEastAsia" w:cstheme="minorEastAsia" w:hint="eastAsia"/>
          <w:bCs/>
          <w:szCs w:val="21"/>
        </w:rPr>
        <w:t>锅炉烧余物</w:t>
      </w:r>
      <w:proofErr w:type="gramEnd"/>
      <w:r>
        <w:rPr>
          <w:rFonts w:asciiTheme="minorEastAsia" w:eastAsiaTheme="minorEastAsia" w:hAnsiTheme="minorEastAsia" w:cstheme="minorEastAsia" w:hint="eastAsia"/>
          <w:bCs/>
          <w:szCs w:val="21"/>
        </w:rPr>
        <w:t>中捡回的</w:t>
      </w:r>
      <w:proofErr w:type="gramStart"/>
      <w:r>
        <w:rPr>
          <w:rFonts w:asciiTheme="minorEastAsia" w:eastAsiaTheme="minorEastAsia" w:hAnsiTheme="minorEastAsia" w:cstheme="minorEastAsia" w:hint="eastAsia"/>
          <w:bCs/>
          <w:szCs w:val="21"/>
        </w:rPr>
        <w:t>返炭不从</w:t>
      </w:r>
      <w:proofErr w:type="gramEnd"/>
      <w:r>
        <w:rPr>
          <w:rFonts w:asciiTheme="minorEastAsia" w:eastAsiaTheme="minorEastAsia" w:hAnsiTheme="minorEastAsia" w:cstheme="minorEastAsia" w:hint="eastAsia"/>
          <w:bCs/>
          <w:szCs w:val="21"/>
        </w:rPr>
        <w:t>消耗中扣除。</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合成氨生产过程副产的蒸汽，为本系统自用的不计消耗，放空或输出的蒸汽也不从燃料煤消耗中扣除。</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分母项：合成氨（无水氨）产量。说明同上。</w:t>
      </w:r>
    </w:p>
    <w:p w:rsidR="00596C8B" w:rsidRDefault="00B70825">
      <w:pPr>
        <w:spacing w:line="312" w:lineRule="auto"/>
        <w:ind w:firstLineChars="200" w:firstLine="420"/>
        <w:textAlignment w:val="center"/>
        <w:rPr>
          <w:rFonts w:eastAsia="黑体"/>
          <w:bCs/>
          <w:szCs w:val="21"/>
        </w:rPr>
      </w:pPr>
      <w:r>
        <w:rPr>
          <w:rFonts w:eastAsia="黑体"/>
          <w:bCs/>
          <w:szCs w:val="21"/>
        </w:rPr>
        <w:t>水泥（</w:t>
      </w:r>
      <w:r>
        <w:rPr>
          <w:rFonts w:ascii="黑体" w:eastAsia="黑体" w:hAnsi="黑体" w:cs="黑体" w:hint="eastAsia"/>
          <w:bCs/>
          <w:szCs w:val="21"/>
        </w:rPr>
        <w:t>30</w:t>
      </w:r>
      <w:r>
        <w:rPr>
          <w:rFonts w:eastAsia="黑体"/>
          <w:bCs/>
          <w:szCs w:val="21"/>
        </w:rPr>
        <w:t>）</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水泥生产工艺分为新型干法（预分解窑）立窑、湿法窑、中空窑、预热器窑、粉磨站、其他。</w:t>
      </w:r>
    </w:p>
    <w:p w:rsidR="00596C8B" w:rsidRDefault="00B70825">
      <w:pPr>
        <w:spacing w:line="312" w:lineRule="auto"/>
        <w:ind w:firstLineChars="200" w:firstLine="420"/>
        <w:textAlignment w:val="center"/>
        <w:rPr>
          <w:szCs w:val="21"/>
        </w:rPr>
      </w:pPr>
      <w:r>
        <w:rPr>
          <w:rFonts w:eastAsia="黑体"/>
          <w:szCs w:val="21"/>
        </w:rPr>
        <w:t>吨水泥熟料综合能耗</w:t>
      </w:r>
    </w:p>
    <w:p w:rsidR="00596C8B" w:rsidRDefault="00B70825">
      <w:pPr>
        <w:spacing w:line="312" w:lineRule="auto"/>
        <w:ind w:left="5460" w:hangingChars="2600" w:hanging="546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计算公式：吨水泥熟料综合能耗（千克标准煤/吨）＝1000×生产水泥熟料综合能源消费量（吨标准煤）/硅酸盐水泥熟料产量（吨）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生产水泥熟料综合能源消费量。包括电力、煤炭、油品、天然气、煤气、液化气、蒸汽的消费。企业自备锅炉，自备发电机组生产的蒸汽、电力，由本企业消耗的，只计算第一次能源消耗，不重复计算蒸汽及电的消耗；利用余热发电亦不重复计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硅酸盐水泥熟料产量。为报告期合格品产量，计量单位为吨。凡是由本企业生产的水泥熟料，无论是作为商品熟料出售，还是作为水泥生产过程中的半成品，都应统计水泥熟料产量。外购的熟料不得统计产量。</w:t>
      </w:r>
    </w:p>
    <w:p w:rsidR="00596C8B" w:rsidRDefault="00B70825">
      <w:pPr>
        <w:spacing w:line="312" w:lineRule="auto"/>
        <w:ind w:firstLineChars="200" w:firstLine="420"/>
        <w:textAlignment w:val="center"/>
        <w:rPr>
          <w:rFonts w:eastAsia="黑体"/>
          <w:szCs w:val="21"/>
        </w:rPr>
      </w:pPr>
      <w:r>
        <w:rPr>
          <w:rFonts w:eastAsia="黑体"/>
          <w:szCs w:val="21"/>
        </w:rPr>
        <w:t>吨水泥熟料烧成标准煤耗</w:t>
      </w:r>
    </w:p>
    <w:p w:rsidR="00596C8B" w:rsidRDefault="00B70825">
      <w:pPr>
        <w:spacing w:line="312" w:lineRule="auto"/>
        <w:ind w:left="5775" w:hangingChars="2750" w:hanging="577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计算公式：吨水泥熟料烧成标准煤耗（千克标准煤/吨）＝1000×标准煤消费量（吨）/硅酸盐水泥熟料产量（吨）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标准煤消费量。指将实物煤消费量折算成标准煤的数量，包括入窑煤粉，以及烧成煤在制备过程中的损耗（如果收尘下的煤泥、煤粉转作其他生产用途，可以在烧成煤耗内扣除）。使用黑料浆的企业，包括掺入料浆的煤粉和采用窑外分解的回转窑进入分解炉的燃料，以及窑点火用油和烧气燃料。烧油气的企业，应将油气消耗折算成标准煤计入烧成煤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采用不同方法（干法、半干法、湿法回转窑和立窑）生产熟料的企业应分别计算熟料烧成煤耗。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采用余热发电的回转窑企业，除按上式计算“每吨熟料烧成标准煤消耗量”外，为正确反映这类企业烧成用煤的实际情况，还要计算扣除带补燃料的余热发电煤耗后的每吨水泥熟料烧成标准煤耗。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计算公式：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扣除带补燃料的余热发电煤耗后每吨水泥熟料烧成</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煤耗（千克）</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＝1000×扣除带补燃料的余热发电煤耗后的标准煤消耗量（吨）/硅酸盐水泥熟料产量（吨）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说明：公式中的“扣除带补燃料的余热发电煤耗后的标准煤消耗量（吨）”，按下式计算：</w:t>
      </w:r>
    </w:p>
    <w:p w:rsidR="00596C8B" w:rsidRDefault="00B70825">
      <w:pPr>
        <w:spacing w:line="312" w:lineRule="auto"/>
        <w:ind w:left="630" w:hangingChars="300" w:hanging="6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扣除带补燃料的余热发电煤耗后的标准煤消耗量（吨）</w:t>
      </w:r>
    </w:p>
    <w:p w:rsidR="00596C8B" w:rsidRDefault="00B70825">
      <w:pPr>
        <w:spacing w:line="312" w:lineRule="auto"/>
        <w:ind w:left="630" w:hangingChars="300" w:hanging="6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＝烧成标准煤总消耗量（吨）－｛〔电站发电量（千瓦时）－电站自用电量（千瓦时）〕×0.1229</w:t>
      </w:r>
    </w:p>
    <w:p w:rsidR="00596C8B" w:rsidRDefault="00B70825">
      <w:pPr>
        <w:spacing w:line="312" w:lineRule="auto"/>
        <w:ind w:left="525" w:hangingChars="250" w:hanging="52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proofErr w:type="gramStart"/>
      <w:r>
        <w:rPr>
          <w:rFonts w:asciiTheme="minorEastAsia" w:eastAsiaTheme="minorEastAsia" w:hAnsiTheme="minorEastAsia" w:cstheme="minorEastAsia" w:hint="eastAsia"/>
          <w:bCs/>
          <w:szCs w:val="21"/>
        </w:rPr>
        <w:t>千克/</w:t>
      </w:r>
      <w:proofErr w:type="gramEnd"/>
      <w:r>
        <w:rPr>
          <w:rFonts w:asciiTheme="minorEastAsia" w:eastAsiaTheme="minorEastAsia" w:hAnsiTheme="minorEastAsia" w:cstheme="minorEastAsia" w:hint="eastAsia"/>
          <w:bCs/>
          <w:szCs w:val="21"/>
        </w:rPr>
        <w:t>千瓦时）÷1000｝</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注意：采用纯低温余热发电技术的新型干法水泥企业，其熟料烧成煤耗既没有增加，也没有减少，不得将发电量折标准煤抵扣熟料烧成标准煤耗</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分母项：硅酸盐水泥熟料产量。指报告期合格品产量，计量单位为吨。</w:t>
      </w:r>
    </w:p>
    <w:p w:rsidR="00596C8B" w:rsidRDefault="00B70825">
      <w:pPr>
        <w:spacing w:line="312" w:lineRule="auto"/>
        <w:ind w:firstLineChars="200" w:firstLine="420"/>
        <w:textAlignment w:val="center"/>
        <w:rPr>
          <w:rFonts w:eastAsia="黑体"/>
          <w:szCs w:val="21"/>
        </w:rPr>
      </w:pPr>
      <w:r>
        <w:rPr>
          <w:rFonts w:eastAsia="黑体"/>
          <w:szCs w:val="21"/>
        </w:rPr>
        <w:t>吨水泥熟料综合电耗</w:t>
      </w:r>
    </w:p>
    <w:p w:rsidR="00596C8B" w:rsidRDefault="00B70825">
      <w:pPr>
        <w:spacing w:line="312" w:lineRule="auto"/>
        <w:ind w:left="5040" w:hangingChars="2400" w:hanging="504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计算公式：吨水泥熟料综合电耗（千瓦时/吨）＝10000×熟料生产综合电力消费量（万千瓦时）/硅酸盐水泥熟料产量（吨）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分子项：熟料生产综合电力消费量。包括熟料工序用电，以及生料电力消耗。熟料工序用电中还包括生产煤粉各项用电，即生产水泥熟料的全部电耗。</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熟料生产综合电力消费量＝熟料工序电力消耗量+生料消耗量×本期每吨生料电力消耗量 </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只生产水泥熟料的企业（不生产水泥），熟料生产综合电力消费量还要包括水泥熟料发送工序的电力消耗量。</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采用纯低温余热发电技术的新型干法水泥企业其电力自用量不得抵扣熟料生产综合电力消费量。</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分母项：硅酸盐水泥熟料产量。指报告期合格品产量，计量单位为吨。</w:t>
      </w:r>
    </w:p>
    <w:p w:rsidR="00596C8B" w:rsidRDefault="00B70825">
      <w:pPr>
        <w:spacing w:line="312" w:lineRule="auto"/>
        <w:ind w:firstLineChars="200" w:firstLine="420"/>
        <w:textAlignment w:val="center"/>
        <w:rPr>
          <w:rFonts w:eastAsia="黑体"/>
          <w:szCs w:val="21"/>
        </w:rPr>
      </w:pPr>
      <w:r>
        <w:rPr>
          <w:rFonts w:eastAsia="黑体"/>
          <w:szCs w:val="21"/>
        </w:rPr>
        <w:t>吨水泥综合能耗</w:t>
      </w:r>
    </w:p>
    <w:p w:rsidR="00596C8B" w:rsidRDefault="00B70825">
      <w:pPr>
        <w:spacing w:line="312" w:lineRule="auto"/>
        <w:ind w:left="4935" w:hangingChars="2350" w:hanging="493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计算公式：吨水泥综合能耗（千克标准煤/吨）＝1000×生产水泥综合能源消费量（吨标准煤）/水泥产量（吨）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生产水泥综合能源消费量。包括电力、原煤、洗精煤、焦炭、原油、重油（包括渣油）、汽油、煤油、柴油、天然气、煤气、液化气、蒸汽等。企业自备锅炉、自备发电机组生产的蒸汽、电力，由本企业消耗的，只计算第一次能源消耗，不再重复计算蒸汽及电的消耗；余热发电亦不重复计算。依据分子分母对应原则，生产水泥综合能源消费量不应包括已销售的商品熟料所消耗的能源。</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水泥产量。指报告期合格品产量，计量单位为吨。水泥是指加水拌和成塑性浆体,能胶结砂、石等适当材料并能在空气和水中硬化的粉状水硬性胶凝材料。企业在统计水泥产量时，不得将达不到水泥强度等级的废品水泥和已销售的商品熟料折合成水泥统计在水泥产量中。</w:t>
      </w:r>
    </w:p>
    <w:p w:rsidR="00596C8B" w:rsidRDefault="00B70825">
      <w:pPr>
        <w:spacing w:line="312" w:lineRule="auto"/>
        <w:ind w:firstLineChars="200" w:firstLine="420"/>
        <w:textAlignment w:val="center"/>
        <w:rPr>
          <w:rFonts w:eastAsia="黑体"/>
          <w:szCs w:val="21"/>
        </w:rPr>
      </w:pPr>
      <w:r>
        <w:rPr>
          <w:rFonts w:eastAsia="黑体"/>
          <w:szCs w:val="21"/>
        </w:rPr>
        <w:t>吨水泥实物煤耗</w:t>
      </w:r>
    </w:p>
    <w:p w:rsidR="00596C8B" w:rsidRDefault="00B70825">
      <w:pPr>
        <w:spacing w:line="312" w:lineRule="auto"/>
        <w:ind w:left="1018" w:hangingChars="485" w:hanging="1018"/>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计算公式：吨水泥实物煤耗（</w:t>
      </w:r>
      <w:proofErr w:type="gramStart"/>
      <w:r>
        <w:rPr>
          <w:rFonts w:asciiTheme="minorEastAsia" w:eastAsiaTheme="minorEastAsia" w:hAnsiTheme="minorEastAsia" w:cstheme="minorEastAsia" w:hint="eastAsia"/>
          <w:bCs/>
          <w:szCs w:val="21"/>
        </w:rPr>
        <w:t>千克/</w:t>
      </w:r>
      <w:proofErr w:type="gramEnd"/>
      <w:r>
        <w:rPr>
          <w:rFonts w:asciiTheme="minorEastAsia" w:eastAsiaTheme="minorEastAsia" w:hAnsiTheme="minorEastAsia" w:cstheme="minorEastAsia" w:hint="eastAsia"/>
          <w:bCs/>
          <w:szCs w:val="21"/>
        </w:rPr>
        <w:t>吨）＝ 1000 ×水泥生产实物</w:t>
      </w:r>
      <w:proofErr w:type="gramStart"/>
      <w:r>
        <w:rPr>
          <w:rFonts w:asciiTheme="minorEastAsia" w:eastAsiaTheme="minorEastAsia" w:hAnsiTheme="minorEastAsia" w:cstheme="minorEastAsia" w:hint="eastAsia"/>
          <w:bCs/>
          <w:szCs w:val="21"/>
        </w:rPr>
        <w:t>煤综合</w:t>
      </w:r>
      <w:proofErr w:type="gramEnd"/>
      <w:r>
        <w:rPr>
          <w:rFonts w:asciiTheme="minorEastAsia" w:eastAsiaTheme="minorEastAsia" w:hAnsiTheme="minorEastAsia" w:cstheme="minorEastAsia" w:hint="eastAsia"/>
          <w:bCs/>
          <w:szCs w:val="21"/>
        </w:rPr>
        <w:t>消费量（吨）/水泥产量（吨）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分子项：水泥生产实物</w:t>
      </w:r>
      <w:proofErr w:type="gramStart"/>
      <w:r>
        <w:rPr>
          <w:rFonts w:asciiTheme="minorEastAsia" w:eastAsiaTheme="minorEastAsia" w:hAnsiTheme="minorEastAsia" w:cstheme="minorEastAsia" w:hint="eastAsia"/>
          <w:bCs/>
          <w:szCs w:val="21"/>
        </w:rPr>
        <w:t>煤综合</w:t>
      </w:r>
      <w:proofErr w:type="gramEnd"/>
      <w:r>
        <w:rPr>
          <w:rFonts w:asciiTheme="minorEastAsia" w:eastAsiaTheme="minorEastAsia" w:hAnsiTheme="minorEastAsia" w:cstheme="minorEastAsia" w:hint="eastAsia"/>
          <w:bCs/>
          <w:szCs w:val="21"/>
        </w:rPr>
        <w:t>消费量。包括熟料综合煤耗、混合材烘干煤耗以外，还包括为水泥生产直接服务的其他煤耗，如机修车间烘炉用煤，蒸汽锅炉用煤。原煤在粉</w:t>
      </w:r>
      <w:proofErr w:type="gramStart"/>
      <w:r>
        <w:rPr>
          <w:rFonts w:asciiTheme="minorEastAsia" w:eastAsiaTheme="minorEastAsia" w:hAnsiTheme="minorEastAsia" w:cstheme="minorEastAsia" w:hint="eastAsia"/>
          <w:bCs/>
          <w:szCs w:val="21"/>
        </w:rPr>
        <w:t>磨过程</w:t>
      </w:r>
      <w:proofErr w:type="gramEnd"/>
      <w:r>
        <w:rPr>
          <w:rFonts w:asciiTheme="minorEastAsia" w:eastAsiaTheme="minorEastAsia" w:hAnsiTheme="minorEastAsia" w:cstheme="minorEastAsia" w:hint="eastAsia"/>
          <w:bCs/>
          <w:szCs w:val="21"/>
        </w:rPr>
        <w:t>中，用收尘办法回收的煤粉重新用于生产时应计算消耗，用于生产其他产品或用于生活福利的，则应扣除。</w:t>
      </w:r>
    </w:p>
    <w:p w:rsidR="00596C8B" w:rsidRDefault="00B70825">
      <w:pPr>
        <w:spacing w:line="312" w:lineRule="auto"/>
        <w:ind w:firstLine="420"/>
        <w:textAlignment w:val="center"/>
        <w:rPr>
          <w:rFonts w:asciiTheme="minorEastAsia" w:eastAsiaTheme="minorEastAsia" w:hAnsiTheme="minorEastAsia" w:cstheme="minorEastAsia"/>
          <w:bCs/>
          <w:spacing w:val="-6"/>
          <w:szCs w:val="21"/>
        </w:rPr>
      </w:pPr>
      <w:r>
        <w:rPr>
          <w:rFonts w:asciiTheme="minorEastAsia" w:eastAsiaTheme="minorEastAsia" w:hAnsiTheme="minorEastAsia" w:cstheme="minorEastAsia" w:hint="eastAsia"/>
          <w:bCs/>
          <w:spacing w:val="-6"/>
          <w:szCs w:val="21"/>
        </w:rPr>
        <w:t>水泥生产实物</w:t>
      </w:r>
      <w:proofErr w:type="gramStart"/>
      <w:r>
        <w:rPr>
          <w:rFonts w:asciiTheme="minorEastAsia" w:eastAsiaTheme="minorEastAsia" w:hAnsiTheme="minorEastAsia" w:cstheme="minorEastAsia" w:hint="eastAsia"/>
          <w:bCs/>
          <w:spacing w:val="-6"/>
          <w:szCs w:val="21"/>
        </w:rPr>
        <w:t>煤综合</w:t>
      </w:r>
      <w:proofErr w:type="gramEnd"/>
      <w:r>
        <w:rPr>
          <w:rFonts w:asciiTheme="minorEastAsia" w:eastAsiaTheme="minorEastAsia" w:hAnsiTheme="minorEastAsia" w:cstheme="minorEastAsia" w:hint="eastAsia"/>
          <w:bCs/>
          <w:spacing w:val="-6"/>
          <w:szCs w:val="21"/>
        </w:rPr>
        <w:t>消费量（吨）＝熟料消耗量（吨）×每吨熟料综合煤耗（吨）+混合材消耗量（吨）</w:t>
      </w:r>
    </w:p>
    <w:p w:rsidR="00596C8B" w:rsidRDefault="00B70825">
      <w:pPr>
        <w:spacing w:line="312" w:lineRule="auto"/>
        <w:ind w:firstLineChars="1750" w:firstLine="367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×每吨混合材烘干煤耗（吨）+其他生产用煤（吨）</w:t>
      </w:r>
    </w:p>
    <w:p w:rsidR="00596C8B" w:rsidRDefault="00B70825">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分母项：水泥产量。说明同上。</w:t>
      </w:r>
    </w:p>
    <w:p w:rsidR="00596C8B" w:rsidRDefault="00B70825">
      <w:pPr>
        <w:spacing w:line="312" w:lineRule="auto"/>
        <w:ind w:firstLineChars="200" w:firstLine="420"/>
        <w:textAlignment w:val="center"/>
        <w:rPr>
          <w:rFonts w:eastAsia="黑体"/>
          <w:szCs w:val="21"/>
        </w:rPr>
      </w:pPr>
      <w:r>
        <w:rPr>
          <w:rFonts w:eastAsia="黑体"/>
          <w:szCs w:val="21"/>
        </w:rPr>
        <w:t>吨水泥标准煤耗</w:t>
      </w:r>
    </w:p>
    <w:p w:rsidR="00596C8B" w:rsidRDefault="00B70825">
      <w:pPr>
        <w:spacing w:line="312" w:lineRule="auto"/>
        <w:ind w:firstLineChars="200" w:firstLine="420"/>
        <w:textAlignment w:val="center"/>
        <w:rPr>
          <w:szCs w:val="21"/>
        </w:rPr>
      </w:pPr>
      <w:r>
        <w:rPr>
          <w:szCs w:val="21"/>
        </w:rPr>
        <w:t>吨水泥标准煤耗的计算公式、包括范围同</w:t>
      </w:r>
      <w:r>
        <w:rPr>
          <w:rFonts w:hint="eastAsia"/>
          <w:szCs w:val="21"/>
        </w:rPr>
        <w:t>“</w:t>
      </w:r>
      <w:r>
        <w:rPr>
          <w:szCs w:val="21"/>
        </w:rPr>
        <w:t>吨水泥实物煤耗</w:t>
      </w:r>
      <w:r>
        <w:rPr>
          <w:rFonts w:hint="eastAsia"/>
          <w:szCs w:val="21"/>
        </w:rPr>
        <w:t>”</w:t>
      </w:r>
      <w:r>
        <w:rPr>
          <w:szCs w:val="21"/>
        </w:rPr>
        <w:t>，区别仅是将实物煤用折标准煤系数换算成标准煤。</w:t>
      </w:r>
    </w:p>
    <w:p w:rsidR="00596C8B" w:rsidRDefault="00B70825">
      <w:pPr>
        <w:spacing w:line="312" w:lineRule="auto"/>
        <w:ind w:firstLineChars="200" w:firstLine="420"/>
        <w:textAlignment w:val="center"/>
        <w:rPr>
          <w:rFonts w:eastAsia="黑体"/>
          <w:szCs w:val="21"/>
        </w:rPr>
      </w:pPr>
      <w:r>
        <w:rPr>
          <w:rFonts w:eastAsia="黑体"/>
          <w:szCs w:val="21"/>
        </w:rPr>
        <w:t>吨水泥综合电耗</w:t>
      </w:r>
    </w:p>
    <w:p w:rsidR="00596C8B" w:rsidRDefault="00B70825">
      <w:pPr>
        <w:spacing w:line="312" w:lineRule="auto"/>
        <w:ind w:left="3990" w:hangingChars="1900" w:hanging="3990"/>
        <w:textAlignment w:val="center"/>
        <w:rPr>
          <w:szCs w:val="21"/>
        </w:rPr>
      </w:pPr>
      <w:r>
        <w:rPr>
          <w:rFonts w:hint="eastAsia"/>
          <w:szCs w:val="21"/>
        </w:rPr>
        <w:t xml:space="preserve">　　</w:t>
      </w:r>
      <w:r>
        <w:rPr>
          <w:szCs w:val="21"/>
        </w:rPr>
        <w:t>计算公式：吨水泥综合电耗（千瓦时</w:t>
      </w:r>
      <w:r>
        <w:rPr>
          <w:szCs w:val="21"/>
        </w:rPr>
        <w:t>/</w:t>
      </w:r>
      <w:r>
        <w:rPr>
          <w:szCs w:val="21"/>
        </w:rPr>
        <w:t>吨）</w:t>
      </w:r>
      <w:r>
        <w:rPr>
          <w:rFonts w:asciiTheme="minorEastAsia" w:eastAsiaTheme="minorEastAsia" w:hAnsiTheme="minorEastAsia" w:cstheme="minorEastAsia" w:hint="eastAsia"/>
          <w:szCs w:val="21"/>
        </w:rPr>
        <w:t>＝10000×水</w:t>
      </w:r>
      <w:r>
        <w:rPr>
          <w:szCs w:val="21"/>
        </w:rPr>
        <w:t>泥生产综合电力消费量（万千瓦时）</w:t>
      </w:r>
      <w:r>
        <w:rPr>
          <w:szCs w:val="21"/>
        </w:rPr>
        <w:t>/</w:t>
      </w:r>
      <w:r>
        <w:rPr>
          <w:szCs w:val="21"/>
        </w:rPr>
        <w:t>水泥产</w:t>
      </w:r>
    </w:p>
    <w:p w:rsidR="00596C8B" w:rsidRDefault="00B70825">
      <w:pPr>
        <w:spacing w:line="312" w:lineRule="auto"/>
        <w:ind w:firstLineChars="33" w:firstLine="69"/>
        <w:textAlignment w:val="center"/>
        <w:rPr>
          <w:szCs w:val="21"/>
        </w:rPr>
      </w:pPr>
      <w:r>
        <w:rPr>
          <w:rFonts w:hint="eastAsia"/>
          <w:szCs w:val="21"/>
        </w:rPr>
        <w:t xml:space="preserve">　　　　　　　　　　　　　　　　　　　　　</w:t>
      </w:r>
      <w:r>
        <w:rPr>
          <w:szCs w:val="21"/>
        </w:rPr>
        <w:t>量（吨）</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分子项： 水泥生产综合电力消费量。指生产水泥（不分品种、标号）所消耗的电力。消耗的电力</w:t>
      </w:r>
      <w:r>
        <w:rPr>
          <w:rFonts w:asciiTheme="minorEastAsia" w:eastAsiaTheme="minorEastAsia" w:hAnsiTheme="minorEastAsia" w:cstheme="minorEastAsia" w:hint="eastAsia"/>
          <w:szCs w:val="21"/>
        </w:rPr>
        <w:lastRenderedPageBreak/>
        <w:t>应包括：水泥工序电耗，水泥所消耗的熟料、石膏、混合材的电力消耗量，水泥出厂时，进行包装或者散装所消耗的电力。为各种辅助用电，如机修、供热、供水、供风、化验等辅助用电，变电、配电、线路损失的电力，厂区、办公室、仓库照明用电，如果企业除生产水泥外，还生产其他产品，则要按比例进行合理分摊</w:t>
      </w:r>
      <w:r>
        <w:rPr>
          <w:szCs w:val="21"/>
        </w:rPr>
        <w:t>。</w:t>
      </w:r>
    </w:p>
    <w:p w:rsidR="00596C8B" w:rsidRDefault="00B70825">
      <w:pPr>
        <w:spacing w:line="312" w:lineRule="auto"/>
        <w:ind w:firstLineChars="200" w:firstLine="420"/>
        <w:textAlignment w:val="center"/>
        <w:rPr>
          <w:szCs w:val="21"/>
        </w:rPr>
      </w:pPr>
      <w:r>
        <w:rPr>
          <w:szCs w:val="21"/>
        </w:rPr>
        <w:t>水泥生产综合电力消费量＝水泥</w:t>
      </w:r>
      <w:proofErr w:type="gramStart"/>
      <w:r>
        <w:rPr>
          <w:szCs w:val="21"/>
        </w:rPr>
        <w:t>粉磨及包装</w:t>
      </w:r>
      <w:proofErr w:type="gramEnd"/>
      <w:r>
        <w:rPr>
          <w:szCs w:val="21"/>
        </w:rPr>
        <w:t>工序耗电量</w:t>
      </w:r>
      <w:r>
        <w:rPr>
          <w:szCs w:val="21"/>
        </w:rPr>
        <w:t>+</w:t>
      </w:r>
      <w:r>
        <w:rPr>
          <w:szCs w:val="21"/>
        </w:rPr>
        <w:t>熟料消耗量</w:t>
      </w:r>
      <w:r>
        <w:rPr>
          <w:szCs w:val="21"/>
        </w:rPr>
        <w:t>×</w:t>
      </w:r>
      <w:r>
        <w:rPr>
          <w:szCs w:val="21"/>
        </w:rPr>
        <w:t>本期每吨熟料电力消耗量</w:t>
      </w:r>
      <w:r>
        <w:rPr>
          <w:szCs w:val="21"/>
        </w:rPr>
        <w:t>+</w:t>
      </w:r>
      <w:r>
        <w:rPr>
          <w:szCs w:val="21"/>
        </w:rPr>
        <w:t>混合材消耗量</w:t>
      </w:r>
      <w:r>
        <w:rPr>
          <w:szCs w:val="21"/>
        </w:rPr>
        <w:t>×</w:t>
      </w:r>
      <w:r>
        <w:rPr>
          <w:szCs w:val="21"/>
        </w:rPr>
        <w:t>本期每吨混合材电力消耗量</w:t>
      </w:r>
      <w:r>
        <w:rPr>
          <w:szCs w:val="21"/>
        </w:rPr>
        <w:t>+</w:t>
      </w:r>
      <w:r>
        <w:rPr>
          <w:szCs w:val="21"/>
        </w:rPr>
        <w:t>石膏消耗量</w:t>
      </w:r>
      <w:r>
        <w:rPr>
          <w:szCs w:val="21"/>
        </w:rPr>
        <w:t>×</w:t>
      </w:r>
      <w:r>
        <w:rPr>
          <w:szCs w:val="21"/>
        </w:rPr>
        <w:t>本期每吨石膏电力消耗量</w:t>
      </w:r>
      <w:r>
        <w:rPr>
          <w:szCs w:val="21"/>
        </w:rPr>
        <w:t>+</w:t>
      </w:r>
      <w:r>
        <w:rPr>
          <w:szCs w:val="21"/>
        </w:rPr>
        <w:t>应分摊的辅助用电量</w:t>
      </w:r>
    </w:p>
    <w:p w:rsidR="00596C8B" w:rsidRDefault="00B70825">
      <w:pPr>
        <w:spacing w:line="312" w:lineRule="auto"/>
        <w:ind w:firstLineChars="200" w:firstLine="420"/>
        <w:textAlignment w:val="center"/>
        <w:rPr>
          <w:szCs w:val="21"/>
        </w:rPr>
      </w:pPr>
      <w:r>
        <w:rPr>
          <w:szCs w:val="21"/>
        </w:rPr>
        <w:t>只进行水泥生产的企业（俗称水泥粉磨站），水泥生产综合电力消费量＝水泥</w:t>
      </w:r>
      <w:proofErr w:type="gramStart"/>
      <w:r>
        <w:rPr>
          <w:szCs w:val="21"/>
        </w:rPr>
        <w:t>粉磨及包装</w:t>
      </w:r>
      <w:proofErr w:type="gramEnd"/>
      <w:r>
        <w:rPr>
          <w:szCs w:val="21"/>
        </w:rPr>
        <w:t>工序耗电量</w:t>
      </w:r>
      <w:r>
        <w:rPr>
          <w:szCs w:val="21"/>
        </w:rPr>
        <w:t>+</w:t>
      </w:r>
      <w:r>
        <w:rPr>
          <w:szCs w:val="21"/>
        </w:rPr>
        <w:t>水泥粉</w:t>
      </w:r>
      <w:proofErr w:type="gramStart"/>
      <w:r>
        <w:rPr>
          <w:szCs w:val="21"/>
        </w:rPr>
        <w:t>磨原料</w:t>
      </w:r>
      <w:proofErr w:type="gramEnd"/>
      <w:r>
        <w:rPr>
          <w:szCs w:val="21"/>
        </w:rPr>
        <w:t>消耗量</w:t>
      </w:r>
      <w:r>
        <w:rPr>
          <w:szCs w:val="21"/>
        </w:rPr>
        <w:t>×</w:t>
      </w:r>
      <w:r>
        <w:rPr>
          <w:szCs w:val="21"/>
        </w:rPr>
        <w:t>本期每吨原料进厂工序电耗</w:t>
      </w:r>
      <w:r>
        <w:rPr>
          <w:szCs w:val="21"/>
        </w:rPr>
        <w:t>+</w:t>
      </w:r>
      <w:r>
        <w:rPr>
          <w:szCs w:val="21"/>
        </w:rPr>
        <w:t>水泥发运工序耗电</w:t>
      </w:r>
      <w:r>
        <w:rPr>
          <w:szCs w:val="21"/>
        </w:rPr>
        <w:t>+</w:t>
      </w:r>
      <w:r>
        <w:rPr>
          <w:szCs w:val="21"/>
        </w:rPr>
        <w:t>应分摊的辅助用电量</w:t>
      </w:r>
      <w:r>
        <w:rPr>
          <w:szCs w:val="21"/>
        </w:rPr>
        <w:t xml:space="preserve"> </w:t>
      </w:r>
    </w:p>
    <w:p w:rsidR="00596C8B" w:rsidRDefault="00B70825">
      <w:pPr>
        <w:spacing w:line="312" w:lineRule="auto"/>
        <w:ind w:firstLineChars="200" w:firstLine="420"/>
        <w:jc w:val="left"/>
        <w:textAlignment w:val="center"/>
        <w:rPr>
          <w:rFonts w:eastAsia="黑体"/>
          <w:bCs/>
          <w:szCs w:val="21"/>
        </w:rPr>
      </w:pPr>
      <w:r>
        <w:rPr>
          <w:szCs w:val="21"/>
        </w:rPr>
        <w:t>分母项：水泥产量。说明同上。</w:t>
      </w:r>
    </w:p>
    <w:p w:rsidR="00596C8B" w:rsidRDefault="00B70825">
      <w:pPr>
        <w:spacing w:line="312" w:lineRule="auto"/>
        <w:ind w:firstLineChars="200" w:firstLine="420"/>
        <w:jc w:val="left"/>
        <w:textAlignment w:val="center"/>
        <w:rPr>
          <w:rFonts w:eastAsia="黑体"/>
          <w:bCs/>
          <w:szCs w:val="21"/>
        </w:rPr>
      </w:pPr>
      <w:r>
        <w:rPr>
          <w:rFonts w:eastAsia="黑体"/>
          <w:bCs/>
          <w:szCs w:val="21"/>
        </w:rPr>
        <w:t>平板玻璃（</w:t>
      </w:r>
      <w:r>
        <w:rPr>
          <w:rFonts w:ascii="黑体" w:eastAsia="黑体" w:hAnsi="黑体" w:cs="黑体" w:hint="eastAsia"/>
          <w:bCs/>
          <w:szCs w:val="21"/>
        </w:rPr>
        <w:t>30</w:t>
      </w:r>
      <w:r>
        <w:rPr>
          <w:rFonts w:eastAsia="黑体"/>
          <w:bCs/>
          <w:szCs w:val="21"/>
        </w:rPr>
        <w:t>）</w:t>
      </w:r>
    </w:p>
    <w:p w:rsidR="00596C8B" w:rsidRDefault="00B70825">
      <w:pPr>
        <w:spacing w:line="312" w:lineRule="auto"/>
        <w:ind w:firstLineChars="200" w:firstLine="420"/>
        <w:textAlignment w:val="center"/>
        <w:rPr>
          <w:szCs w:val="21"/>
        </w:rPr>
      </w:pPr>
      <w:r>
        <w:rPr>
          <w:szCs w:val="21"/>
        </w:rPr>
        <w:t>平板玻璃生产工艺分为：浮法、垂直引上、格法、平拉、其他。</w:t>
      </w:r>
    </w:p>
    <w:p w:rsidR="00596C8B" w:rsidRDefault="00B70825">
      <w:pPr>
        <w:spacing w:line="312" w:lineRule="auto"/>
        <w:ind w:firstLineChars="200" w:firstLine="420"/>
        <w:textAlignment w:val="center"/>
        <w:rPr>
          <w:rFonts w:eastAsia="黑体"/>
          <w:szCs w:val="21"/>
        </w:rPr>
      </w:pPr>
      <w:r>
        <w:rPr>
          <w:rFonts w:eastAsia="黑体"/>
          <w:szCs w:val="21"/>
        </w:rPr>
        <w:t>每重量箱平板玻璃综合能耗</w:t>
      </w:r>
    </w:p>
    <w:p w:rsidR="00596C8B" w:rsidRDefault="00B70825">
      <w:pPr>
        <w:spacing w:line="312" w:lineRule="auto"/>
        <w:ind w:left="6195" w:hangingChars="2950" w:hanging="6195"/>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pacing w:val="-4"/>
          <w:szCs w:val="21"/>
        </w:rPr>
        <w:t>计算公式：每重量箱平板玻璃综合能耗（千克标准煤/重量箱）＝1000×平板玻璃综合能源消耗量</w:t>
      </w:r>
      <w:r>
        <w:rPr>
          <w:rFonts w:asciiTheme="minorEastAsia" w:eastAsiaTheme="minorEastAsia" w:hAnsiTheme="minorEastAsia" w:cstheme="minorEastAsia" w:hint="eastAsia"/>
          <w:szCs w:val="21"/>
        </w:rPr>
        <w:t>（吨标准煤）/平板玻璃产量（重量箱）</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平板玻璃综合能源消耗量。包括生产平板玻璃直接消耗的各种能源、辅助生产系统和附属生产系统消耗的一次能源和二次能源，以及需要分摊的企业内部亏损能源。不包括用于基本建设、生活福利设施等非工业生产所消耗的能源和回收利用的余能等。</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分母项：平板玻璃产量。包括浮法、垂直引上、格法、平拉等各种生产工艺生产的平板玻璃。计量单位为重量箱。</w:t>
      </w:r>
    </w:p>
    <w:p w:rsidR="00596C8B" w:rsidRDefault="00B70825">
      <w:pPr>
        <w:spacing w:line="312" w:lineRule="auto"/>
        <w:ind w:firstLineChars="200" w:firstLine="420"/>
        <w:textAlignment w:val="center"/>
        <w:rPr>
          <w:rFonts w:eastAsia="黑体"/>
          <w:szCs w:val="21"/>
        </w:rPr>
      </w:pPr>
      <w:r>
        <w:rPr>
          <w:rFonts w:eastAsia="黑体"/>
          <w:szCs w:val="21"/>
        </w:rPr>
        <w:t>每重量箱平板玻璃耗燃油</w:t>
      </w:r>
    </w:p>
    <w:p w:rsidR="00596C8B" w:rsidRDefault="00B70825">
      <w:pPr>
        <w:spacing w:line="312" w:lineRule="auto"/>
        <w:ind w:left="990" w:hangingChars="500" w:hanging="990"/>
        <w:textAlignment w:val="center"/>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pacing w:val="-6"/>
          <w:szCs w:val="21"/>
        </w:rPr>
        <w:t xml:space="preserve">　　计算公式：每重量箱平板玻璃耗燃油（</w:t>
      </w:r>
      <w:proofErr w:type="gramStart"/>
      <w:r>
        <w:rPr>
          <w:rFonts w:asciiTheme="minorEastAsia" w:eastAsiaTheme="minorEastAsia" w:hAnsiTheme="minorEastAsia" w:cstheme="minorEastAsia" w:hint="eastAsia"/>
          <w:spacing w:val="-6"/>
          <w:szCs w:val="21"/>
        </w:rPr>
        <w:t>千克/</w:t>
      </w:r>
      <w:proofErr w:type="gramEnd"/>
      <w:r>
        <w:rPr>
          <w:rFonts w:asciiTheme="minorEastAsia" w:eastAsiaTheme="minorEastAsia" w:hAnsiTheme="minorEastAsia" w:cstheme="minorEastAsia" w:hint="eastAsia"/>
          <w:spacing w:val="-6"/>
          <w:szCs w:val="21"/>
        </w:rPr>
        <w:t>重量箱）＝1000×燃油消耗量（吨）/平板玻璃产量（重量箱）</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分子项：燃油消耗量。指生产平板玻璃的重油、煤焦油、燃料油的消耗量。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分母项：平板玻璃产量。计量单位为重量箱。</w:t>
      </w:r>
    </w:p>
    <w:p w:rsidR="00596C8B" w:rsidRDefault="00B70825">
      <w:pPr>
        <w:spacing w:line="312" w:lineRule="auto"/>
        <w:ind w:firstLineChars="200" w:firstLine="420"/>
        <w:textAlignment w:val="center"/>
        <w:rPr>
          <w:rFonts w:eastAsia="黑体"/>
          <w:szCs w:val="21"/>
        </w:rPr>
      </w:pPr>
      <w:r>
        <w:rPr>
          <w:rFonts w:eastAsia="黑体"/>
          <w:szCs w:val="21"/>
        </w:rPr>
        <w:t>每重量箱平板玻璃耗电</w:t>
      </w:r>
    </w:p>
    <w:p w:rsidR="00596C8B" w:rsidRDefault="00B70825">
      <w:pPr>
        <w:spacing w:line="312" w:lineRule="auto"/>
        <w:ind w:left="5670" w:hangingChars="2700" w:hanging="567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计算公式：每重量箱平板玻璃耗电（千瓦时/重量箱）＝10000×电力消耗量（万千瓦时）/平板玻璃产量（重量箱）</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电力消耗量。指生产平板玻璃时的生产用电，包括辅助、附属生产用电，以及厂区、车间、办公室、仓库照明用电。为多种生产服务的辅助、附属生产部门电力消耗，按其为生产平板玻璃服务的工作量进行分摊。分摊系数由企业自定。</w:t>
      </w:r>
    </w:p>
    <w:p w:rsidR="00596C8B" w:rsidRDefault="00B70825">
      <w:pPr>
        <w:spacing w:line="312" w:lineRule="auto"/>
        <w:ind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分母项：平板玻璃产量。计量单位为重量箱。</w:t>
      </w:r>
    </w:p>
    <w:p w:rsidR="00596C8B" w:rsidRDefault="00B70825">
      <w:pPr>
        <w:spacing w:line="312" w:lineRule="auto"/>
        <w:ind w:firstLineChars="200" w:firstLine="420"/>
        <w:textAlignment w:val="center"/>
        <w:rPr>
          <w:rFonts w:eastAsia="黑体"/>
          <w:bCs/>
          <w:szCs w:val="21"/>
        </w:rPr>
      </w:pPr>
      <w:r>
        <w:rPr>
          <w:rFonts w:eastAsia="黑体"/>
          <w:bCs/>
          <w:szCs w:val="21"/>
        </w:rPr>
        <w:t>钢铁工业有关概念</w:t>
      </w:r>
    </w:p>
    <w:p w:rsidR="00596C8B" w:rsidRDefault="00B70825">
      <w:pPr>
        <w:spacing w:line="312" w:lineRule="auto"/>
        <w:ind w:firstLineChars="200" w:firstLine="420"/>
        <w:textAlignment w:val="center"/>
        <w:rPr>
          <w:rFonts w:eastAsia="黑体"/>
          <w:szCs w:val="21"/>
        </w:rPr>
      </w:pPr>
      <w:r>
        <w:rPr>
          <w:rFonts w:eastAsia="黑体"/>
          <w:szCs w:val="21"/>
        </w:rPr>
        <w:t>钢铁工业生产</w:t>
      </w:r>
    </w:p>
    <w:p w:rsidR="00596C8B" w:rsidRDefault="00B70825">
      <w:pPr>
        <w:spacing w:line="312" w:lineRule="auto"/>
        <w:ind w:firstLineChars="200" w:firstLine="420"/>
        <w:textAlignment w:val="center"/>
        <w:rPr>
          <w:szCs w:val="21"/>
        </w:rPr>
      </w:pPr>
      <w:r>
        <w:rPr>
          <w:szCs w:val="21"/>
        </w:rPr>
        <w:t>指铁、铬、锰等黑色金属矿物的采选、人造块矿、铁合金冶炼、炼铁、炼钢、钢加工、钢丝及其制品、焦炭、耐火材料制品、碳素制品和为钢铁工业生产服务的运输、机修、动力等生产。</w:t>
      </w:r>
      <w:r>
        <w:rPr>
          <w:szCs w:val="21"/>
        </w:rPr>
        <w:t xml:space="preserve"> </w:t>
      </w:r>
      <w:r>
        <w:rPr>
          <w:szCs w:val="21"/>
        </w:rPr>
        <w:t>钢铁产品主要有：生铁、粗钢、钢材，生产的主要原材料有：铁矿石及各种辅助原料</w:t>
      </w:r>
      <w:proofErr w:type="gramStart"/>
      <w:r>
        <w:rPr>
          <w:szCs w:val="21"/>
        </w:rPr>
        <w:t>矿及其</w:t>
      </w:r>
      <w:proofErr w:type="gramEnd"/>
      <w:r>
        <w:rPr>
          <w:szCs w:val="21"/>
        </w:rPr>
        <w:t>成品矿、人造块矿、铁合金、洗煤、焦炭、焦炉煤气及煤化工产品、耐火材料制品、碳素制品等，钢铁制品主要有：钢丝、钢丝绳、钢绞线、铁丝、铁钉等。</w:t>
      </w:r>
    </w:p>
    <w:p w:rsidR="00596C8B" w:rsidRDefault="00B70825">
      <w:pPr>
        <w:spacing w:line="312" w:lineRule="auto"/>
        <w:ind w:firstLineChars="200" w:firstLine="420"/>
        <w:textAlignment w:val="center"/>
        <w:rPr>
          <w:rFonts w:eastAsia="黑体"/>
          <w:szCs w:val="21"/>
        </w:rPr>
      </w:pPr>
      <w:r>
        <w:rPr>
          <w:rFonts w:eastAsia="黑体"/>
          <w:szCs w:val="21"/>
        </w:rPr>
        <w:t>企业钢铁工业生产中自耗能源</w:t>
      </w:r>
    </w:p>
    <w:p w:rsidR="00596C8B" w:rsidRDefault="00B70825">
      <w:pPr>
        <w:spacing w:line="312" w:lineRule="auto"/>
        <w:ind w:firstLineChars="200" w:firstLine="420"/>
        <w:textAlignment w:val="center"/>
        <w:rPr>
          <w:szCs w:val="21"/>
        </w:rPr>
      </w:pPr>
      <w:r>
        <w:rPr>
          <w:szCs w:val="21"/>
        </w:rPr>
        <w:t>指报告期内钢铁工业生产直接消耗的各种能源及其辅助生产系统、直接为钢铁工业生产服务的附属生产系统实际消耗的各种能源，不包括非钢铁工业生产消耗的能源和外销能源。</w:t>
      </w:r>
    </w:p>
    <w:p w:rsidR="00596C8B" w:rsidRDefault="00B70825">
      <w:pPr>
        <w:spacing w:line="312" w:lineRule="auto"/>
        <w:ind w:firstLineChars="200" w:firstLine="420"/>
        <w:textAlignment w:val="center"/>
        <w:rPr>
          <w:szCs w:val="21"/>
        </w:rPr>
      </w:pPr>
      <w:r>
        <w:rPr>
          <w:szCs w:val="21"/>
        </w:rPr>
        <w:lastRenderedPageBreak/>
        <w:t>企业钢铁工业生产中自耗能源量＝企业购入能源量＋期初库存量－期末库存量－非钢铁工业生产</w:t>
      </w:r>
    </w:p>
    <w:p w:rsidR="00596C8B" w:rsidRDefault="00B70825">
      <w:pPr>
        <w:spacing w:line="312" w:lineRule="auto"/>
        <w:ind w:firstLineChars="1700" w:firstLine="3570"/>
        <w:textAlignment w:val="center"/>
        <w:rPr>
          <w:szCs w:val="21"/>
        </w:rPr>
      </w:pPr>
      <w:r>
        <w:rPr>
          <w:szCs w:val="21"/>
        </w:rPr>
        <w:t>消耗的能源量－外销能源量＝企业钢铁工业生产各部位用能之</w:t>
      </w:r>
    </w:p>
    <w:p w:rsidR="00596C8B" w:rsidRDefault="00B70825">
      <w:pPr>
        <w:spacing w:line="312" w:lineRule="auto"/>
        <w:ind w:firstLineChars="1700" w:firstLine="3570"/>
        <w:textAlignment w:val="center"/>
        <w:rPr>
          <w:szCs w:val="21"/>
        </w:rPr>
      </w:pPr>
      <w:r>
        <w:rPr>
          <w:szCs w:val="21"/>
        </w:rPr>
        <w:t>和＋企业能源亏损量</w:t>
      </w:r>
    </w:p>
    <w:p w:rsidR="00596C8B" w:rsidRDefault="00B70825">
      <w:pPr>
        <w:spacing w:line="312" w:lineRule="auto"/>
        <w:ind w:firstLineChars="200" w:firstLine="420"/>
        <w:textAlignment w:val="center"/>
        <w:rPr>
          <w:rFonts w:eastAsia="黑体"/>
          <w:szCs w:val="21"/>
        </w:rPr>
      </w:pPr>
      <w:r>
        <w:rPr>
          <w:rFonts w:eastAsia="黑体"/>
          <w:szCs w:val="21"/>
        </w:rPr>
        <w:t>企业外销能源量</w:t>
      </w:r>
    </w:p>
    <w:p w:rsidR="00596C8B" w:rsidRDefault="00B70825">
      <w:pPr>
        <w:spacing w:line="312" w:lineRule="auto"/>
        <w:ind w:firstLineChars="200" w:firstLine="420"/>
        <w:textAlignment w:val="center"/>
        <w:rPr>
          <w:szCs w:val="21"/>
        </w:rPr>
      </w:pPr>
      <w:r>
        <w:rPr>
          <w:szCs w:val="21"/>
        </w:rPr>
        <w:t>指企业向外销售的购入能源、企业二次能源、下脚燃料及余热等。驻厂施工单位、独立核算的非工业生产单位和厂区（车间）以外的生活耗能（如服务公司、医院、学校、职工食堂等），凡有据可查的部分均可作为外销能源处理。</w:t>
      </w:r>
    </w:p>
    <w:p w:rsidR="00596C8B" w:rsidRDefault="00B70825">
      <w:pPr>
        <w:spacing w:line="312" w:lineRule="auto"/>
        <w:ind w:firstLineChars="200" w:firstLine="420"/>
        <w:textAlignment w:val="center"/>
        <w:rPr>
          <w:rFonts w:eastAsia="黑体"/>
          <w:szCs w:val="21"/>
        </w:rPr>
      </w:pPr>
      <w:r>
        <w:rPr>
          <w:rFonts w:eastAsia="黑体"/>
          <w:szCs w:val="21"/>
        </w:rPr>
        <w:t>工序产品合格产出量</w:t>
      </w:r>
    </w:p>
    <w:p w:rsidR="00596C8B" w:rsidRDefault="00B70825">
      <w:pPr>
        <w:spacing w:line="312" w:lineRule="auto"/>
        <w:ind w:firstLineChars="200" w:firstLine="420"/>
        <w:textAlignment w:val="center"/>
        <w:rPr>
          <w:szCs w:val="21"/>
        </w:rPr>
      </w:pPr>
      <w:r>
        <w:rPr>
          <w:szCs w:val="21"/>
        </w:rPr>
        <w:t>指企业某生产工序在报告期内生产、已结束本工序全部生产过程（不一定已结束本企业全部生产过程）、并符合产品质量要求的产品实物数量。包括订货者来料加工的产品，不包括委外加工生产的产品。</w:t>
      </w:r>
    </w:p>
    <w:p w:rsidR="00596C8B" w:rsidRDefault="00B70825">
      <w:pPr>
        <w:spacing w:line="312" w:lineRule="auto"/>
        <w:ind w:firstLineChars="200" w:firstLine="420"/>
        <w:textAlignment w:val="center"/>
        <w:rPr>
          <w:rFonts w:eastAsia="黑体"/>
          <w:szCs w:val="21"/>
        </w:rPr>
      </w:pPr>
      <w:r>
        <w:rPr>
          <w:rFonts w:eastAsia="黑体"/>
          <w:szCs w:val="21"/>
        </w:rPr>
        <w:t>工序净耗能量</w:t>
      </w:r>
    </w:p>
    <w:p w:rsidR="00596C8B" w:rsidRDefault="00B70825">
      <w:pPr>
        <w:spacing w:line="312" w:lineRule="auto"/>
        <w:ind w:firstLineChars="200" w:firstLine="420"/>
        <w:textAlignment w:val="center"/>
        <w:rPr>
          <w:szCs w:val="21"/>
        </w:rPr>
      </w:pPr>
      <w:r>
        <w:rPr>
          <w:szCs w:val="21"/>
        </w:rPr>
        <w:t>指企业内某工序（如铁矿采矿、铁矿选矿、人造块矿、炼铁、炼钢、钢加工、铁合金冶炼以及钢丝及其制品、焦炭、耐火材料制品、碳素制品生产）生产过程所消耗的各种能源量（包括主要生产系统、辅助生产系统以及直接为生产服务的附属生产系统所消耗的各种能源），扣除外供量。</w:t>
      </w:r>
    </w:p>
    <w:p w:rsidR="00596C8B" w:rsidRDefault="00B70825">
      <w:pPr>
        <w:spacing w:line="312" w:lineRule="auto"/>
        <w:ind w:firstLineChars="200" w:firstLine="420"/>
        <w:textAlignment w:val="center"/>
        <w:rPr>
          <w:szCs w:val="21"/>
        </w:rPr>
      </w:pPr>
      <w:r>
        <w:rPr>
          <w:szCs w:val="21"/>
        </w:rPr>
        <w:t>工序净耗能量＝工序内各种能源消耗量之和－工序内能源外供量之</w:t>
      </w:r>
      <w:proofErr w:type="gramStart"/>
      <w:r>
        <w:rPr>
          <w:szCs w:val="21"/>
        </w:rPr>
        <w:t>和</w:t>
      </w:r>
      <w:proofErr w:type="gramEnd"/>
    </w:p>
    <w:p w:rsidR="00596C8B" w:rsidRDefault="00B70825">
      <w:pPr>
        <w:spacing w:line="312" w:lineRule="auto"/>
        <w:ind w:firstLineChars="200" w:firstLine="420"/>
        <w:textAlignment w:val="center"/>
        <w:rPr>
          <w:rFonts w:eastAsia="黑体"/>
          <w:szCs w:val="21"/>
        </w:rPr>
      </w:pPr>
      <w:r>
        <w:rPr>
          <w:rFonts w:eastAsia="黑体"/>
          <w:szCs w:val="21"/>
        </w:rPr>
        <w:t>钢铁生产的耗能工质</w:t>
      </w:r>
    </w:p>
    <w:p w:rsidR="00596C8B" w:rsidRDefault="00B70825">
      <w:pPr>
        <w:spacing w:line="312" w:lineRule="auto"/>
        <w:ind w:firstLineChars="200" w:firstLine="420"/>
        <w:textAlignment w:val="center"/>
        <w:rPr>
          <w:szCs w:val="21"/>
        </w:rPr>
      </w:pPr>
      <w:r>
        <w:rPr>
          <w:szCs w:val="21"/>
        </w:rPr>
        <w:t>钢铁工业生产各有关工序单位能耗计算中，通常包含耗能工质的消耗。主要包括：水、氩气、氮气、氧气、蒸汽、压缩空气。</w:t>
      </w:r>
    </w:p>
    <w:p w:rsidR="00596C8B" w:rsidRDefault="00B70825">
      <w:pPr>
        <w:spacing w:line="312" w:lineRule="auto"/>
        <w:ind w:firstLineChars="200" w:firstLine="420"/>
        <w:textAlignment w:val="center"/>
        <w:rPr>
          <w:rFonts w:eastAsia="黑体"/>
          <w:szCs w:val="21"/>
        </w:rPr>
      </w:pPr>
      <w:r>
        <w:rPr>
          <w:rFonts w:eastAsia="黑体"/>
          <w:szCs w:val="21"/>
        </w:rPr>
        <w:t>有关产品、原材料、能源的折标准量系数</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钢铁行业在计算工序单位能耗时，电力</w:t>
      </w:r>
      <w:proofErr w:type="gramStart"/>
      <w:r>
        <w:rPr>
          <w:rFonts w:asciiTheme="minorEastAsia" w:eastAsiaTheme="minorEastAsia" w:hAnsiTheme="minorEastAsia" w:cstheme="minorEastAsia" w:hint="eastAsia"/>
          <w:szCs w:val="21"/>
        </w:rPr>
        <w:t>的折标系数</w:t>
      </w:r>
      <w:proofErr w:type="gramEnd"/>
      <w:r>
        <w:rPr>
          <w:rFonts w:asciiTheme="minorEastAsia" w:eastAsiaTheme="minorEastAsia" w:hAnsiTheme="minorEastAsia" w:cstheme="minorEastAsia" w:hint="eastAsia"/>
          <w:szCs w:val="21"/>
        </w:rPr>
        <w:t>按其</w:t>
      </w:r>
      <w:proofErr w:type="gramStart"/>
      <w:r>
        <w:rPr>
          <w:rFonts w:asciiTheme="minorEastAsia" w:eastAsiaTheme="minorEastAsia" w:hAnsiTheme="minorEastAsia" w:cstheme="minorEastAsia" w:hint="eastAsia"/>
          <w:szCs w:val="21"/>
        </w:rPr>
        <w:t>热功当量折标系数</w:t>
      </w:r>
      <w:proofErr w:type="gramEnd"/>
      <w:r>
        <w:rPr>
          <w:rFonts w:asciiTheme="minorEastAsia" w:eastAsiaTheme="minorEastAsia" w:hAnsiTheme="minorEastAsia" w:cstheme="minorEastAsia" w:hint="eastAsia"/>
          <w:szCs w:val="21"/>
        </w:rPr>
        <w:t>0.1229千克标准煤/千瓦时计算，蒸汽按其热功当量系数0.03412千克标准煤/百万焦耳折算；氧气、氮气、氩气、水、压缩空气按其等价热量折算（千克标准煤/</w:t>
      </w:r>
      <w:proofErr w:type="gramStart"/>
      <w:r>
        <w:rPr>
          <w:rFonts w:asciiTheme="minorEastAsia" w:eastAsiaTheme="minorEastAsia" w:hAnsiTheme="minorEastAsia" w:cstheme="minorEastAsia" w:hint="eastAsia"/>
          <w:szCs w:val="21"/>
        </w:rPr>
        <w:t>千克或</w:t>
      </w:r>
      <w:proofErr w:type="gramEnd"/>
      <w:r>
        <w:rPr>
          <w:rFonts w:asciiTheme="minorEastAsia" w:eastAsiaTheme="minorEastAsia" w:hAnsiTheme="minorEastAsia" w:cstheme="minorEastAsia" w:hint="eastAsia"/>
          <w:szCs w:val="21"/>
        </w:rPr>
        <w:t>立方米）；其他耗能介质</w:t>
      </w:r>
      <w:proofErr w:type="gramStart"/>
      <w:r>
        <w:rPr>
          <w:rFonts w:asciiTheme="minorEastAsia" w:eastAsiaTheme="minorEastAsia" w:hAnsiTheme="minorEastAsia" w:cstheme="minorEastAsia" w:hint="eastAsia"/>
          <w:szCs w:val="21"/>
        </w:rPr>
        <w:t>的折标系数</w:t>
      </w:r>
      <w:proofErr w:type="gramEnd"/>
      <w:r>
        <w:rPr>
          <w:rFonts w:asciiTheme="minorEastAsia" w:eastAsiaTheme="minorEastAsia" w:hAnsiTheme="minorEastAsia" w:cstheme="minorEastAsia" w:hint="eastAsia"/>
          <w:szCs w:val="21"/>
        </w:rPr>
        <w:t xml:space="preserve">，有实测值的按实测值计算，没有实测值的按国家统计局公布的折标准煤参考系数计算。 </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等价热量：指为得到一个单位的能量（或物质），在其生产过程中所消耗的热量。如压缩空气的等价热量：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压缩空气的等价热量（千克标准煤/立方米）＝生产压缩空气能源自耗量（吨标准煤）/压缩空气生</w:t>
      </w:r>
    </w:p>
    <w:p w:rsidR="00596C8B" w:rsidRDefault="00B70825" w:rsidP="00DB6720">
      <w:pPr>
        <w:spacing w:line="312" w:lineRule="auto"/>
        <w:ind w:firstLineChars="2226" w:firstLine="4675"/>
        <w:textAlignment w:val="center"/>
        <w:rPr>
          <w:rFonts w:asciiTheme="minorEastAsia" w:eastAsiaTheme="minorEastAsia" w:hAnsiTheme="minorEastAsia" w:cstheme="minorEastAsia"/>
          <w:bCs/>
        </w:rPr>
      </w:pPr>
      <w:r>
        <w:rPr>
          <w:rFonts w:asciiTheme="minorEastAsia" w:eastAsiaTheme="minorEastAsia" w:hAnsiTheme="minorEastAsia" w:cstheme="minorEastAsia" w:hint="eastAsia"/>
          <w:szCs w:val="21"/>
        </w:rPr>
        <w:t>产量（立方米）×1000</w:t>
      </w:r>
    </w:p>
    <w:p w:rsidR="00596C8B" w:rsidRDefault="00B70825">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黑色金属（</w:t>
      </w:r>
      <w:r>
        <w:rPr>
          <w:rFonts w:ascii="黑体" w:eastAsia="黑体" w:hAnsi="黑体" w:cs="黑体" w:hint="eastAsia"/>
          <w:bCs/>
        </w:rPr>
        <w:t>31</w:t>
      </w:r>
      <w:r>
        <w:rPr>
          <w:rFonts w:ascii="Times New Roman" w:eastAsia="黑体" w:hAnsi="Times New Roman" w:cs="Times New Roman"/>
          <w:bCs/>
        </w:rPr>
        <w:t>）</w:t>
      </w:r>
    </w:p>
    <w:p w:rsidR="00596C8B" w:rsidRDefault="00B70825">
      <w:pPr>
        <w:spacing w:line="312" w:lineRule="auto"/>
        <w:ind w:firstLineChars="200" w:firstLine="420"/>
        <w:textAlignment w:val="center"/>
        <w:rPr>
          <w:rFonts w:eastAsia="黑体"/>
          <w:szCs w:val="21"/>
        </w:rPr>
      </w:pPr>
      <w:r>
        <w:rPr>
          <w:rFonts w:eastAsia="黑体"/>
          <w:szCs w:val="21"/>
        </w:rPr>
        <w:t>吨钢综合能耗</w:t>
      </w:r>
    </w:p>
    <w:p w:rsidR="00596C8B" w:rsidRDefault="00B70825">
      <w:pPr>
        <w:spacing w:line="312" w:lineRule="auto"/>
        <w:ind w:left="976" w:hangingChars="493" w:hanging="976"/>
        <w:textAlignment w:val="center"/>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pacing w:val="-6"/>
          <w:szCs w:val="21"/>
        </w:rPr>
        <w:t xml:space="preserve">　　计算公式：吨钢综合能耗（千克标准煤/吨）＝1000×企业净耗能源量（吨标准煤）/粗钢合格产出量（吨）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企业净耗能源量。指报告期内钢铁工业生产直接消耗的各种能源及其辅助生产系统、直接为钢铁工业生产服务的附属生产系统实际消耗的各种能源总量，不包括非钢铁工业生产消耗的能源量和外销能源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企业净耗能源量＝企业购入能源量+期初库存量－期末库存量－非钢铁工业生产消耗的能源量－外</w:t>
      </w:r>
    </w:p>
    <w:p w:rsidR="00596C8B" w:rsidRDefault="00B70825">
      <w:pPr>
        <w:spacing w:line="312" w:lineRule="auto"/>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销能源量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铁工业生产，指铁、铬、锰等黑色金属矿物的采选、人造块矿、铁合金冶炼、炼铁、炼钢、钢加工、钢丝及其制品、焦炭、耐火材料制品、碳素制品和为钢铁工业生产服务的运输、机修、动力等生产。在这些之外的生产活动为非钢铁工业生产。</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企业外销能源量，指企业向外销售的购入能源、企业生产的二次能源、下脚燃料及余热等。驻厂施工单位、独立核算的非工业生产单位和厂区（车间）以外的生活耗能（如服务公司、医院、学校、职工</w:t>
      </w:r>
      <w:r>
        <w:rPr>
          <w:rFonts w:asciiTheme="minorEastAsia" w:eastAsiaTheme="minorEastAsia" w:hAnsiTheme="minorEastAsia" w:cstheme="minorEastAsia" w:hint="eastAsia"/>
          <w:szCs w:val="21"/>
        </w:rPr>
        <w:lastRenderedPageBreak/>
        <w:t>食堂等），凡有据可查的部分均可作为外销能源处理。</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粗钢合格产出量。指报告期内，企业完成了粗钢生产过程，并符合产品质量要求的模铸钢锭、连铸钢坯、铸造用液态钢（铸钢水）产出量之和，包括订货者来料加工生产的产品，不包括委外加工生产的产品。</w:t>
      </w:r>
    </w:p>
    <w:p w:rsidR="00596C8B" w:rsidRDefault="00B70825">
      <w:pPr>
        <w:spacing w:line="312" w:lineRule="auto"/>
        <w:ind w:firstLineChars="200" w:firstLine="420"/>
        <w:textAlignment w:val="center"/>
        <w:rPr>
          <w:rFonts w:eastAsia="黑体"/>
          <w:szCs w:val="21"/>
        </w:rPr>
      </w:pPr>
      <w:r>
        <w:rPr>
          <w:rFonts w:eastAsia="黑体"/>
          <w:szCs w:val="21"/>
        </w:rPr>
        <w:t>吨钢耗电</w:t>
      </w:r>
    </w:p>
    <w:p w:rsidR="00596C8B" w:rsidRDefault="00B70825">
      <w:pPr>
        <w:spacing w:line="312" w:lineRule="auto"/>
        <w:ind w:left="3990" w:hangingChars="1900" w:hanging="399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计算公式：吨钢耗电（千瓦时/吨）＝10000×钢铁工业</w:t>
      </w:r>
      <w:proofErr w:type="gramStart"/>
      <w:r>
        <w:rPr>
          <w:rFonts w:asciiTheme="minorEastAsia" w:eastAsiaTheme="minorEastAsia" w:hAnsiTheme="minorEastAsia" w:cstheme="minorEastAsia" w:hint="eastAsia"/>
          <w:szCs w:val="21"/>
        </w:rPr>
        <w:t>生产中净耗电</w:t>
      </w:r>
      <w:proofErr w:type="gramEnd"/>
      <w:r>
        <w:rPr>
          <w:rFonts w:asciiTheme="minorEastAsia" w:eastAsiaTheme="minorEastAsia" w:hAnsiTheme="minorEastAsia" w:cstheme="minorEastAsia" w:hint="eastAsia"/>
          <w:szCs w:val="21"/>
        </w:rPr>
        <w:t>总量（万千瓦时）/粗钢合格产出量（吨）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分子项：钢铁工业</w:t>
      </w:r>
      <w:proofErr w:type="gramStart"/>
      <w:r>
        <w:rPr>
          <w:rFonts w:asciiTheme="minorEastAsia" w:eastAsiaTheme="minorEastAsia" w:hAnsiTheme="minorEastAsia" w:cstheme="minorEastAsia" w:hint="eastAsia"/>
          <w:szCs w:val="21"/>
        </w:rPr>
        <w:t>生产中净耗电</w:t>
      </w:r>
      <w:proofErr w:type="gramEnd"/>
      <w:r>
        <w:rPr>
          <w:rFonts w:asciiTheme="minorEastAsia" w:eastAsiaTheme="minorEastAsia" w:hAnsiTheme="minorEastAsia" w:cstheme="minorEastAsia" w:hint="eastAsia"/>
          <w:szCs w:val="21"/>
        </w:rPr>
        <w:t>总量。包括报告期内生产直接消耗的各种电力及其辅助生产系统实际消耗的各种电力，即企业净耗的全部电量。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分母项：粗钢合格产出量。说明同上。</w:t>
      </w:r>
    </w:p>
    <w:p w:rsidR="00596C8B" w:rsidRDefault="00B70825">
      <w:pPr>
        <w:spacing w:line="312" w:lineRule="auto"/>
        <w:ind w:firstLineChars="200" w:firstLine="420"/>
        <w:textAlignment w:val="center"/>
        <w:rPr>
          <w:rFonts w:eastAsia="黑体"/>
          <w:szCs w:val="21"/>
        </w:rPr>
      </w:pPr>
      <w:proofErr w:type="gramStart"/>
      <w:r>
        <w:rPr>
          <w:rFonts w:eastAsia="黑体"/>
          <w:szCs w:val="21"/>
        </w:rPr>
        <w:t>吨钢耗新水</w:t>
      </w:r>
      <w:proofErr w:type="gramEnd"/>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w:t>
      </w:r>
      <w:proofErr w:type="gramStart"/>
      <w:r>
        <w:rPr>
          <w:rFonts w:asciiTheme="minorEastAsia" w:eastAsiaTheme="minorEastAsia" w:hAnsiTheme="minorEastAsia" w:cstheme="minorEastAsia" w:hint="eastAsia"/>
          <w:szCs w:val="21"/>
        </w:rPr>
        <w:t>吨钢耗新水</w:t>
      </w:r>
      <w:proofErr w:type="gramEnd"/>
      <w:r>
        <w:rPr>
          <w:rFonts w:asciiTheme="minorEastAsia" w:eastAsiaTheme="minorEastAsia" w:hAnsiTheme="minorEastAsia" w:cstheme="minorEastAsia" w:hint="eastAsia"/>
          <w:szCs w:val="21"/>
        </w:rPr>
        <w:t>（吨/吨）＝企业耗用新水量（吨）/粗钢合格产出量（吨）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分子项：企业耗用新水量。指企业报告期内用新鲜水量，即直接取自“自来水”“地下水”“地表水”及其他外购水及水产品的数量。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钢铁联合企业的普通钢厂或特殊钢厂的</w:t>
      </w:r>
      <w:proofErr w:type="gramStart"/>
      <w:r>
        <w:rPr>
          <w:rFonts w:asciiTheme="minorEastAsia" w:eastAsiaTheme="minorEastAsia" w:hAnsiTheme="minorEastAsia" w:cstheme="minorEastAsia" w:hint="eastAsia"/>
          <w:szCs w:val="21"/>
        </w:rPr>
        <w:t>新水取水量</w:t>
      </w:r>
      <w:proofErr w:type="gramEnd"/>
      <w:r>
        <w:rPr>
          <w:rFonts w:asciiTheme="minorEastAsia" w:eastAsiaTheme="minorEastAsia" w:hAnsiTheme="minorEastAsia" w:cstheme="minorEastAsia" w:hint="eastAsia"/>
          <w:szCs w:val="21"/>
        </w:rPr>
        <w:t>（新水量）供给范围，包括主要生产（含烧结、球团、焦化、炼铁、炼钢、轧钢、金属制品等）、辅助生产（含鼓风机站、氧气站、石灰窑、空压站、锅炉房、机修、电修、检化验、运输等）和附属生产（含厂部、科室、绿化、厂内食堂、厂区和车间浴室、保健站、厕所等）；不包括企业电厂用于发电的取水量（含电厂自用的化学水）、矿山选矿用水和外供水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不产粗钢的企业可以选定自己的主产品，参照本指标计算“吨产品耗新水”。</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分母项：粗钢合格产出量。说明同上。</w:t>
      </w:r>
    </w:p>
    <w:p w:rsidR="00596C8B" w:rsidRDefault="00B70825">
      <w:pPr>
        <w:spacing w:line="312" w:lineRule="auto"/>
        <w:ind w:firstLineChars="200" w:firstLine="420"/>
        <w:textAlignment w:val="center"/>
        <w:rPr>
          <w:rFonts w:eastAsia="黑体"/>
          <w:szCs w:val="21"/>
        </w:rPr>
      </w:pPr>
      <w:r>
        <w:rPr>
          <w:rFonts w:eastAsia="黑体"/>
          <w:szCs w:val="21"/>
        </w:rPr>
        <w:t>铁矿烧结工序单位能耗</w:t>
      </w:r>
    </w:p>
    <w:p w:rsidR="00596C8B" w:rsidRDefault="00B70825">
      <w:pPr>
        <w:spacing w:line="312" w:lineRule="auto"/>
        <w:ind w:left="5670" w:hangingChars="2700" w:hanging="567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计算公式：铁矿烧结工序单位能耗（千克标准煤/吨）＝1000×烧结矿工序净耗能量 （吨标准煤）/烧结矿产出量（吨）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分子项：烧结矿工序净耗能量。包括配料中用的焦粉、煤粉，点火和焙烧中用的燃油、煤气（包括为保持水分稳定所进行的烘干作业所耗的煤气）和生产中用的电力等，扣除外供量。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分母项：烧结矿产出量。</w:t>
      </w:r>
    </w:p>
    <w:p w:rsidR="00596C8B" w:rsidRDefault="00B70825">
      <w:pPr>
        <w:spacing w:line="312" w:lineRule="auto"/>
        <w:ind w:firstLineChars="200" w:firstLine="420"/>
        <w:textAlignment w:val="center"/>
        <w:rPr>
          <w:rFonts w:eastAsia="黑体"/>
          <w:szCs w:val="21"/>
        </w:rPr>
      </w:pPr>
      <w:r>
        <w:rPr>
          <w:rFonts w:eastAsia="黑体"/>
          <w:szCs w:val="21"/>
        </w:rPr>
        <w:t>炼铁工序单位能耗</w:t>
      </w:r>
    </w:p>
    <w:p w:rsidR="00596C8B" w:rsidRDefault="00B70825">
      <w:pPr>
        <w:spacing w:line="312" w:lineRule="auto"/>
        <w:ind w:left="5145" w:hangingChars="2450" w:hanging="514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计算公式：炼铁工序单位能耗（千克标准煤/吨）＝1000×炼铁工序净耗能量（吨标准煤）/生铁合格产出量（吨）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分子项：炼铁工序净耗能量。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炼铁工序净耗能量＝炼铁工序内各种能源消耗量之和－炼铁工序能源外供量之</w:t>
      </w:r>
      <w:proofErr w:type="gramStart"/>
      <w:r>
        <w:rPr>
          <w:rFonts w:asciiTheme="minorEastAsia" w:eastAsiaTheme="minorEastAsia" w:hAnsiTheme="minorEastAsia" w:cstheme="minorEastAsia" w:hint="eastAsia"/>
          <w:szCs w:val="21"/>
        </w:rPr>
        <w:t>和</w:t>
      </w:r>
      <w:proofErr w:type="gramEnd"/>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分母项：生铁合格产出量。</w:t>
      </w:r>
    </w:p>
    <w:p w:rsidR="00596C8B" w:rsidRDefault="00B70825">
      <w:pPr>
        <w:spacing w:line="312" w:lineRule="auto"/>
        <w:ind w:firstLineChars="200" w:firstLine="420"/>
        <w:textAlignment w:val="center"/>
        <w:rPr>
          <w:rFonts w:eastAsia="黑体"/>
          <w:szCs w:val="21"/>
        </w:rPr>
      </w:pPr>
      <w:r>
        <w:rPr>
          <w:rFonts w:eastAsia="黑体"/>
          <w:szCs w:val="21"/>
        </w:rPr>
        <w:t>转炉炼钢综合工序单位能耗</w:t>
      </w:r>
    </w:p>
    <w:p w:rsidR="00596C8B" w:rsidRDefault="00B70825">
      <w:pPr>
        <w:spacing w:line="312" w:lineRule="auto"/>
        <w:ind w:left="5460" w:hangingChars="2600" w:hanging="546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计算公式：转炉炼钢综合工序单位能耗（千克标准煤/吨）＝1000×转炉炼钢综合工序净耗能量（吨</w:t>
      </w:r>
    </w:p>
    <w:p w:rsidR="00596C8B" w:rsidRDefault="00B70825">
      <w:pPr>
        <w:spacing w:line="312" w:lineRule="auto"/>
        <w:ind w:firstLineChars="32" w:firstLine="67"/>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标准煤）/转炉钢合格产出量（吨）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转炉炼钢综合工序净耗能量。指从原料进厂到钢锭、连铸钢坯、铸造用液态钢（铸钢水）出厂的整个炼钢工序过程，包括铁水预处理、转炉冶炼、二次冶金（精炼）、连铸和铸锭精整、产品出厂等全过程的能源消耗量，扣除炼钢工序外供能源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分母项：转炉钢合格产出量。</w:t>
      </w:r>
    </w:p>
    <w:p w:rsidR="00596C8B" w:rsidRDefault="00B70825">
      <w:pPr>
        <w:spacing w:line="312" w:lineRule="auto"/>
        <w:ind w:firstLineChars="200" w:firstLine="420"/>
        <w:textAlignment w:val="center"/>
        <w:rPr>
          <w:rFonts w:eastAsia="黑体"/>
          <w:szCs w:val="21"/>
        </w:rPr>
      </w:pPr>
      <w:r>
        <w:rPr>
          <w:rFonts w:eastAsia="黑体"/>
          <w:szCs w:val="21"/>
        </w:rPr>
        <w:lastRenderedPageBreak/>
        <w:t>电炉炼钢综合工序单位能耗</w:t>
      </w:r>
    </w:p>
    <w:p w:rsidR="00596C8B" w:rsidRDefault="00B70825">
      <w:pPr>
        <w:spacing w:line="312" w:lineRule="auto"/>
        <w:ind w:left="5565" w:hangingChars="2650" w:hanging="556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计算公式：电炉炼钢综合工序单位能耗（千克标准煤/吨）＝1000×电炉炼钢综合工序净耗能量（吨</w:t>
      </w:r>
    </w:p>
    <w:p w:rsidR="00596C8B" w:rsidRDefault="00B70825">
      <w:pPr>
        <w:spacing w:line="312" w:lineRule="auto"/>
        <w:ind w:left="21" w:hangingChars="10" w:hanging="21"/>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标准煤）/电炉钢合格产出量（吨）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电炉炼钢综合工序净耗能量。指从原料进厂到钢锭、连铸钢坯、铸造用液态钢（铸钢水）出厂的整个炼钢工序过程，包括：废钢预热和处理、原材料的烘烤、干燥（包括石灰的二次烘烤、耐火材料及粉状材料的干燥、铁合金的烘烤等），电炉冶炼（包括熔炼、洗炉、</w:t>
      </w:r>
      <w:proofErr w:type="gramStart"/>
      <w:r>
        <w:rPr>
          <w:rFonts w:asciiTheme="minorEastAsia" w:eastAsiaTheme="minorEastAsia" w:hAnsiTheme="minorEastAsia" w:cstheme="minorEastAsia" w:hint="eastAsia"/>
          <w:szCs w:val="21"/>
        </w:rPr>
        <w:t>液渣保护</w:t>
      </w:r>
      <w:proofErr w:type="gramEnd"/>
      <w:r>
        <w:rPr>
          <w:rFonts w:asciiTheme="minorEastAsia" w:eastAsiaTheme="minorEastAsia" w:hAnsiTheme="minorEastAsia" w:cstheme="minorEastAsia" w:hint="eastAsia"/>
          <w:szCs w:val="21"/>
        </w:rPr>
        <w:t>等），二次冶金（炉外精炼、炉外处理等），连铸和铸锭精整等的能源消耗量，不是仅指电炉冶炼。</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分母项：电炉钢合格产出量。</w:t>
      </w:r>
    </w:p>
    <w:p w:rsidR="00596C8B" w:rsidRDefault="00B70825">
      <w:pPr>
        <w:spacing w:line="312" w:lineRule="auto"/>
        <w:ind w:firstLineChars="200" w:firstLine="420"/>
        <w:textAlignment w:val="center"/>
        <w:rPr>
          <w:rFonts w:eastAsia="黑体"/>
          <w:szCs w:val="21"/>
        </w:rPr>
      </w:pPr>
      <w:r>
        <w:rPr>
          <w:rFonts w:eastAsia="黑体"/>
          <w:szCs w:val="21"/>
        </w:rPr>
        <w:t>电炉炼钢综合电力消耗</w:t>
      </w:r>
    </w:p>
    <w:p w:rsidR="00596C8B" w:rsidRDefault="00B70825">
      <w:pPr>
        <w:spacing w:line="312" w:lineRule="auto"/>
        <w:ind w:left="4725" w:hangingChars="2250" w:hanging="472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计算公式：电炉炼钢综合电力消耗（千瓦时/吨）＝10000×电炉炼钢综合电力净消耗量（万千瓦时）</w:t>
      </w:r>
    </w:p>
    <w:p w:rsidR="00596C8B" w:rsidRDefault="00B70825">
      <w:pPr>
        <w:spacing w:line="312" w:lineRule="auto"/>
        <w:ind w:left="4725" w:hangingChars="2250" w:hanging="472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/电炉钢合格产出量（吨） </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电炉炼钢综合电力净耗量。指从原料进厂到钢锭、连铸钢坯、铸造用液态钢（铸钢水）出厂的整个炼钢工序过程，包括：废钢预热和处理、原材料的烘烤、干燥（包括石灰的二次烘烤、耐火材料及粉状材料的干燥、铁合金的烘烤等），电炉冶炼（包括熔炼、洗炉、</w:t>
      </w:r>
      <w:proofErr w:type="gramStart"/>
      <w:r>
        <w:rPr>
          <w:rFonts w:asciiTheme="minorEastAsia" w:eastAsiaTheme="minorEastAsia" w:hAnsiTheme="minorEastAsia" w:cstheme="minorEastAsia" w:hint="eastAsia"/>
          <w:szCs w:val="21"/>
        </w:rPr>
        <w:t>液渣保护</w:t>
      </w:r>
      <w:proofErr w:type="gramEnd"/>
      <w:r>
        <w:rPr>
          <w:rFonts w:asciiTheme="minorEastAsia" w:eastAsiaTheme="minorEastAsia" w:hAnsiTheme="minorEastAsia" w:cstheme="minorEastAsia" w:hint="eastAsia"/>
          <w:szCs w:val="21"/>
        </w:rPr>
        <w:t>等），二次冶金（炉外精炼、炉外处理等），连铸和铸锭精整等的电力消耗量，不是仅指电弧炉冶炼耗电。</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分母项：电炉钢合格产出量。</w:t>
      </w:r>
    </w:p>
    <w:p w:rsidR="00596C8B" w:rsidRDefault="00B70825">
      <w:pPr>
        <w:spacing w:line="312" w:lineRule="auto"/>
        <w:ind w:firstLineChars="200" w:firstLine="420"/>
        <w:textAlignment w:val="center"/>
        <w:rPr>
          <w:rFonts w:eastAsia="黑体"/>
          <w:szCs w:val="21"/>
        </w:rPr>
      </w:pPr>
      <w:r>
        <w:rPr>
          <w:rFonts w:eastAsia="黑体"/>
          <w:szCs w:val="21"/>
        </w:rPr>
        <w:t>轧钢工序单位能耗</w:t>
      </w:r>
    </w:p>
    <w:p w:rsidR="00596C8B" w:rsidRDefault="00B70825">
      <w:pPr>
        <w:spacing w:line="312" w:lineRule="auto"/>
        <w:ind w:left="5145" w:hangingChars="2450" w:hanging="514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计算公式：轧钢工序单位能耗（千克标准煤/吨）＝1000×轧钢工序净耗能量（吨标准煤）/企业最终钢材产品合格产出量（吨）</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分子项：轧钢工序净耗能量。指包括热压延加工、冷压延加工、焊接加工、镀涂层加工等钢材生产的各个环节所消耗的净能量。</w:t>
      </w:r>
    </w:p>
    <w:p w:rsidR="00596C8B" w:rsidRDefault="00B70825">
      <w:pPr>
        <w:spacing w:line="312" w:lineRule="auto"/>
        <w:ind w:firstLineChars="200" w:firstLine="420"/>
        <w:textAlignment w:val="center"/>
        <w:rPr>
          <w:szCs w:val="21"/>
        </w:rPr>
      </w:pPr>
      <w:r>
        <w:rPr>
          <w:szCs w:val="21"/>
        </w:rPr>
        <w:t>分母项：企业最终钢材产品合格产出量。轧钢包括的种类主要有：线材（盘条）、特厚板、厚钢板、中板、热轧薄板、冷轧薄板、</w:t>
      </w:r>
      <w:proofErr w:type="gramStart"/>
      <w:r>
        <w:rPr>
          <w:szCs w:val="21"/>
        </w:rPr>
        <w:t>中厚宽钢带</w:t>
      </w:r>
      <w:proofErr w:type="gramEnd"/>
      <w:r>
        <w:rPr>
          <w:szCs w:val="21"/>
        </w:rPr>
        <w:t>、</w:t>
      </w:r>
      <w:proofErr w:type="gramStart"/>
      <w:r>
        <w:rPr>
          <w:szCs w:val="21"/>
        </w:rPr>
        <w:t>热轧薄宽钢带</w:t>
      </w:r>
      <w:proofErr w:type="gramEnd"/>
      <w:r>
        <w:rPr>
          <w:szCs w:val="21"/>
        </w:rPr>
        <w:t>、</w:t>
      </w:r>
      <w:proofErr w:type="gramStart"/>
      <w:r>
        <w:rPr>
          <w:szCs w:val="21"/>
        </w:rPr>
        <w:t>冷轧薄宽钢带</w:t>
      </w:r>
      <w:proofErr w:type="gramEnd"/>
      <w:r>
        <w:rPr>
          <w:szCs w:val="21"/>
        </w:rPr>
        <w:t>、热轧</w:t>
      </w:r>
      <w:proofErr w:type="gramStart"/>
      <w:r>
        <w:rPr>
          <w:szCs w:val="21"/>
        </w:rPr>
        <w:t>窄</w:t>
      </w:r>
      <w:proofErr w:type="gramEnd"/>
      <w:r>
        <w:rPr>
          <w:szCs w:val="21"/>
        </w:rPr>
        <w:t>钢带、冷轧</w:t>
      </w:r>
      <w:proofErr w:type="gramStart"/>
      <w:r>
        <w:rPr>
          <w:szCs w:val="21"/>
        </w:rPr>
        <w:t>窄</w:t>
      </w:r>
      <w:proofErr w:type="gramEnd"/>
      <w:r>
        <w:rPr>
          <w:szCs w:val="21"/>
        </w:rPr>
        <w:t>钢带等。</w:t>
      </w:r>
    </w:p>
    <w:p w:rsidR="00596C8B" w:rsidRDefault="00B70825">
      <w:pPr>
        <w:spacing w:line="312" w:lineRule="auto"/>
        <w:ind w:firstLineChars="200" w:firstLine="420"/>
        <w:textAlignment w:val="center"/>
        <w:rPr>
          <w:rFonts w:eastAsia="黑体"/>
          <w:szCs w:val="21"/>
        </w:rPr>
      </w:pPr>
      <w:r>
        <w:rPr>
          <w:rFonts w:eastAsia="黑体"/>
          <w:szCs w:val="21"/>
        </w:rPr>
        <w:t>轧钢工序单位电力消耗</w:t>
      </w:r>
    </w:p>
    <w:p w:rsidR="00596C8B" w:rsidRDefault="00B70825">
      <w:pPr>
        <w:spacing w:line="312" w:lineRule="auto"/>
        <w:ind w:left="4662" w:hangingChars="2220" w:hanging="4662"/>
        <w:textAlignment w:val="center"/>
        <w:rPr>
          <w:szCs w:val="21"/>
        </w:rPr>
      </w:pPr>
      <w:r>
        <w:rPr>
          <w:rFonts w:hint="eastAsia"/>
          <w:szCs w:val="21"/>
        </w:rPr>
        <w:t xml:space="preserve">　　</w:t>
      </w:r>
      <w:r>
        <w:rPr>
          <w:szCs w:val="21"/>
        </w:rPr>
        <w:t>计算公式：轧钢工序单位电力消耗（千瓦时</w:t>
      </w:r>
      <w:r>
        <w:rPr>
          <w:szCs w:val="21"/>
        </w:rPr>
        <w:t>/</w:t>
      </w:r>
      <w:r>
        <w:rPr>
          <w:szCs w:val="21"/>
        </w:rPr>
        <w:t>吨）</w:t>
      </w:r>
      <w:r>
        <w:rPr>
          <w:rFonts w:asciiTheme="minorEastAsia" w:eastAsiaTheme="minorEastAsia" w:hAnsiTheme="minorEastAsia" w:cstheme="minorEastAsia" w:hint="eastAsia"/>
          <w:szCs w:val="21"/>
        </w:rPr>
        <w:t>＝10000×</w:t>
      </w:r>
      <w:r>
        <w:rPr>
          <w:szCs w:val="21"/>
        </w:rPr>
        <w:t>轧钢工序电力净消耗量（万千瓦时）</w:t>
      </w:r>
      <w:r>
        <w:rPr>
          <w:szCs w:val="21"/>
        </w:rPr>
        <w:t xml:space="preserve">/ </w:t>
      </w:r>
      <w:r>
        <w:rPr>
          <w:szCs w:val="21"/>
        </w:rPr>
        <w:t>企</w:t>
      </w:r>
    </w:p>
    <w:p w:rsidR="00596C8B" w:rsidRDefault="00B70825">
      <w:pPr>
        <w:spacing w:line="312" w:lineRule="auto"/>
        <w:ind w:left="4662" w:hangingChars="2220" w:hanging="4662"/>
        <w:textAlignment w:val="center"/>
        <w:rPr>
          <w:szCs w:val="21"/>
        </w:rPr>
      </w:pPr>
      <w:r>
        <w:rPr>
          <w:rFonts w:hint="eastAsia"/>
          <w:szCs w:val="21"/>
        </w:rPr>
        <w:t xml:space="preserve">　　　　　　　　　　　　　　　　　　　　　　　　</w:t>
      </w:r>
      <w:r>
        <w:rPr>
          <w:szCs w:val="21"/>
        </w:rPr>
        <w:t>业最终钢材产品合格产出量（吨）</w:t>
      </w:r>
    </w:p>
    <w:p w:rsidR="00596C8B" w:rsidRDefault="00B70825">
      <w:pPr>
        <w:spacing w:line="312" w:lineRule="auto"/>
        <w:ind w:firstLineChars="200" w:firstLine="420"/>
        <w:textAlignment w:val="center"/>
        <w:rPr>
          <w:szCs w:val="21"/>
        </w:rPr>
      </w:pPr>
      <w:r>
        <w:rPr>
          <w:szCs w:val="21"/>
        </w:rPr>
        <w:t>分子项：轧钢工序电力消耗量。指钢材生产过程的全部用电量，其中包括热处理、压缩空气、氮气、蒸汽、氢气、冷却水等介质系统的用电，但不包括大修理及非生产用电。</w:t>
      </w:r>
    </w:p>
    <w:p w:rsidR="00596C8B" w:rsidRDefault="00B70825">
      <w:pPr>
        <w:spacing w:line="312" w:lineRule="auto"/>
        <w:ind w:firstLineChars="200" w:firstLine="420"/>
        <w:textAlignment w:val="center"/>
        <w:rPr>
          <w:szCs w:val="21"/>
        </w:rPr>
      </w:pPr>
      <w:r>
        <w:rPr>
          <w:szCs w:val="21"/>
        </w:rPr>
        <w:t>分母项：企业最终钢材产品合格产出量。轧钢类型同上。</w:t>
      </w:r>
    </w:p>
    <w:p w:rsidR="00596C8B" w:rsidRDefault="00B70825">
      <w:pPr>
        <w:spacing w:line="312" w:lineRule="auto"/>
        <w:ind w:firstLineChars="200" w:firstLine="420"/>
        <w:textAlignment w:val="center"/>
        <w:rPr>
          <w:rFonts w:eastAsia="黑体"/>
          <w:szCs w:val="21"/>
        </w:rPr>
      </w:pPr>
      <w:r>
        <w:rPr>
          <w:rFonts w:eastAsia="黑体"/>
          <w:szCs w:val="21"/>
        </w:rPr>
        <w:t>硅铁工序单位能耗</w:t>
      </w:r>
    </w:p>
    <w:p w:rsidR="00596C8B" w:rsidRDefault="00B70825">
      <w:pPr>
        <w:spacing w:line="312" w:lineRule="auto"/>
        <w:ind w:left="5565" w:hangingChars="2650" w:hanging="5565"/>
        <w:textAlignment w:val="center"/>
        <w:rPr>
          <w:szCs w:val="21"/>
        </w:rPr>
      </w:pPr>
      <w:r>
        <w:rPr>
          <w:rFonts w:hint="eastAsia"/>
          <w:szCs w:val="21"/>
        </w:rPr>
        <w:t xml:space="preserve">　　</w:t>
      </w:r>
      <w:r>
        <w:rPr>
          <w:szCs w:val="21"/>
        </w:rPr>
        <w:t>计算公式：硅铁工序单位能耗（千克标准煤</w:t>
      </w:r>
      <w:r>
        <w:rPr>
          <w:szCs w:val="21"/>
        </w:rPr>
        <w:t>/</w:t>
      </w:r>
      <w:r>
        <w:rPr>
          <w:szCs w:val="21"/>
        </w:rPr>
        <w:t>标准吨）</w:t>
      </w:r>
      <w:r>
        <w:rPr>
          <w:rFonts w:asciiTheme="minorEastAsia" w:eastAsiaTheme="minorEastAsia" w:hAnsiTheme="minorEastAsia" w:cstheme="minorEastAsia" w:hint="eastAsia"/>
          <w:szCs w:val="21"/>
        </w:rPr>
        <w:t>＝1000×</w:t>
      </w:r>
      <w:r>
        <w:rPr>
          <w:szCs w:val="21"/>
        </w:rPr>
        <w:t>硅铁工序净耗能量（吨标准煤）</w:t>
      </w:r>
      <w:r>
        <w:rPr>
          <w:szCs w:val="21"/>
        </w:rPr>
        <w:t>/</w:t>
      </w:r>
      <w:r>
        <w:rPr>
          <w:szCs w:val="21"/>
        </w:rPr>
        <w:t>硅铁合格产品标准量（标准吨）</w:t>
      </w:r>
    </w:p>
    <w:p w:rsidR="00596C8B" w:rsidRDefault="00B70825">
      <w:pPr>
        <w:spacing w:line="312" w:lineRule="auto"/>
        <w:ind w:firstLineChars="200" w:firstLine="420"/>
        <w:textAlignment w:val="center"/>
        <w:rPr>
          <w:szCs w:val="21"/>
        </w:rPr>
      </w:pPr>
      <w:r>
        <w:rPr>
          <w:szCs w:val="21"/>
        </w:rPr>
        <w:t>分子项：硅铁工序净耗能量。指硅铁工序中的能耗量。</w:t>
      </w:r>
    </w:p>
    <w:p w:rsidR="00596C8B" w:rsidRDefault="00B70825">
      <w:pPr>
        <w:spacing w:line="312" w:lineRule="auto"/>
        <w:ind w:firstLineChars="200" w:firstLine="420"/>
        <w:textAlignment w:val="center"/>
        <w:rPr>
          <w:szCs w:val="21"/>
        </w:rPr>
      </w:pPr>
      <w:r>
        <w:rPr>
          <w:szCs w:val="21"/>
        </w:rPr>
        <w:t>分母项：硅铁合格产品标准量。指</w:t>
      </w:r>
      <w:proofErr w:type="gramStart"/>
      <w:r>
        <w:rPr>
          <w:szCs w:val="21"/>
        </w:rPr>
        <w:t>硅铁按</w:t>
      </w:r>
      <w:r>
        <w:rPr>
          <w:rFonts w:asciiTheme="minorEastAsia" w:eastAsiaTheme="minorEastAsia" w:hAnsiTheme="minorEastAsia" w:cstheme="minorEastAsia" w:hint="eastAsia"/>
          <w:szCs w:val="21"/>
        </w:rPr>
        <w:t>含硅</w:t>
      </w:r>
      <w:proofErr w:type="gramEnd"/>
      <w:r>
        <w:rPr>
          <w:rFonts w:asciiTheme="minorEastAsia" w:eastAsiaTheme="minorEastAsia" w:hAnsiTheme="minorEastAsia" w:cstheme="minorEastAsia" w:hint="eastAsia"/>
          <w:szCs w:val="21"/>
        </w:rPr>
        <w:t>75%的标</w:t>
      </w:r>
      <w:r>
        <w:rPr>
          <w:szCs w:val="21"/>
        </w:rPr>
        <w:t>准折算为标准吨。</w:t>
      </w:r>
    </w:p>
    <w:p w:rsidR="00596C8B" w:rsidRDefault="00B70825">
      <w:pPr>
        <w:spacing w:line="312" w:lineRule="auto"/>
        <w:ind w:firstLineChars="200" w:firstLine="420"/>
        <w:textAlignment w:val="center"/>
        <w:rPr>
          <w:rFonts w:eastAsia="黑体"/>
          <w:szCs w:val="21"/>
        </w:rPr>
      </w:pPr>
      <w:r>
        <w:rPr>
          <w:rFonts w:eastAsia="黑体"/>
          <w:szCs w:val="21"/>
        </w:rPr>
        <w:t>硅铁单位电耗</w:t>
      </w:r>
    </w:p>
    <w:p w:rsidR="00596C8B" w:rsidRDefault="00B70825">
      <w:pPr>
        <w:spacing w:line="312" w:lineRule="auto"/>
        <w:ind w:left="4725" w:hangingChars="2250" w:hanging="4725"/>
        <w:textAlignment w:val="center"/>
        <w:rPr>
          <w:szCs w:val="21"/>
        </w:rPr>
      </w:pPr>
      <w:r>
        <w:rPr>
          <w:rFonts w:hint="eastAsia"/>
          <w:szCs w:val="21"/>
        </w:rPr>
        <w:t xml:space="preserve">　　</w:t>
      </w:r>
      <w:r>
        <w:rPr>
          <w:szCs w:val="21"/>
        </w:rPr>
        <w:t>计算公式：硅铁单位电耗（千瓦时</w:t>
      </w:r>
      <w:r>
        <w:rPr>
          <w:szCs w:val="21"/>
        </w:rPr>
        <w:t>/</w:t>
      </w:r>
      <w:r>
        <w:rPr>
          <w:szCs w:val="21"/>
        </w:rPr>
        <w:t>标准吨）</w:t>
      </w:r>
      <w:r>
        <w:rPr>
          <w:rFonts w:asciiTheme="minorEastAsia" w:eastAsiaTheme="minorEastAsia" w:hAnsiTheme="minorEastAsia" w:cstheme="minorEastAsia" w:hint="eastAsia"/>
          <w:szCs w:val="21"/>
        </w:rPr>
        <w:t>＝10000×硅铁</w:t>
      </w:r>
      <w:proofErr w:type="gramStart"/>
      <w:r>
        <w:rPr>
          <w:szCs w:val="21"/>
        </w:rPr>
        <w:t>冶炼总</w:t>
      </w:r>
      <w:proofErr w:type="gramEnd"/>
      <w:r>
        <w:rPr>
          <w:szCs w:val="21"/>
        </w:rPr>
        <w:t>耗电量（万千瓦时）</w:t>
      </w:r>
      <w:r>
        <w:rPr>
          <w:szCs w:val="21"/>
        </w:rPr>
        <w:t xml:space="preserve">/ </w:t>
      </w:r>
      <w:r>
        <w:rPr>
          <w:szCs w:val="21"/>
        </w:rPr>
        <w:t>硅铁合格产品标准量（标准吨）</w:t>
      </w:r>
    </w:p>
    <w:p w:rsidR="00596C8B" w:rsidRDefault="00B70825">
      <w:pPr>
        <w:spacing w:line="312" w:lineRule="auto"/>
        <w:ind w:firstLineChars="200" w:firstLine="420"/>
        <w:textAlignment w:val="center"/>
        <w:rPr>
          <w:szCs w:val="21"/>
        </w:rPr>
      </w:pPr>
      <w:r>
        <w:rPr>
          <w:szCs w:val="21"/>
        </w:rPr>
        <w:t>分子项：硅铁</w:t>
      </w:r>
      <w:proofErr w:type="gramStart"/>
      <w:r>
        <w:rPr>
          <w:szCs w:val="21"/>
        </w:rPr>
        <w:t>冶炼总</w:t>
      </w:r>
      <w:proofErr w:type="gramEnd"/>
      <w:r>
        <w:rPr>
          <w:szCs w:val="21"/>
        </w:rPr>
        <w:t>耗电量。指硅铁工序中的电力消耗量，包括产品冶炼过程用电和生产时的烘炉用电、洗炉用电、动力用电、照明用电等。</w:t>
      </w:r>
    </w:p>
    <w:p w:rsidR="00596C8B" w:rsidRDefault="00B70825">
      <w:pPr>
        <w:spacing w:line="312" w:lineRule="auto"/>
        <w:ind w:firstLineChars="200" w:firstLine="420"/>
        <w:textAlignment w:val="center"/>
        <w:rPr>
          <w:szCs w:val="21"/>
        </w:rPr>
      </w:pPr>
      <w:r>
        <w:rPr>
          <w:szCs w:val="21"/>
        </w:rPr>
        <w:t>分母项：硅铁合格产品标准量。</w:t>
      </w:r>
      <w:proofErr w:type="gramStart"/>
      <w:r>
        <w:rPr>
          <w:szCs w:val="21"/>
        </w:rPr>
        <w:t>硅铁按</w:t>
      </w:r>
      <w:r>
        <w:rPr>
          <w:rFonts w:asciiTheme="minorEastAsia" w:eastAsiaTheme="minorEastAsia" w:hAnsiTheme="minorEastAsia" w:cstheme="minorEastAsia" w:hint="eastAsia"/>
          <w:szCs w:val="21"/>
        </w:rPr>
        <w:t>含硅</w:t>
      </w:r>
      <w:proofErr w:type="gramEnd"/>
      <w:r>
        <w:rPr>
          <w:rFonts w:asciiTheme="minorEastAsia" w:eastAsiaTheme="minorEastAsia" w:hAnsiTheme="minorEastAsia" w:cstheme="minorEastAsia" w:hint="eastAsia"/>
          <w:szCs w:val="21"/>
        </w:rPr>
        <w:t>75%的标</w:t>
      </w:r>
      <w:r>
        <w:rPr>
          <w:szCs w:val="21"/>
        </w:rPr>
        <w:t>准折算为标准吨。</w:t>
      </w:r>
    </w:p>
    <w:p w:rsidR="00596C8B" w:rsidRDefault="00B70825">
      <w:pPr>
        <w:spacing w:line="312" w:lineRule="auto"/>
        <w:ind w:firstLineChars="200" w:firstLine="420"/>
        <w:textAlignment w:val="center"/>
        <w:rPr>
          <w:rFonts w:eastAsia="黑体"/>
          <w:szCs w:val="21"/>
        </w:rPr>
      </w:pPr>
      <w:r>
        <w:rPr>
          <w:rFonts w:eastAsia="黑体"/>
          <w:szCs w:val="21"/>
        </w:rPr>
        <w:lastRenderedPageBreak/>
        <w:t>锰硅合金工序单位能耗</w:t>
      </w:r>
    </w:p>
    <w:p w:rsidR="00596C8B" w:rsidRDefault="00B70825">
      <w:pPr>
        <w:spacing w:line="312" w:lineRule="auto"/>
        <w:ind w:left="5353" w:hangingChars="2650" w:hanging="5353"/>
        <w:textAlignment w:val="center"/>
        <w:rPr>
          <w:spacing w:val="-4"/>
          <w:szCs w:val="21"/>
        </w:rPr>
      </w:pPr>
      <w:r>
        <w:rPr>
          <w:rFonts w:hint="eastAsia"/>
          <w:spacing w:val="-4"/>
          <w:szCs w:val="21"/>
        </w:rPr>
        <w:t xml:space="preserve">　　</w:t>
      </w:r>
      <w:r>
        <w:rPr>
          <w:spacing w:val="-4"/>
          <w:szCs w:val="21"/>
        </w:rPr>
        <w:t>计算公式：锰硅合金工序单位能耗（千克标准煤</w:t>
      </w:r>
      <w:r>
        <w:rPr>
          <w:spacing w:val="-4"/>
          <w:szCs w:val="21"/>
        </w:rPr>
        <w:t>/</w:t>
      </w:r>
      <w:r>
        <w:rPr>
          <w:spacing w:val="-4"/>
          <w:szCs w:val="21"/>
        </w:rPr>
        <w:t>标准</w:t>
      </w:r>
      <w:r>
        <w:rPr>
          <w:rFonts w:asciiTheme="minorEastAsia" w:eastAsiaTheme="minorEastAsia" w:hAnsiTheme="minorEastAsia" w:cstheme="minorEastAsia" w:hint="eastAsia"/>
          <w:szCs w:val="21"/>
        </w:rPr>
        <w:t>吨）＝1000×锰</w:t>
      </w:r>
      <w:r>
        <w:rPr>
          <w:spacing w:val="-4"/>
          <w:szCs w:val="21"/>
        </w:rPr>
        <w:t>硅合金工序净耗能量（吨标准煤）</w:t>
      </w:r>
    </w:p>
    <w:p w:rsidR="00596C8B" w:rsidRDefault="00B70825">
      <w:pPr>
        <w:spacing w:line="312" w:lineRule="auto"/>
        <w:ind w:left="5353" w:hangingChars="2650" w:hanging="5353"/>
        <w:textAlignment w:val="center"/>
        <w:rPr>
          <w:spacing w:val="-4"/>
          <w:szCs w:val="21"/>
        </w:rPr>
      </w:pPr>
      <w:r>
        <w:rPr>
          <w:rFonts w:hint="eastAsia"/>
          <w:spacing w:val="-4"/>
          <w:szCs w:val="21"/>
        </w:rPr>
        <w:t xml:space="preserve">　　　　　　　　　　　　　　　　　　　　　　　　　　　　</w:t>
      </w:r>
      <w:r>
        <w:rPr>
          <w:spacing w:val="-4"/>
          <w:szCs w:val="21"/>
        </w:rPr>
        <w:t>/</w:t>
      </w:r>
      <w:r>
        <w:rPr>
          <w:spacing w:val="-4"/>
          <w:szCs w:val="21"/>
        </w:rPr>
        <w:t>锰硅合金合格产品标准量（标准吨）</w:t>
      </w:r>
    </w:p>
    <w:p w:rsidR="00596C8B" w:rsidRDefault="00B70825">
      <w:pPr>
        <w:spacing w:line="312" w:lineRule="auto"/>
        <w:ind w:firstLineChars="200" w:firstLine="420"/>
        <w:textAlignment w:val="center"/>
        <w:rPr>
          <w:szCs w:val="21"/>
        </w:rPr>
      </w:pPr>
      <w:r>
        <w:rPr>
          <w:szCs w:val="21"/>
        </w:rPr>
        <w:t>分子项：锰硅合金工序净耗能量。指锰硅合金冶炼工序中的能耗量。</w:t>
      </w:r>
    </w:p>
    <w:p w:rsidR="00596C8B" w:rsidRDefault="00B70825">
      <w:pPr>
        <w:spacing w:line="312" w:lineRule="auto"/>
        <w:ind w:firstLineChars="200" w:firstLine="420"/>
        <w:textAlignment w:val="center"/>
        <w:rPr>
          <w:szCs w:val="21"/>
        </w:rPr>
      </w:pPr>
      <w:r>
        <w:rPr>
          <w:szCs w:val="21"/>
        </w:rPr>
        <w:t>分母项：锰硅合金合格产品标准量。锰硅合金</w:t>
      </w:r>
      <w:proofErr w:type="gramStart"/>
      <w:r>
        <w:rPr>
          <w:szCs w:val="21"/>
        </w:rPr>
        <w:t>按</w:t>
      </w:r>
      <w:r>
        <w:rPr>
          <w:rFonts w:asciiTheme="minorEastAsia" w:eastAsiaTheme="minorEastAsia" w:hAnsiTheme="minorEastAsia" w:cstheme="minorEastAsia" w:hint="eastAsia"/>
          <w:szCs w:val="21"/>
        </w:rPr>
        <w:t>硅+</w:t>
      </w:r>
      <w:proofErr w:type="gramEnd"/>
      <w:r>
        <w:rPr>
          <w:rFonts w:asciiTheme="minorEastAsia" w:eastAsiaTheme="minorEastAsia" w:hAnsiTheme="minorEastAsia" w:cstheme="minorEastAsia" w:hint="eastAsia"/>
          <w:szCs w:val="21"/>
        </w:rPr>
        <w:t>锰＝82%的</w:t>
      </w:r>
      <w:r>
        <w:rPr>
          <w:szCs w:val="21"/>
        </w:rPr>
        <w:t>标准折算。</w:t>
      </w:r>
    </w:p>
    <w:p w:rsidR="00596C8B" w:rsidRDefault="00B70825">
      <w:pPr>
        <w:spacing w:line="312" w:lineRule="auto"/>
        <w:ind w:firstLineChars="200" w:firstLine="420"/>
        <w:textAlignment w:val="center"/>
        <w:rPr>
          <w:rFonts w:eastAsia="黑体"/>
          <w:szCs w:val="21"/>
        </w:rPr>
      </w:pPr>
      <w:r>
        <w:rPr>
          <w:rFonts w:eastAsia="黑体"/>
          <w:szCs w:val="21"/>
        </w:rPr>
        <w:t>锰硅合金单位电耗</w:t>
      </w:r>
    </w:p>
    <w:p w:rsidR="00596C8B" w:rsidRDefault="00B70825">
      <w:pPr>
        <w:spacing w:line="312" w:lineRule="auto"/>
        <w:ind w:left="5250" w:hangingChars="2500" w:hanging="5250"/>
        <w:textAlignment w:val="center"/>
        <w:rPr>
          <w:szCs w:val="21"/>
        </w:rPr>
      </w:pPr>
      <w:r>
        <w:rPr>
          <w:rFonts w:hint="eastAsia"/>
          <w:szCs w:val="21"/>
        </w:rPr>
        <w:t xml:space="preserve">　　</w:t>
      </w:r>
      <w:r>
        <w:rPr>
          <w:szCs w:val="21"/>
        </w:rPr>
        <w:t>计算公式：锰硅合金单位电耗（千瓦时</w:t>
      </w:r>
      <w:r>
        <w:rPr>
          <w:szCs w:val="21"/>
        </w:rPr>
        <w:t>/</w:t>
      </w:r>
      <w:r>
        <w:rPr>
          <w:szCs w:val="21"/>
        </w:rPr>
        <w:t>标准</w:t>
      </w:r>
      <w:r>
        <w:rPr>
          <w:rFonts w:asciiTheme="minorEastAsia" w:eastAsiaTheme="minorEastAsia" w:hAnsiTheme="minorEastAsia" w:cstheme="minorEastAsia" w:hint="eastAsia"/>
          <w:szCs w:val="21"/>
        </w:rPr>
        <w:t>吨）＝10000×锰硅</w:t>
      </w:r>
      <w:r>
        <w:rPr>
          <w:szCs w:val="21"/>
        </w:rPr>
        <w:t>合金</w:t>
      </w:r>
      <w:proofErr w:type="gramStart"/>
      <w:r>
        <w:rPr>
          <w:szCs w:val="21"/>
        </w:rPr>
        <w:t>冶炼总</w:t>
      </w:r>
      <w:proofErr w:type="gramEnd"/>
      <w:r>
        <w:rPr>
          <w:szCs w:val="21"/>
        </w:rPr>
        <w:t>耗电量（万千瓦时）</w:t>
      </w:r>
      <w:r>
        <w:rPr>
          <w:szCs w:val="21"/>
        </w:rPr>
        <w:t>/</w:t>
      </w:r>
      <w:r>
        <w:rPr>
          <w:szCs w:val="21"/>
        </w:rPr>
        <w:t>锰硅合金合格产品标准量（标准吨）</w:t>
      </w:r>
    </w:p>
    <w:p w:rsidR="00596C8B" w:rsidRDefault="00B70825">
      <w:pPr>
        <w:spacing w:line="312" w:lineRule="auto"/>
        <w:ind w:firstLineChars="200" w:firstLine="420"/>
        <w:textAlignment w:val="center"/>
        <w:rPr>
          <w:szCs w:val="21"/>
        </w:rPr>
      </w:pPr>
      <w:r>
        <w:rPr>
          <w:szCs w:val="21"/>
        </w:rPr>
        <w:t>分子项：锰硅合金</w:t>
      </w:r>
      <w:proofErr w:type="gramStart"/>
      <w:r>
        <w:rPr>
          <w:szCs w:val="21"/>
        </w:rPr>
        <w:t>冶炼总</w:t>
      </w:r>
      <w:proofErr w:type="gramEnd"/>
      <w:r>
        <w:rPr>
          <w:szCs w:val="21"/>
        </w:rPr>
        <w:t>耗电量。指硅锰合金冶炼工序中电力消耗量。电力消耗量包括产品冶炼</w:t>
      </w:r>
      <w:proofErr w:type="gramStart"/>
      <w:r>
        <w:rPr>
          <w:szCs w:val="21"/>
        </w:rPr>
        <w:t>过程电</w:t>
      </w:r>
      <w:proofErr w:type="gramEnd"/>
      <w:r>
        <w:rPr>
          <w:szCs w:val="21"/>
        </w:rPr>
        <w:t>和生产时的烘炉电、洗炉电、动力电、照明电等。</w:t>
      </w:r>
    </w:p>
    <w:p w:rsidR="00596C8B" w:rsidRDefault="00B70825">
      <w:pPr>
        <w:spacing w:line="312" w:lineRule="auto"/>
        <w:ind w:firstLineChars="200" w:firstLine="420"/>
        <w:textAlignment w:val="center"/>
        <w:rPr>
          <w:rFonts w:eastAsia="黑体"/>
          <w:bCs/>
        </w:rPr>
      </w:pPr>
      <w:r>
        <w:rPr>
          <w:szCs w:val="21"/>
        </w:rPr>
        <w:t>分母项：锰硅合金合格产品标准量。锰硅合金</w:t>
      </w:r>
      <w:proofErr w:type="gramStart"/>
      <w:r>
        <w:rPr>
          <w:szCs w:val="21"/>
        </w:rPr>
        <w:t>按硅</w:t>
      </w:r>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锰＝82%的标</w:t>
      </w:r>
      <w:r>
        <w:rPr>
          <w:szCs w:val="21"/>
        </w:rPr>
        <w:t>准折算。</w:t>
      </w:r>
    </w:p>
    <w:p w:rsidR="00596C8B" w:rsidRDefault="00B70825">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铜（</w:t>
      </w:r>
      <w:r>
        <w:rPr>
          <w:rFonts w:ascii="黑体" w:eastAsia="黑体" w:hAnsi="黑体" w:cs="黑体" w:hint="eastAsia"/>
          <w:bCs/>
        </w:rPr>
        <w:t>32</w:t>
      </w:r>
      <w:r>
        <w:rPr>
          <w:rFonts w:ascii="Times New Roman" w:eastAsia="黑体" w:hAnsi="Times New Roman" w:cs="Times New Roman"/>
          <w:bCs/>
        </w:rPr>
        <w:t>）</w:t>
      </w:r>
    </w:p>
    <w:p w:rsidR="00596C8B" w:rsidRDefault="00B70825">
      <w:pPr>
        <w:spacing w:line="312" w:lineRule="auto"/>
        <w:ind w:firstLineChars="200" w:firstLine="420"/>
        <w:textAlignment w:val="center"/>
        <w:rPr>
          <w:rFonts w:eastAsia="黑体"/>
          <w:szCs w:val="21"/>
        </w:rPr>
      </w:pPr>
      <w:r>
        <w:rPr>
          <w:rFonts w:eastAsia="黑体"/>
          <w:szCs w:val="21"/>
        </w:rPr>
        <w:t>单位粗铜综合能耗</w:t>
      </w:r>
    </w:p>
    <w:p w:rsidR="00596C8B" w:rsidRDefault="00B70825">
      <w:pPr>
        <w:spacing w:line="312" w:lineRule="auto"/>
        <w:ind w:left="4725" w:hangingChars="2250" w:hanging="4725"/>
        <w:textAlignment w:val="center"/>
        <w:rPr>
          <w:szCs w:val="21"/>
        </w:rPr>
      </w:pPr>
      <w:r>
        <w:rPr>
          <w:rFonts w:hint="eastAsia"/>
          <w:szCs w:val="21"/>
        </w:rPr>
        <w:t xml:space="preserve">　　</w:t>
      </w:r>
      <w:r>
        <w:rPr>
          <w:szCs w:val="21"/>
        </w:rPr>
        <w:t>计算公式：单位粗铜综合能耗（千克标准</w:t>
      </w:r>
      <w:r>
        <w:rPr>
          <w:rFonts w:asciiTheme="minorEastAsia" w:eastAsiaTheme="minorEastAsia" w:hAnsiTheme="minorEastAsia" w:cstheme="minorEastAsia" w:hint="eastAsia"/>
          <w:szCs w:val="21"/>
        </w:rPr>
        <w:t>煤/吨）＝1000×矿产粗</w:t>
      </w:r>
      <w:r>
        <w:rPr>
          <w:szCs w:val="21"/>
        </w:rPr>
        <w:t>铜综合能源消费量（吨标准煤）</w:t>
      </w:r>
      <w:r>
        <w:rPr>
          <w:szCs w:val="21"/>
        </w:rPr>
        <w:t>/</w:t>
      </w:r>
    </w:p>
    <w:p w:rsidR="00596C8B" w:rsidRDefault="00B70825">
      <w:pPr>
        <w:spacing w:line="312" w:lineRule="auto"/>
        <w:ind w:left="4725" w:hangingChars="2250" w:hanging="4725"/>
        <w:textAlignment w:val="center"/>
        <w:rPr>
          <w:szCs w:val="21"/>
        </w:rPr>
      </w:pPr>
      <w:r>
        <w:rPr>
          <w:rFonts w:hint="eastAsia"/>
          <w:szCs w:val="21"/>
        </w:rPr>
        <w:t xml:space="preserve">　　　　　　　　　　　　　　　　　　　　　　　　</w:t>
      </w:r>
      <w:r>
        <w:rPr>
          <w:rFonts w:hint="eastAsia"/>
          <w:szCs w:val="21"/>
        </w:rPr>
        <w:t xml:space="preserve"> </w:t>
      </w:r>
      <w:r>
        <w:rPr>
          <w:szCs w:val="21"/>
        </w:rPr>
        <w:t>矿产粗铜产量（吨）</w:t>
      </w:r>
    </w:p>
    <w:p w:rsidR="00596C8B" w:rsidRDefault="00B70825">
      <w:pPr>
        <w:spacing w:line="312" w:lineRule="auto"/>
        <w:ind w:firstLineChars="200" w:firstLine="420"/>
        <w:textAlignment w:val="center"/>
        <w:rPr>
          <w:szCs w:val="21"/>
        </w:rPr>
      </w:pPr>
      <w:r>
        <w:rPr>
          <w:szCs w:val="21"/>
        </w:rPr>
        <w:t>分子项：矿产粗铜综合能源消费量。指从处理铜精矿到产出粗铜所消耗的能源总量。</w:t>
      </w:r>
    </w:p>
    <w:p w:rsidR="00596C8B" w:rsidRDefault="00B70825">
      <w:pPr>
        <w:spacing w:line="312" w:lineRule="auto"/>
        <w:ind w:firstLineChars="200" w:firstLine="420"/>
        <w:textAlignment w:val="center"/>
        <w:rPr>
          <w:rFonts w:eastAsia="黑体"/>
          <w:szCs w:val="21"/>
        </w:rPr>
      </w:pPr>
      <w:r>
        <w:rPr>
          <w:szCs w:val="21"/>
        </w:rPr>
        <w:t>分母项：矿产粗铜产量。指合格入库产量。</w:t>
      </w:r>
    </w:p>
    <w:p w:rsidR="00596C8B" w:rsidRDefault="00B70825">
      <w:pPr>
        <w:spacing w:line="312" w:lineRule="auto"/>
        <w:ind w:firstLineChars="200" w:firstLine="420"/>
        <w:textAlignment w:val="center"/>
        <w:rPr>
          <w:rFonts w:eastAsia="黑体"/>
          <w:szCs w:val="21"/>
        </w:rPr>
      </w:pPr>
      <w:r>
        <w:rPr>
          <w:rFonts w:eastAsia="黑体"/>
          <w:szCs w:val="21"/>
        </w:rPr>
        <w:t>铜精炼综合能耗</w:t>
      </w:r>
    </w:p>
    <w:p w:rsidR="00596C8B" w:rsidRDefault="00B70825">
      <w:pPr>
        <w:spacing w:line="312" w:lineRule="auto"/>
        <w:ind w:left="4540" w:hangingChars="2162" w:hanging="4540"/>
        <w:textAlignment w:val="center"/>
        <w:rPr>
          <w:szCs w:val="21"/>
        </w:rPr>
      </w:pPr>
      <w:r>
        <w:rPr>
          <w:rFonts w:hint="eastAsia"/>
          <w:szCs w:val="21"/>
        </w:rPr>
        <w:t xml:space="preserve">　　</w:t>
      </w:r>
      <w:r>
        <w:rPr>
          <w:szCs w:val="21"/>
        </w:rPr>
        <w:t>计算公式：铜精炼综合能耗（千克标</w:t>
      </w:r>
      <w:r>
        <w:rPr>
          <w:rFonts w:asciiTheme="minorEastAsia" w:eastAsiaTheme="minorEastAsia" w:hAnsiTheme="minorEastAsia" w:cstheme="minorEastAsia" w:hint="eastAsia"/>
          <w:szCs w:val="21"/>
        </w:rPr>
        <w:t>准煤/吨）＝1000×粗铜到</w:t>
      </w:r>
      <w:r>
        <w:rPr>
          <w:szCs w:val="21"/>
        </w:rPr>
        <w:t>精炼铜消耗的能源总量（吨标准煤）</w:t>
      </w:r>
    </w:p>
    <w:p w:rsidR="00596C8B" w:rsidRDefault="00B70825">
      <w:pPr>
        <w:spacing w:line="312" w:lineRule="auto"/>
        <w:ind w:left="73" w:hangingChars="35" w:hanging="73"/>
        <w:textAlignment w:val="center"/>
        <w:rPr>
          <w:szCs w:val="21"/>
        </w:rPr>
      </w:pPr>
      <w:r>
        <w:rPr>
          <w:rFonts w:hint="eastAsia"/>
          <w:szCs w:val="21"/>
        </w:rPr>
        <w:t xml:space="preserve">　　　　　　　　　　　　　　　　　　　　　　　</w:t>
      </w:r>
      <w:r>
        <w:rPr>
          <w:rFonts w:hint="eastAsia"/>
          <w:szCs w:val="21"/>
        </w:rPr>
        <w:t xml:space="preserve"> </w:t>
      </w:r>
      <w:r>
        <w:rPr>
          <w:szCs w:val="21"/>
        </w:rPr>
        <w:t>/</w:t>
      </w:r>
      <w:r>
        <w:rPr>
          <w:szCs w:val="21"/>
        </w:rPr>
        <w:t>精炼铜（电解铜）产量（吨）</w:t>
      </w:r>
    </w:p>
    <w:p w:rsidR="00596C8B" w:rsidRDefault="00B70825">
      <w:pPr>
        <w:spacing w:line="312" w:lineRule="auto"/>
        <w:ind w:firstLineChars="200" w:firstLine="420"/>
        <w:textAlignment w:val="center"/>
        <w:rPr>
          <w:szCs w:val="21"/>
        </w:rPr>
      </w:pPr>
      <w:r>
        <w:rPr>
          <w:szCs w:val="21"/>
        </w:rPr>
        <w:t>分子项：粗铜到精炼铜（电解铜）消耗的能源总量。指从投入粗铜开始到产出精炼铜（电解铜）的生产过程中消耗的能源量。</w:t>
      </w:r>
    </w:p>
    <w:p w:rsidR="00596C8B" w:rsidRDefault="00B70825">
      <w:pPr>
        <w:spacing w:line="312" w:lineRule="auto"/>
        <w:ind w:firstLineChars="200" w:firstLine="420"/>
        <w:textAlignment w:val="center"/>
        <w:rPr>
          <w:szCs w:val="21"/>
        </w:rPr>
      </w:pPr>
      <w:r>
        <w:rPr>
          <w:szCs w:val="21"/>
        </w:rPr>
        <w:t>分母项：精炼铜（电解铜）产量。指合格入库产量。包括以铜精矿作原料经电解生产的矿产阴极铜（也叫矿产铜）、以铜废料作原料经电解生产的再生铜（杂产铜）、以购买的粗铜和阳极铜作原料经电解生产的精炼铜和湿法冶炼生产的电极铜。</w:t>
      </w:r>
    </w:p>
    <w:p w:rsidR="00596C8B" w:rsidRDefault="00B70825">
      <w:pPr>
        <w:spacing w:line="312" w:lineRule="auto"/>
        <w:ind w:firstLineChars="200" w:firstLine="420"/>
        <w:textAlignment w:val="center"/>
        <w:rPr>
          <w:rFonts w:eastAsia="黑体"/>
          <w:szCs w:val="21"/>
        </w:rPr>
      </w:pPr>
      <w:r>
        <w:rPr>
          <w:rFonts w:eastAsia="黑体"/>
          <w:szCs w:val="21"/>
        </w:rPr>
        <w:t>单位铜冶炼综合能耗</w:t>
      </w:r>
    </w:p>
    <w:p w:rsidR="00596C8B" w:rsidRDefault="00B70825">
      <w:pPr>
        <w:spacing w:line="312" w:lineRule="auto"/>
        <w:ind w:left="5460" w:hangingChars="2600" w:hanging="5460"/>
        <w:textAlignment w:val="center"/>
        <w:rPr>
          <w:szCs w:val="21"/>
        </w:rPr>
      </w:pPr>
      <w:r>
        <w:rPr>
          <w:rFonts w:hint="eastAsia"/>
          <w:szCs w:val="21"/>
        </w:rPr>
        <w:t xml:space="preserve">　　</w:t>
      </w:r>
      <w:r>
        <w:rPr>
          <w:szCs w:val="21"/>
        </w:rPr>
        <w:t>计算公式：单位铜冶炼综合能耗（千克标准煤</w:t>
      </w:r>
      <w:r>
        <w:rPr>
          <w:rFonts w:asciiTheme="minorEastAsia" w:eastAsiaTheme="minorEastAsia" w:hAnsiTheme="minorEastAsia" w:cstheme="minorEastAsia" w:hint="eastAsia"/>
          <w:szCs w:val="21"/>
        </w:rPr>
        <w:t>/吨）＝1000×铜冶</w:t>
      </w:r>
      <w:r>
        <w:rPr>
          <w:szCs w:val="21"/>
        </w:rPr>
        <w:t>炼各工序综合能源消费量（吨标准煤）</w:t>
      </w:r>
      <w:r>
        <w:rPr>
          <w:szCs w:val="21"/>
        </w:rPr>
        <w:t>/</w:t>
      </w:r>
      <w:r>
        <w:rPr>
          <w:szCs w:val="21"/>
        </w:rPr>
        <w:t>精炼铜（电解铜）产量（吨）</w:t>
      </w:r>
    </w:p>
    <w:p w:rsidR="00596C8B" w:rsidRDefault="00B70825">
      <w:pPr>
        <w:spacing w:line="312" w:lineRule="auto"/>
        <w:ind w:firstLineChars="200" w:firstLine="420"/>
        <w:textAlignment w:val="center"/>
        <w:rPr>
          <w:szCs w:val="21"/>
        </w:rPr>
      </w:pPr>
      <w:r>
        <w:rPr>
          <w:szCs w:val="21"/>
        </w:rPr>
        <w:t>分子项：铜冶炼各工序综合能源消费量。指从处理铜精矿等物料到产出精炼铜（电解铜）的过程中所消耗的各类能源总量。</w:t>
      </w:r>
    </w:p>
    <w:p w:rsidR="00596C8B" w:rsidRDefault="00B70825">
      <w:pPr>
        <w:spacing w:line="312" w:lineRule="auto"/>
        <w:ind w:firstLineChars="200" w:firstLine="420"/>
        <w:textAlignment w:val="center"/>
        <w:rPr>
          <w:szCs w:val="21"/>
        </w:rPr>
      </w:pPr>
      <w:r>
        <w:rPr>
          <w:szCs w:val="21"/>
        </w:rPr>
        <w:t>分母项：精炼铜（电解铜）产量。说明同上。</w:t>
      </w:r>
    </w:p>
    <w:p w:rsidR="00596C8B" w:rsidRDefault="00B70825">
      <w:pPr>
        <w:spacing w:line="312" w:lineRule="auto"/>
        <w:ind w:firstLineChars="200" w:firstLine="420"/>
        <w:textAlignment w:val="center"/>
        <w:rPr>
          <w:rFonts w:eastAsia="黑体"/>
          <w:szCs w:val="21"/>
        </w:rPr>
      </w:pPr>
      <w:r>
        <w:rPr>
          <w:rFonts w:eastAsia="黑体"/>
          <w:szCs w:val="21"/>
        </w:rPr>
        <w:t>铜电解直流电单耗</w:t>
      </w:r>
    </w:p>
    <w:p w:rsidR="00596C8B" w:rsidRDefault="00B70825">
      <w:pPr>
        <w:spacing w:line="312" w:lineRule="auto"/>
        <w:ind w:left="4305" w:hangingChars="2050" w:hanging="4305"/>
        <w:textAlignment w:val="center"/>
        <w:rPr>
          <w:szCs w:val="21"/>
        </w:rPr>
      </w:pPr>
      <w:r>
        <w:rPr>
          <w:rFonts w:hint="eastAsia"/>
          <w:szCs w:val="21"/>
        </w:rPr>
        <w:t xml:space="preserve">　　</w:t>
      </w:r>
      <w:r>
        <w:rPr>
          <w:szCs w:val="21"/>
        </w:rPr>
        <w:t>计算公式：铜电解直流电单耗（千瓦时</w:t>
      </w:r>
      <w:r>
        <w:rPr>
          <w:rFonts w:asciiTheme="minorEastAsia" w:eastAsiaTheme="minorEastAsia" w:hAnsiTheme="minorEastAsia" w:cstheme="minorEastAsia" w:hint="eastAsia"/>
          <w:szCs w:val="21"/>
        </w:rPr>
        <w:t>/吨）＝10000×精炼</w:t>
      </w:r>
      <w:r>
        <w:rPr>
          <w:szCs w:val="21"/>
        </w:rPr>
        <w:t>铜（电解铜）消耗的直流电量（</w:t>
      </w:r>
      <w:proofErr w:type="gramStart"/>
      <w:r>
        <w:rPr>
          <w:szCs w:val="21"/>
        </w:rPr>
        <w:t>万千瓦</w:t>
      </w:r>
      <w:proofErr w:type="gramEnd"/>
    </w:p>
    <w:p w:rsidR="00596C8B" w:rsidRDefault="00B70825">
      <w:pPr>
        <w:spacing w:line="312" w:lineRule="auto"/>
        <w:ind w:left="4305" w:hangingChars="2050" w:hanging="4305"/>
        <w:textAlignment w:val="center"/>
        <w:rPr>
          <w:szCs w:val="21"/>
        </w:rPr>
      </w:pPr>
      <w:r>
        <w:rPr>
          <w:rFonts w:hint="eastAsia"/>
          <w:szCs w:val="21"/>
        </w:rPr>
        <w:t xml:space="preserve">　　　　　　　　　　　　　　　　　　　　　　</w:t>
      </w:r>
      <w:r>
        <w:rPr>
          <w:rFonts w:hint="eastAsia"/>
          <w:szCs w:val="21"/>
        </w:rPr>
        <w:t xml:space="preserve"> </w:t>
      </w:r>
      <w:r>
        <w:rPr>
          <w:szCs w:val="21"/>
        </w:rPr>
        <w:t>时）</w:t>
      </w:r>
      <w:r>
        <w:rPr>
          <w:szCs w:val="21"/>
        </w:rPr>
        <w:t>/</w:t>
      </w:r>
      <w:r>
        <w:rPr>
          <w:szCs w:val="21"/>
        </w:rPr>
        <w:t>精炼铜（电解铜）产量（吨）</w:t>
      </w:r>
    </w:p>
    <w:p w:rsidR="00596C8B" w:rsidRDefault="00B70825">
      <w:pPr>
        <w:spacing w:line="312" w:lineRule="auto"/>
        <w:ind w:firstLineChars="200" w:firstLine="420"/>
        <w:textAlignment w:val="center"/>
        <w:rPr>
          <w:szCs w:val="21"/>
        </w:rPr>
      </w:pPr>
      <w:r>
        <w:rPr>
          <w:szCs w:val="21"/>
        </w:rPr>
        <w:t>分子项：精炼铜（电解铜）消耗的直流电量。包括线路损失量和始极片耗电量。</w:t>
      </w:r>
    </w:p>
    <w:p w:rsidR="00596C8B" w:rsidRDefault="00B70825">
      <w:pPr>
        <w:spacing w:line="312" w:lineRule="auto"/>
        <w:ind w:firstLineChars="200" w:firstLine="420"/>
        <w:textAlignment w:val="center"/>
        <w:rPr>
          <w:rFonts w:eastAsia="黑体"/>
          <w:bCs/>
          <w:szCs w:val="21"/>
        </w:rPr>
      </w:pPr>
      <w:r>
        <w:rPr>
          <w:szCs w:val="21"/>
        </w:rPr>
        <w:t>分母项：精炼铜（电解铜）产量。说明同上。</w:t>
      </w:r>
    </w:p>
    <w:p w:rsidR="00596C8B" w:rsidRDefault="00B70825">
      <w:pPr>
        <w:spacing w:line="312" w:lineRule="auto"/>
        <w:ind w:firstLineChars="200" w:firstLine="420"/>
        <w:textAlignment w:val="center"/>
        <w:rPr>
          <w:rFonts w:eastAsia="黑体"/>
          <w:bCs/>
          <w:szCs w:val="21"/>
        </w:rPr>
      </w:pPr>
      <w:r>
        <w:rPr>
          <w:rFonts w:eastAsia="黑体"/>
          <w:bCs/>
          <w:szCs w:val="21"/>
        </w:rPr>
        <w:t>铝（</w:t>
      </w:r>
      <w:r>
        <w:rPr>
          <w:rFonts w:ascii="黑体" w:eastAsia="黑体" w:hAnsi="黑体" w:cs="黑体" w:hint="eastAsia"/>
          <w:bCs/>
          <w:szCs w:val="21"/>
        </w:rPr>
        <w:t>32</w:t>
      </w:r>
      <w:r>
        <w:rPr>
          <w:rFonts w:eastAsia="黑体"/>
          <w:bCs/>
          <w:szCs w:val="21"/>
        </w:rPr>
        <w:t>）</w:t>
      </w:r>
    </w:p>
    <w:p w:rsidR="00596C8B" w:rsidRDefault="00B70825">
      <w:pPr>
        <w:spacing w:line="312" w:lineRule="auto"/>
        <w:ind w:firstLineChars="200" w:firstLine="420"/>
        <w:textAlignment w:val="center"/>
        <w:rPr>
          <w:rFonts w:eastAsia="黑体"/>
          <w:szCs w:val="21"/>
        </w:rPr>
      </w:pPr>
      <w:r>
        <w:rPr>
          <w:rFonts w:eastAsia="黑体"/>
          <w:szCs w:val="21"/>
        </w:rPr>
        <w:t>单位氧化铝综合能耗</w:t>
      </w:r>
    </w:p>
    <w:p w:rsidR="00596C8B" w:rsidRDefault="00B70825">
      <w:pPr>
        <w:spacing w:line="312" w:lineRule="auto"/>
        <w:ind w:left="5460" w:hangingChars="2600" w:hanging="5460"/>
        <w:textAlignment w:val="center"/>
        <w:rPr>
          <w:szCs w:val="21"/>
        </w:rPr>
      </w:pPr>
      <w:r>
        <w:rPr>
          <w:rFonts w:hint="eastAsia"/>
          <w:szCs w:val="21"/>
        </w:rPr>
        <w:t xml:space="preserve">　　</w:t>
      </w:r>
      <w:r>
        <w:rPr>
          <w:szCs w:val="21"/>
        </w:rPr>
        <w:t>计算公式：单位氧化铝综合能耗（千克标</w:t>
      </w:r>
      <w:r>
        <w:rPr>
          <w:rFonts w:asciiTheme="minorEastAsia" w:eastAsiaTheme="minorEastAsia" w:hAnsiTheme="minorEastAsia" w:cstheme="minorEastAsia" w:hint="eastAsia"/>
          <w:szCs w:val="21"/>
        </w:rPr>
        <w:t>准煤/吨）＝1000×氧化铝</w:t>
      </w:r>
      <w:r>
        <w:rPr>
          <w:szCs w:val="21"/>
        </w:rPr>
        <w:t>生产综合能源消费量（吨标准煤）</w:t>
      </w:r>
      <w:r>
        <w:rPr>
          <w:szCs w:val="21"/>
        </w:rPr>
        <w:t>/</w:t>
      </w:r>
      <w:r>
        <w:rPr>
          <w:szCs w:val="21"/>
        </w:rPr>
        <w:t>实产氧化铝产量（吨）</w:t>
      </w:r>
    </w:p>
    <w:p w:rsidR="00596C8B" w:rsidRDefault="00B70825">
      <w:pPr>
        <w:spacing w:line="312" w:lineRule="auto"/>
        <w:ind w:firstLineChars="200" w:firstLine="420"/>
        <w:textAlignment w:val="center"/>
        <w:rPr>
          <w:szCs w:val="21"/>
        </w:rPr>
      </w:pPr>
      <w:r>
        <w:rPr>
          <w:szCs w:val="21"/>
        </w:rPr>
        <w:lastRenderedPageBreak/>
        <w:t>分子项：氧化铝生产综合能源消费量。包括氧化铝工艺用能和间接能源消耗。氧化铝工艺用能，指生产氧化铝所直接消耗的各项能源，包括煤、油、焦、汽、电、煤气、汽油、柴油等消耗；间接能源消耗，指企业辅助、附属部门能耗分摊量、能源转换损耗分摊量和企业内部能源正常损耗量。</w:t>
      </w:r>
    </w:p>
    <w:p w:rsidR="00596C8B" w:rsidRDefault="00B70825">
      <w:pPr>
        <w:spacing w:line="312" w:lineRule="auto"/>
        <w:ind w:firstLineChars="200" w:firstLine="412"/>
        <w:textAlignment w:val="center"/>
        <w:rPr>
          <w:spacing w:val="-2"/>
          <w:szCs w:val="21"/>
        </w:rPr>
      </w:pPr>
      <w:r>
        <w:rPr>
          <w:spacing w:val="-2"/>
          <w:szCs w:val="21"/>
        </w:rPr>
        <w:t>分母项：实产氧化铝产量。包括冶金级氧化铝（指生产电解铝的原料）和化学品级氧化铝（折合量），如氢氧化铝系列商品折合量（普通氢氧化铝、特种氢氧化铝、白色氢氧化铝填料氢氧化铝等）、氧化铝系列折合量（煅烧氧化铝、助燃剂用低温氧化铝、电工填料氧化铝等）、拟薄水铝石系列折合量等。</w:t>
      </w:r>
    </w:p>
    <w:p w:rsidR="00596C8B" w:rsidRDefault="00B70825">
      <w:pPr>
        <w:spacing w:line="312" w:lineRule="auto"/>
        <w:ind w:firstLineChars="200" w:firstLine="420"/>
        <w:textAlignment w:val="center"/>
        <w:rPr>
          <w:rFonts w:eastAsia="黑体"/>
          <w:szCs w:val="21"/>
        </w:rPr>
      </w:pPr>
      <w:r>
        <w:rPr>
          <w:rFonts w:eastAsia="黑体"/>
          <w:szCs w:val="21"/>
        </w:rPr>
        <w:t>单位电解</w:t>
      </w:r>
      <w:proofErr w:type="gramStart"/>
      <w:r>
        <w:rPr>
          <w:rFonts w:eastAsia="黑体"/>
          <w:szCs w:val="21"/>
        </w:rPr>
        <w:t>铝综合</w:t>
      </w:r>
      <w:proofErr w:type="gramEnd"/>
      <w:r>
        <w:rPr>
          <w:rFonts w:eastAsia="黑体"/>
          <w:szCs w:val="21"/>
        </w:rPr>
        <w:t>能耗</w:t>
      </w:r>
    </w:p>
    <w:p w:rsidR="00596C8B" w:rsidRDefault="00B70825">
      <w:pPr>
        <w:spacing w:line="312" w:lineRule="auto"/>
        <w:ind w:left="5355" w:hangingChars="2550" w:hanging="5355"/>
        <w:textAlignment w:val="center"/>
        <w:rPr>
          <w:szCs w:val="21"/>
        </w:rPr>
      </w:pPr>
      <w:r>
        <w:rPr>
          <w:rFonts w:hint="eastAsia"/>
          <w:szCs w:val="21"/>
        </w:rPr>
        <w:t xml:space="preserve">　　</w:t>
      </w:r>
      <w:r>
        <w:rPr>
          <w:szCs w:val="21"/>
        </w:rPr>
        <w:t>计算公式：单位电解</w:t>
      </w:r>
      <w:proofErr w:type="gramStart"/>
      <w:r>
        <w:rPr>
          <w:szCs w:val="21"/>
        </w:rPr>
        <w:t>铝综合</w:t>
      </w:r>
      <w:proofErr w:type="gramEnd"/>
      <w:r>
        <w:rPr>
          <w:szCs w:val="21"/>
        </w:rPr>
        <w:t>能耗（千克标准煤</w:t>
      </w:r>
      <w:r>
        <w:rPr>
          <w:szCs w:val="21"/>
        </w:rPr>
        <w:t>/</w:t>
      </w:r>
      <w:r>
        <w:rPr>
          <w:szCs w:val="21"/>
        </w:rPr>
        <w:t>吨</w:t>
      </w:r>
      <w:r>
        <w:rPr>
          <w:rFonts w:asciiTheme="minorEastAsia" w:eastAsiaTheme="minorEastAsia" w:hAnsiTheme="minorEastAsia" w:cstheme="minorEastAsia" w:hint="eastAsia"/>
          <w:szCs w:val="21"/>
        </w:rPr>
        <w:t>）＝1000×全厂综</w:t>
      </w:r>
      <w:r>
        <w:rPr>
          <w:szCs w:val="21"/>
        </w:rPr>
        <w:t>合能源消费量（吨标准煤）</w:t>
      </w:r>
      <w:r>
        <w:rPr>
          <w:szCs w:val="21"/>
        </w:rPr>
        <w:t>/</w:t>
      </w:r>
      <w:r>
        <w:rPr>
          <w:szCs w:val="21"/>
        </w:rPr>
        <w:t>合格交库的电解铝产量（吨）</w:t>
      </w:r>
    </w:p>
    <w:p w:rsidR="00596C8B" w:rsidRDefault="00B70825">
      <w:pPr>
        <w:spacing w:line="312" w:lineRule="auto"/>
        <w:ind w:firstLineChars="200" w:firstLine="420"/>
        <w:textAlignment w:val="center"/>
        <w:rPr>
          <w:szCs w:val="21"/>
        </w:rPr>
      </w:pPr>
      <w:r>
        <w:rPr>
          <w:szCs w:val="21"/>
        </w:rPr>
        <w:t>分子项：全厂综合能源消费量。包括电解铝工艺能耗总量（直接消耗），辅助和附属部门消耗的柴油、汽油、蒸汽。</w:t>
      </w:r>
    </w:p>
    <w:p w:rsidR="00596C8B" w:rsidRDefault="00B70825">
      <w:pPr>
        <w:spacing w:line="312" w:lineRule="auto"/>
        <w:ind w:firstLineChars="200" w:firstLine="420"/>
        <w:textAlignment w:val="center"/>
        <w:rPr>
          <w:szCs w:val="21"/>
        </w:rPr>
      </w:pPr>
      <w:r>
        <w:rPr>
          <w:szCs w:val="21"/>
        </w:rPr>
        <w:t>分母项：合格交库的电解铝产量。说明同上。</w:t>
      </w:r>
    </w:p>
    <w:p w:rsidR="00596C8B" w:rsidRDefault="00B70825">
      <w:pPr>
        <w:spacing w:line="312" w:lineRule="auto"/>
        <w:ind w:firstLineChars="200" w:firstLine="420"/>
        <w:textAlignment w:val="center"/>
        <w:rPr>
          <w:szCs w:val="21"/>
        </w:rPr>
      </w:pPr>
      <w:r>
        <w:rPr>
          <w:rFonts w:eastAsia="黑体"/>
          <w:bCs/>
          <w:szCs w:val="21"/>
        </w:rPr>
        <w:t>单位铝锭综合交流电耗</w:t>
      </w:r>
    </w:p>
    <w:p w:rsidR="00596C8B" w:rsidRDefault="00B70825">
      <w:pPr>
        <w:spacing w:line="312" w:lineRule="auto"/>
        <w:ind w:left="4725" w:hangingChars="2250" w:hanging="4725"/>
        <w:textAlignment w:val="center"/>
        <w:rPr>
          <w:szCs w:val="21"/>
        </w:rPr>
      </w:pPr>
      <w:r>
        <w:rPr>
          <w:rFonts w:hint="eastAsia"/>
          <w:szCs w:val="21"/>
        </w:rPr>
        <w:t xml:space="preserve">　　</w:t>
      </w:r>
      <w:r>
        <w:rPr>
          <w:szCs w:val="21"/>
        </w:rPr>
        <w:t>计算公式：单位铝锭综合交流电耗（千瓦时</w:t>
      </w:r>
      <w:r>
        <w:rPr>
          <w:rFonts w:asciiTheme="minorEastAsia" w:eastAsiaTheme="minorEastAsia" w:hAnsiTheme="minorEastAsia" w:cstheme="minorEastAsia" w:hint="eastAsia"/>
          <w:szCs w:val="21"/>
        </w:rPr>
        <w:t>/吨）＝10000×铝锭交</w:t>
      </w:r>
      <w:r>
        <w:rPr>
          <w:szCs w:val="21"/>
        </w:rPr>
        <w:t>流电消耗总量（万千瓦时）</w:t>
      </w:r>
      <w:r>
        <w:rPr>
          <w:szCs w:val="21"/>
        </w:rPr>
        <w:t>/</w:t>
      </w:r>
      <w:r>
        <w:rPr>
          <w:szCs w:val="21"/>
        </w:rPr>
        <w:t>合格</w:t>
      </w:r>
    </w:p>
    <w:p w:rsidR="00596C8B" w:rsidRDefault="00B70825">
      <w:pPr>
        <w:spacing w:line="312" w:lineRule="auto"/>
        <w:ind w:left="4725" w:hangingChars="2250" w:hanging="4725"/>
        <w:textAlignment w:val="center"/>
        <w:rPr>
          <w:bCs/>
          <w:szCs w:val="21"/>
        </w:rPr>
      </w:pPr>
      <w:r>
        <w:rPr>
          <w:rFonts w:hint="eastAsia"/>
          <w:szCs w:val="21"/>
        </w:rPr>
        <w:t xml:space="preserve">　　　　　　　　　　　　　　　　　　　　　　　　</w:t>
      </w:r>
      <w:r>
        <w:rPr>
          <w:szCs w:val="21"/>
        </w:rPr>
        <w:t>交库的铝锭产量（吨）</w:t>
      </w:r>
    </w:p>
    <w:p w:rsidR="00596C8B" w:rsidRDefault="00B70825">
      <w:pPr>
        <w:spacing w:line="312" w:lineRule="auto"/>
        <w:ind w:firstLineChars="200" w:firstLine="420"/>
        <w:textAlignment w:val="center"/>
        <w:rPr>
          <w:bCs/>
          <w:szCs w:val="21"/>
        </w:rPr>
      </w:pPr>
      <w:r>
        <w:rPr>
          <w:bCs/>
          <w:szCs w:val="21"/>
        </w:rPr>
        <w:t>分子项：</w:t>
      </w:r>
      <w:r>
        <w:rPr>
          <w:szCs w:val="21"/>
        </w:rPr>
        <w:t>铝锭交流电消耗总量为铝锭生产全部用电量，含电解工序交流电用量；电解工序、铸造工序的动力及照明用电；如电解的通风排烟和烟气净化设施，铸造的混合炉、熔炼炉、</w:t>
      </w:r>
      <w:proofErr w:type="gramStart"/>
      <w:r>
        <w:rPr>
          <w:szCs w:val="21"/>
        </w:rPr>
        <w:t>扒渣机</w:t>
      </w:r>
      <w:proofErr w:type="gramEnd"/>
      <w:r>
        <w:rPr>
          <w:szCs w:val="21"/>
        </w:rPr>
        <w:t>、堆垛机、天车等设备用电；分摊的辅助、附属部门用电。如为电解服务的供电车间、机修车间、</w:t>
      </w:r>
      <w:proofErr w:type="gramStart"/>
      <w:r>
        <w:rPr>
          <w:szCs w:val="21"/>
        </w:rPr>
        <w:t>电维车间</w:t>
      </w:r>
      <w:proofErr w:type="gramEnd"/>
      <w:r>
        <w:rPr>
          <w:szCs w:val="21"/>
        </w:rPr>
        <w:t>、计算机室、化验室等分摊的线路损失等。</w:t>
      </w:r>
    </w:p>
    <w:p w:rsidR="00596C8B" w:rsidRDefault="00B70825">
      <w:pPr>
        <w:spacing w:line="312" w:lineRule="auto"/>
        <w:ind w:firstLineChars="200" w:firstLine="420"/>
        <w:textAlignment w:val="center"/>
        <w:rPr>
          <w:rFonts w:eastAsia="黑体"/>
          <w:bCs/>
          <w:szCs w:val="21"/>
        </w:rPr>
      </w:pPr>
      <w:r>
        <w:rPr>
          <w:bCs/>
          <w:szCs w:val="21"/>
        </w:rPr>
        <w:t>分母项：</w:t>
      </w:r>
      <w:r>
        <w:rPr>
          <w:szCs w:val="21"/>
        </w:rPr>
        <w:t>合格交库的铝锭产量是指报告期内生产合格交库的铝锭产量，包括商品产量和自用量之</w:t>
      </w:r>
      <w:proofErr w:type="gramStart"/>
      <w:r>
        <w:rPr>
          <w:szCs w:val="21"/>
        </w:rPr>
        <w:t>和</w:t>
      </w:r>
      <w:proofErr w:type="gramEnd"/>
      <w:r>
        <w:rPr>
          <w:szCs w:val="21"/>
        </w:rPr>
        <w:t>。</w:t>
      </w:r>
    </w:p>
    <w:p w:rsidR="00596C8B" w:rsidRDefault="00B70825">
      <w:pPr>
        <w:spacing w:line="312" w:lineRule="auto"/>
        <w:ind w:firstLineChars="200" w:firstLine="420"/>
        <w:textAlignment w:val="center"/>
        <w:rPr>
          <w:rFonts w:eastAsia="黑体"/>
          <w:bCs/>
          <w:szCs w:val="21"/>
        </w:rPr>
      </w:pPr>
      <w:r>
        <w:rPr>
          <w:rFonts w:eastAsia="黑体"/>
          <w:bCs/>
          <w:szCs w:val="21"/>
        </w:rPr>
        <w:t>铅锌（</w:t>
      </w:r>
      <w:r>
        <w:rPr>
          <w:rFonts w:ascii="黑体" w:eastAsia="黑体" w:hAnsi="黑体" w:cs="黑体" w:hint="eastAsia"/>
          <w:bCs/>
          <w:szCs w:val="21"/>
        </w:rPr>
        <w:t>32</w:t>
      </w:r>
      <w:r>
        <w:rPr>
          <w:rFonts w:eastAsia="黑体"/>
          <w:bCs/>
          <w:szCs w:val="21"/>
        </w:rPr>
        <w:t>）</w:t>
      </w:r>
    </w:p>
    <w:p w:rsidR="00596C8B" w:rsidRDefault="00B70825">
      <w:pPr>
        <w:spacing w:line="312" w:lineRule="auto"/>
        <w:ind w:firstLineChars="200" w:firstLine="420"/>
        <w:textAlignment w:val="center"/>
        <w:rPr>
          <w:rFonts w:eastAsia="黑体"/>
          <w:szCs w:val="21"/>
        </w:rPr>
      </w:pPr>
      <w:r>
        <w:rPr>
          <w:rFonts w:eastAsia="黑体"/>
          <w:szCs w:val="21"/>
        </w:rPr>
        <w:t>单位粗铅综合能耗</w:t>
      </w:r>
    </w:p>
    <w:p w:rsidR="00596C8B" w:rsidRDefault="00B70825">
      <w:pPr>
        <w:spacing w:line="312" w:lineRule="auto"/>
        <w:ind w:left="4725" w:hangingChars="2250" w:hanging="4725"/>
        <w:textAlignment w:val="center"/>
        <w:rPr>
          <w:szCs w:val="21"/>
        </w:rPr>
      </w:pPr>
      <w:r>
        <w:rPr>
          <w:rFonts w:hint="eastAsia"/>
          <w:szCs w:val="21"/>
        </w:rPr>
        <w:t xml:space="preserve">　　</w:t>
      </w:r>
      <w:r>
        <w:rPr>
          <w:szCs w:val="21"/>
        </w:rPr>
        <w:t>计算公式：单位粗铅综合能耗（千克标准煤</w:t>
      </w:r>
      <w:r>
        <w:rPr>
          <w:szCs w:val="21"/>
        </w:rPr>
        <w:t>/</w:t>
      </w:r>
      <w:r>
        <w:rPr>
          <w:rFonts w:asciiTheme="minorEastAsia" w:eastAsiaTheme="minorEastAsia" w:hAnsiTheme="minorEastAsia" w:cstheme="minorEastAsia" w:hint="eastAsia"/>
          <w:szCs w:val="21"/>
        </w:rPr>
        <w:t>吨）＝1000×矿产</w:t>
      </w:r>
      <w:r>
        <w:rPr>
          <w:szCs w:val="21"/>
        </w:rPr>
        <w:t>粗铅综合能源消费量（吨标准煤）</w:t>
      </w:r>
      <w:r>
        <w:rPr>
          <w:szCs w:val="21"/>
        </w:rPr>
        <w:t>/</w:t>
      </w:r>
    </w:p>
    <w:p w:rsidR="00596C8B" w:rsidRDefault="00B70825">
      <w:pPr>
        <w:spacing w:line="312" w:lineRule="auto"/>
        <w:ind w:left="48" w:hangingChars="23" w:hanging="48"/>
        <w:textAlignment w:val="center"/>
        <w:rPr>
          <w:szCs w:val="21"/>
        </w:rPr>
      </w:pPr>
      <w:r>
        <w:rPr>
          <w:rFonts w:hint="eastAsia"/>
          <w:szCs w:val="21"/>
        </w:rPr>
        <w:t xml:space="preserve">　　　　　　　　　　　　　　　　　　　　　　　　</w:t>
      </w:r>
      <w:r>
        <w:rPr>
          <w:rFonts w:hint="eastAsia"/>
          <w:szCs w:val="21"/>
        </w:rPr>
        <w:t xml:space="preserve"> </w:t>
      </w:r>
      <w:r>
        <w:rPr>
          <w:szCs w:val="21"/>
        </w:rPr>
        <w:t>合格交库的矿产粗铅产出量（吨）</w:t>
      </w:r>
    </w:p>
    <w:p w:rsidR="00596C8B" w:rsidRDefault="00B70825">
      <w:pPr>
        <w:spacing w:line="312" w:lineRule="auto"/>
        <w:ind w:firstLineChars="200" w:firstLine="420"/>
        <w:textAlignment w:val="center"/>
        <w:rPr>
          <w:szCs w:val="21"/>
        </w:rPr>
      </w:pPr>
      <w:r>
        <w:rPr>
          <w:szCs w:val="21"/>
        </w:rPr>
        <w:t>分子项：矿产粗铅综合能源消费量。包括粗铅工艺能耗（动力</w:t>
      </w:r>
      <w:r>
        <w:rPr>
          <w:szCs w:val="21"/>
        </w:rPr>
        <w:t>+</w:t>
      </w:r>
      <w:r>
        <w:rPr>
          <w:szCs w:val="21"/>
        </w:rPr>
        <w:t>燃料）和辅助用能分摊量。</w:t>
      </w:r>
    </w:p>
    <w:p w:rsidR="00596C8B" w:rsidRDefault="00B70825">
      <w:pPr>
        <w:spacing w:line="312" w:lineRule="auto"/>
        <w:ind w:firstLineChars="200" w:firstLine="420"/>
        <w:textAlignment w:val="center"/>
        <w:rPr>
          <w:szCs w:val="21"/>
        </w:rPr>
      </w:pPr>
      <w:r>
        <w:rPr>
          <w:szCs w:val="21"/>
        </w:rPr>
        <w:t>辅助用能分摊量＝辅助用能</w:t>
      </w:r>
      <w:r>
        <w:rPr>
          <w:rFonts w:asciiTheme="minorEastAsia" w:eastAsiaTheme="minorEastAsia" w:hAnsiTheme="minorEastAsia" w:cstheme="minorEastAsia" w:hint="eastAsia"/>
          <w:szCs w:val="21"/>
        </w:rPr>
        <w:t>×</w:t>
      </w:r>
      <w:r>
        <w:rPr>
          <w:szCs w:val="21"/>
        </w:rPr>
        <w:t>分摊系数</w:t>
      </w:r>
    </w:p>
    <w:p w:rsidR="00596C8B" w:rsidRDefault="00B70825">
      <w:pPr>
        <w:spacing w:line="312" w:lineRule="auto"/>
        <w:ind w:firstLineChars="200" w:firstLine="420"/>
        <w:textAlignment w:val="center"/>
        <w:rPr>
          <w:szCs w:val="21"/>
        </w:rPr>
      </w:pPr>
      <w:r>
        <w:rPr>
          <w:szCs w:val="21"/>
        </w:rPr>
        <w:t>分摊系数＝粗铅工艺总能耗</w:t>
      </w:r>
      <w:r>
        <w:rPr>
          <w:szCs w:val="21"/>
        </w:rPr>
        <w:t>/</w:t>
      </w:r>
      <w:r>
        <w:rPr>
          <w:szCs w:val="21"/>
        </w:rPr>
        <w:t>（全厂总能耗－辅助用能）</w:t>
      </w:r>
    </w:p>
    <w:p w:rsidR="00596C8B" w:rsidRDefault="00B70825">
      <w:pPr>
        <w:spacing w:line="312" w:lineRule="auto"/>
        <w:ind w:firstLineChars="200" w:firstLine="420"/>
        <w:textAlignment w:val="center"/>
        <w:rPr>
          <w:szCs w:val="21"/>
        </w:rPr>
      </w:pPr>
      <w:r>
        <w:rPr>
          <w:szCs w:val="21"/>
        </w:rPr>
        <w:t>分母项：合格交库的矿产粗铅产出量。指合格交库的粗铅产量。矿产粗铅指用铅精矿作原料生产的矿产粗铅，不含开炉用粗铅和用铅碎料作原料生产的再生粗铅。</w:t>
      </w:r>
    </w:p>
    <w:p w:rsidR="00596C8B" w:rsidRDefault="00B70825">
      <w:pPr>
        <w:spacing w:line="312" w:lineRule="auto"/>
        <w:ind w:firstLineChars="200" w:firstLine="420"/>
        <w:textAlignment w:val="center"/>
        <w:rPr>
          <w:rFonts w:eastAsia="黑体"/>
          <w:szCs w:val="21"/>
        </w:rPr>
      </w:pPr>
      <w:r>
        <w:rPr>
          <w:rFonts w:eastAsia="黑体"/>
          <w:szCs w:val="21"/>
        </w:rPr>
        <w:t>单位铅冶炼综合能耗</w:t>
      </w:r>
    </w:p>
    <w:p w:rsidR="00596C8B" w:rsidRDefault="00B70825">
      <w:pPr>
        <w:spacing w:line="312" w:lineRule="auto"/>
        <w:ind w:left="5355" w:hangingChars="2550" w:hanging="5355"/>
        <w:textAlignment w:val="center"/>
        <w:rPr>
          <w:szCs w:val="21"/>
        </w:rPr>
      </w:pPr>
      <w:r>
        <w:rPr>
          <w:rFonts w:hint="eastAsia"/>
          <w:szCs w:val="21"/>
        </w:rPr>
        <w:t xml:space="preserve">　　</w:t>
      </w:r>
      <w:r>
        <w:rPr>
          <w:szCs w:val="21"/>
        </w:rPr>
        <w:t>计算公式：单位铅冶炼综合能耗（千克标准煤</w:t>
      </w:r>
      <w:r>
        <w:rPr>
          <w:szCs w:val="21"/>
        </w:rPr>
        <w:t>/</w:t>
      </w:r>
      <w:r>
        <w:rPr>
          <w:rFonts w:asciiTheme="minorEastAsia" w:eastAsiaTheme="minorEastAsia" w:hAnsiTheme="minorEastAsia" w:cstheme="minorEastAsia" w:hint="eastAsia"/>
          <w:szCs w:val="21"/>
        </w:rPr>
        <w:t>吨）＝1000×</w:t>
      </w:r>
      <w:proofErr w:type="gramStart"/>
      <w:r>
        <w:rPr>
          <w:rFonts w:asciiTheme="minorEastAsia" w:eastAsiaTheme="minorEastAsia" w:hAnsiTheme="minorEastAsia" w:cstheme="minorEastAsia" w:hint="eastAsia"/>
          <w:szCs w:val="21"/>
        </w:rPr>
        <w:t>铅产</w:t>
      </w:r>
      <w:r>
        <w:rPr>
          <w:szCs w:val="21"/>
        </w:rPr>
        <w:t>品</w:t>
      </w:r>
      <w:proofErr w:type="gramEnd"/>
      <w:r>
        <w:rPr>
          <w:szCs w:val="21"/>
        </w:rPr>
        <w:t>能源消耗总量（吨标准煤）</w:t>
      </w:r>
      <w:r>
        <w:rPr>
          <w:szCs w:val="21"/>
        </w:rPr>
        <w:t>/</w:t>
      </w:r>
      <w:r>
        <w:rPr>
          <w:szCs w:val="21"/>
        </w:rPr>
        <w:t>合格交库的铅产量（吨）</w:t>
      </w:r>
    </w:p>
    <w:p w:rsidR="00596C8B" w:rsidRDefault="00B70825">
      <w:pPr>
        <w:spacing w:line="312" w:lineRule="auto"/>
        <w:ind w:firstLineChars="200" w:firstLine="420"/>
        <w:textAlignment w:val="center"/>
        <w:rPr>
          <w:szCs w:val="21"/>
        </w:rPr>
      </w:pPr>
      <w:r>
        <w:rPr>
          <w:szCs w:val="21"/>
        </w:rPr>
        <w:t>分子项：</w:t>
      </w:r>
      <w:proofErr w:type="gramStart"/>
      <w:r>
        <w:rPr>
          <w:szCs w:val="21"/>
        </w:rPr>
        <w:t>铅产品</w:t>
      </w:r>
      <w:proofErr w:type="gramEnd"/>
      <w:r>
        <w:rPr>
          <w:szCs w:val="21"/>
        </w:rPr>
        <w:t>能源消耗总量。包括电铅工艺用能量（动力</w:t>
      </w:r>
      <w:r>
        <w:rPr>
          <w:szCs w:val="21"/>
        </w:rPr>
        <w:t>+</w:t>
      </w:r>
      <w:r>
        <w:rPr>
          <w:szCs w:val="21"/>
        </w:rPr>
        <w:t>燃料）和辅助用能分摊量。</w:t>
      </w:r>
    </w:p>
    <w:p w:rsidR="00596C8B" w:rsidRDefault="00B70825">
      <w:pPr>
        <w:spacing w:line="312" w:lineRule="auto"/>
        <w:ind w:firstLineChars="200" w:firstLine="420"/>
        <w:textAlignment w:val="center"/>
        <w:rPr>
          <w:szCs w:val="21"/>
        </w:rPr>
      </w:pPr>
      <w:r>
        <w:rPr>
          <w:szCs w:val="21"/>
        </w:rPr>
        <w:t>辅助用能分摊量＝辅助用能</w:t>
      </w:r>
      <w:r>
        <w:rPr>
          <w:rFonts w:asciiTheme="minorEastAsia" w:eastAsiaTheme="minorEastAsia" w:hAnsiTheme="minorEastAsia" w:cstheme="minorEastAsia" w:hint="eastAsia"/>
          <w:szCs w:val="21"/>
        </w:rPr>
        <w:t>×</w:t>
      </w:r>
      <w:r>
        <w:rPr>
          <w:szCs w:val="21"/>
        </w:rPr>
        <w:t>分摊系数</w:t>
      </w:r>
    </w:p>
    <w:p w:rsidR="00596C8B" w:rsidRDefault="00B70825">
      <w:pPr>
        <w:spacing w:line="312" w:lineRule="auto"/>
        <w:ind w:firstLineChars="200" w:firstLine="420"/>
        <w:textAlignment w:val="center"/>
        <w:rPr>
          <w:szCs w:val="21"/>
        </w:rPr>
      </w:pPr>
      <w:r>
        <w:rPr>
          <w:szCs w:val="21"/>
        </w:rPr>
        <w:t>分摊系数＝电铅工艺总能耗</w:t>
      </w:r>
      <w:r>
        <w:rPr>
          <w:szCs w:val="21"/>
        </w:rPr>
        <w:t>/</w:t>
      </w:r>
      <w:r>
        <w:rPr>
          <w:szCs w:val="21"/>
        </w:rPr>
        <w:t>（全厂总能耗－辅助用能）</w:t>
      </w:r>
    </w:p>
    <w:p w:rsidR="00596C8B" w:rsidRDefault="00B70825">
      <w:pPr>
        <w:spacing w:line="312" w:lineRule="auto"/>
        <w:ind w:firstLine="420"/>
        <w:textAlignment w:val="center"/>
        <w:rPr>
          <w:szCs w:val="21"/>
        </w:rPr>
      </w:pPr>
      <w:r>
        <w:rPr>
          <w:szCs w:val="21"/>
        </w:rPr>
        <w:t>分母项：合格交库的铅产量。指从处理铅精矿到产出合格交库的电铅产出量。</w:t>
      </w:r>
      <w:proofErr w:type="gramStart"/>
      <w:r>
        <w:rPr>
          <w:szCs w:val="21"/>
        </w:rPr>
        <w:t>铅按原料</w:t>
      </w:r>
      <w:proofErr w:type="gramEnd"/>
      <w:r>
        <w:rPr>
          <w:szCs w:val="21"/>
        </w:rPr>
        <w:t>来源分为以铅精矿作原料生产的矿产铅（电铅或铅锭）、以再生铅（铅蓄电池）作原料生产的再生铅或再生铅合金锭（杂产铅</w:t>
      </w:r>
      <w:proofErr w:type="gramStart"/>
      <w:r>
        <w:rPr>
          <w:szCs w:val="21"/>
        </w:rPr>
        <w:t>或杂产铅合金</w:t>
      </w:r>
      <w:proofErr w:type="gramEnd"/>
      <w:r>
        <w:rPr>
          <w:szCs w:val="21"/>
        </w:rPr>
        <w:t>锭）、以购买的粗铅作原料生产的铅（电铅或铅锭）。按经济用途分为电铅（铅锭）、商品精铅（经火法精炼铸型生产出的不需电解的铅锭）、铸造锡铅焊料折铅（</w:t>
      </w:r>
      <w:r>
        <w:rPr>
          <w:rFonts w:asciiTheme="minorEastAsia" w:eastAsiaTheme="minorEastAsia" w:hAnsiTheme="minorEastAsia" w:cstheme="minorEastAsia" w:hint="eastAsia"/>
          <w:szCs w:val="21"/>
        </w:rPr>
        <w:t>铅≥90%，</w:t>
      </w:r>
      <w:r>
        <w:rPr>
          <w:szCs w:val="21"/>
        </w:rPr>
        <w:t>不含用</w:t>
      </w:r>
      <w:proofErr w:type="gramStart"/>
      <w:r>
        <w:rPr>
          <w:szCs w:val="21"/>
        </w:rPr>
        <w:t>成品电</w:t>
      </w:r>
      <w:proofErr w:type="gramEnd"/>
      <w:r>
        <w:rPr>
          <w:szCs w:val="21"/>
        </w:rPr>
        <w:t>铅或精铅作原料生产的焊料）、铅基合金（不含用</w:t>
      </w:r>
      <w:proofErr w:type="gramStart"/>
      <w:r>
        <w:rPr>
          <w:szCs w:val="21"/>
        </w:rPr>
        <w:t>成品电</w:t>
      </w:r>
      <w:proofErr w:type="gramEnd"/>
      <w:r>
        <w:rPr>
          <w:szCs w:val="21"/>
        </w:rPr>
        <w:t>铅或精铅作原料生产的铅基合金，包括</w:t>
      </w:r>
      <w:r>
        <w:rPr>
          <w:szCs w:val="21"/>
        </w:rPr>
        <w:lastRenderedPageBreak/>
        <w:t>电缆护套铅和含铅大</w:t>
      </w:r>
      <w:r>
        <w:rPr>
          <w:rFonts w:asciiTheme="minorEastAsia" w:eastAsiaTheme="minorEastAsia" w:hAnsiTheme="minorEastAsia" w:cstheme="minorEastAsia" w:hint="eastAsia"/>
          <w:szCs w:val="21"/>
        </w:rPr>
        <w:t>于99.13%</w:t>
      </w:r>
      <w:proofErr w:type="gramStart"/>
      <w:r>
        <w:rPr>
          <w:rFonts w:asciiTheme="minorEastAsia" w:eastAsiaTheme="minorEastAsia" w:hAnsiTheme="minorEastAsia" w:cstheme="minorEastAsia" w:hint="eastAsia"/>
          <w:szCs w:val="21"/>
        </w:rPr>
        <w:t>的铅</w:t>
      </w:r>
      <w:r>
        <w:rPr>
          <w:szCs w:val="21"/>
        </w:rPr>
        <w:t>钙合金</w:t>
      </w:r>
      <w:proofErr w:type="gramEnd"/>
      <w:r>
        <w:rPr>
          <w:szCs w:val="21"/>
        </w:rPr>
        <w:t>）。</w:t>
      </w:r>
    </w:p>
    <w:p w:rsidR="00596C8B" w:rsidRDefault="00B70825">
      <w:pPr>
        <w:spacing w:line="312" w:lineRule="auto"/>
        <w:ind w:firstLineChars="200" w:firstLine="420"/>
        <w:textAlignment w:val="center"/>
        <w:rPr>
          <w:rFonts w:eastAsia="黑体"/>
          <w:szCs w:val="21"/>
        </w:rPr>
      </w:pPr>
      <w:r>
        <w:rPr>
          <w:rFonts w:eastAsia="黑体"/>
          <w:szCs w:val="21"/>
        </w:rPr>
        <w:t>析出铅直流电单耗</w:t>
      </w:r>
    </w:p>
    <w:p w:rsidR="00596C8B" w:rsidRDefault="00B70825">
      <w:pPr>
        <w:spacing w:line="312" w:lineRule="auto"/>
        <w:ind w:left="4305" w:hangingChars="2050" w:hanging="4305"/>
        <w:textAlignment w:val="center"/>
        <w:rPr>
          <w:szCs w:val="21"/>
        </w:rPr>
      </w:pPr>
      <w:r>
        <w:rPr>
          <w:rFonts w:hint="eastAsia"/>
          <w:szCs w:val="21"/>
        </w:rPr>
        <w:t xml:space="preserve">　　</w:t>
      </w:r>
      <w:r>
        <w:rPr>
          <w:szCs w:val="21"/>
        </w:rPr>
        <w:t>计算公式：析出铅直流电单耗（千瓦时</w:t>
      </w:r>
      <w:r>
        <w:rPr>
          <w:szCs w:val="21"/>
        </w:rPr>
        <w:t>/</w:t>
      </w:r>
      <w:r>
        <w:rPr>
          <w:szCs w:val="21"/>
        </w:rPr>
        <w:t>吨</w:t>
      </w:r>
      <w:r>
        <w:rPr>
          <w:rFonts w:asciiTheme="minorEastAsia" w:eastAsiaTheme="minorEastAsia" w:hAnsiTheme="minorEastAsia" w:cstheme="minorEastAsia" w:hint="eastAsia"/>
          <w:szCs w:val="21"/>
        </w:rPr>
        <w:t>）＝10000×直流电</w:t>
      </w:r>
      <w:r>
        <w:rPr>
          <w:szCs w:val="21"/>
        </w:rPr>
        <w:t>消耗总量（万千瓦时）</w:t>
      </w:r>
      <w:r>
        <w:rPr>
          <w:szCs w:val="21"/>
        </w:rPr>
        <w:t>/</w:t>
      </w:r>
      <w:r>
        <w:rPr>
          <w:szCs w:val="21"/>
        </w:rPr>
        <w:t>实际析出铅产</w:t>
      </w:r>
    </w:p>
    <w:p w:rsidR="00596C8B" w:rsidRDefault="00B70825">
      <w:pPr>
        <w:spacing w:line="312" w:lineRule="auto"/>
        <w:ind w:left="4305" w:hangingChars="2050" w:hanging="4305"/>
        <w:textAlignment w:val="center"/>
        <w:rPr>
          <w:szCs w:val="21"/>
        </w:rPr>
      </w:pPr>
      <w:r>
        <w:rPr>
          <w:rFonts w:hint="eastAsia"/>
          <w:szCs w:val="21"/>
        </w:rPr>
        <w:t xml:space="preserve">　　　　　　　　　　　　　　　　　　　　　　</w:t>
      </w:r>
      <w:r>
        <w:rPr>
          <w:szCs w:val="21"/>
        </w:rPr>
        <w:t>量（吨）</w:t>
      </w:r>
    </w:p>
    <w:p w:rsidR="00596C8B" w:rsidRDefault="00B70825">
      <w:pPr>
        <w:spacing w:line="312" w:lineRule="auto"/>
        <w:ind w:firstLineChars="200" w:firstLine="420"/>
        <w:textAlignment w:val="center"/>
        <w:rPr>
          <w:szCs w:val="21"/>
        </w:rPr>
      </w:pPr>
      <w:r>
        <w:rPr>
          <w:szCs w:val="21"/>
        </w:rPr>
        <w:t>分子项：直流电消耗总量。包括线路损失电量和电解液净化槽耗电量。</w:t>
      </w:r>
    </w:p>
    <w:p w:rsidR="00596C8B" w:rsidRDefault="00B70825">
      <w:pPr>
        <w:spacing w:line="312" w:lineRule="auto"/>
        <w:ind w:firstLineChars="200" w:firstLine="420"/>
        <w:textAlignment w:val="center"/>
        <w:rPr>
          <w:szCs w:val="21"/>
        </w:rPr>
      </w:pPr>
      <w:r>
        <w:rPr>
          <w:szCs w:val="21"/>
        </w:rPr>
        <w:t>分母项：实际析出铅产量。</w:t>
      </w:r>
      <w:r>
        <w:rPr>
          <w:szCs w:val="21"/>
        </w:rPr>
        <w:t xml:space="preserve"> </w:t>
      </w:r>
    </w:p>
    <w:p w:rsidR="00596C8B" w:rsidRDefault="00B70825">
      <w:pPr>
        <w:spacing w:line="312" w:lineRule="auto"/>
        <w:ind w:firstLineChars="200" w:firstLine="420"/>
        <w:textAlignment w:val="center"/>
        <w:rPr>
          <w:rFonts w:eastAsia="黑体"/>
          <w:szCs w:val="21"/>
        </w:rPr>
      </w:pPr>
      <w:r>
        <w:rPr>
          <w:rFonts w:eastAsia="黑体"/>
          <w:szCs w:val="21"/>
        </w:rPr>
        <w:t>蒸馏</w:t>
      </w:r>
      <w:proofErr w:type="gramStart"/>
      <w:r>
        <w:rPr>
          <w:rFonts w:eastAsia="黑体"/>
          <w:szCs w:val="21"/>
        </w:rPr>
        <w:t>锌</w:t>
      </w:r>
      <w:proofErr w:type="gramEnd"/>
      <w:r>
        <w:rPr>
          <w:rFonts w:eastAsia="黑体"/>
          <w:szCs w:val="21"/>
        </w:rPr>
        <w:t>综合标准煤耗单耗</w:t>
      </w:r>
    </w:p>
    <w:p w:rsidR="00596C8B" w:rsidRDefault="00B70825">
      <w:pPr>
        <w:spacing w:line="312" w:lineRule="auto"/>
        <w:ind w:left="5775" w:hangingChars="2750" w:hanging="5775"/>
        <w:textAlignment w:val="center"/>
        <w:rPr>
          <w:szCs w:val="21"/>
        </w:rPr>
      </w:pPr>
      <w:r>
        <w:rPr>
          <w:rFonts w:hint="eastAsia"/>
          <w:szCs w:val="21"/>
        </w:rPr>
        <w:t xml:space="preserve">　　</w:t>
      </w:r>
      <w:r>
        <w:rPr>
          <w:szCs w:val="21"/>
        </w:rPr>
        <w:t>计算公式：蒸馏</w:t>
      </w:r>
      <w:proofErr w:type="gramStart"/>
      <w:r>
        <w:rPr>
          <w:szCs w:val="21"/>
        </w:rPr>
        <w:t>锌</w:t>
      </w:r>
      <w:proofErr w:type="gramEnd"/>
      <w:r>
        <w:rPr>
          <w:szCs w:val="21"/>
        </w:rPr>
        <w:t>综合标准煤耗单耗（千克标准煤</w:t>
      </w:r>
      <w:r>
        <w:rPr>
          <w:rFonts w:asciiTheme="minorEastAsia" w:eastAsiaTheme="minorEastAsia" w:hAnsiTheme="minorEastAsia" w:cstheme="minorEastAsia" w:hint="eastAsia"/>
          <w:szCs w:val="21"/>
        </w:rPr>
        <w:t>/吨）＝1000×蒸馏</w:t>
      </w:r>
      <w:proofErr w:type="gramStart"/>
      <w:r>
        <w:rPr>
          <w:rFonts w:asciiTheme="minorEastAsia" w:eastAsiaTheme="minorEastAsia" w:hAnsiTheme="minorEastAsia" w:cstheme="minorEastAsia" w:hint="eastAsia"/>
          <w:szCs w:val="21"/>
        </w:rPr>
        <w:t>锌</w:t>
      </w:r>
      <w:proofErr w:type="gramEnd"/>
      <w:r>
        <w:rPr>
          <w:szCs w:val="21"/>
        </w:rPr>
        <w:t>综合标准煤消耗总量（吨标准煤）</w:t>
      </w:r>
      <w:r>
        <w:rPr>
          <w:szCs w:val="21"/>
        </w:rPr>
        <w:t>/</w:t>
      </w:r>
      <w:r>
        <w:rPr>
          <w:szCs w:val="21"/>
        </w:rPr>
        <w:t>合格蒸馏</w:t>
      </w:r>
      <w:proofErr w:type="gramStart"/>
      <w:r>
        <w:rPr>
          <w:szCs w:val="21"/>
        </w:rPr>
        <w:t>锌</w:t>
      </w:r>
      <w:proofErr w:type="gramEnd"/>
      <w:r>
        <w:rPr>
          <w:szCs w:val="21"/>
        </w:rPr>
        <w:t>产量（吨）</w:t>
      </w:r>
    </w:p>
    <w:p w:rsidR="00596C8B" w:rsidRDefault="00B70825">
      <w:pPr>
        <w:spacing w:line="312" w:lineRule="auto"/>
        <w:ind w:firstLineChars="200" w:firstLine="420"/>
        <w:textAlignment w:val="center"/>
        <w:rPr>
          <w:szCs w:val="21"/>
        </w:rPr>
      </w:pPr>
      <w:r>
        <w:rPr>
          <w:szCs w:val="21"/>
        </w:rPr>
        <w:t>分子项：蒸馏</w:t>
      </w:r>
      <w:proofErr w:type="gramStart"/>
      <w:r>
        <w:rPr>
          <w:szCs w:val="21"/>
        </w:rPr>
        <w:t>锌</w:t>
      </w:r>
      <w:proofErr w:type="gramEnd"/>
      <w:r>
        <w:rPr>
          <w:szCs w:val="21"/>
        </w:rPr>
        <w:t>综合标准煤消耗总量。包括煤炭、焦炭、重油、蒸汽等的消费（标准煤），蒸汽用煤（标准煤）应减去沸腾炉回收余热蒸汽（标准煤）。</w:t>
      </w:r>
    </w:p>
    <w:p w:rsidR="00596C8B" w:rsidRDefault="00B70825">
      <w:pPr>
        <w:spacing w:line="312" w:lineRule="auto"/>
        <w:ind w:firstLineChars="200" w:firstLine="420"/>
        <w:textAlignment w:val="center"/>
        <w:rPr>
          <w:szCs w:val="21"/>
        </w:rPr>
      </w:pPr>
      <w:r>
        <w:rPr>
          <w:szCs w:val="21"/>
        </w:rPr>
        <w:t>分母项：合格蒸馏</w:t>
      </w:r>
      <w:proofErr w:type="gramStart"/>
      <w:r>
        <w:rPr>
          <w:szCs w:val="21"/>
        </w:rPr>
        <w:t>锌</w:t>
      </w:r>
      <w:proofErr w:type="gramEnd"/>
      <w:r>
        <w:rPr>
          <w:szCs w:val="21"/>
        </w:rPr>
        <w:t>产量。指交库的合格蒸馏</w:t>
      </w:r>
      <w:proofErr w:type="gramStart"/>
      <w:r>
        <w:rPr>
          <w:szCs w:val="21"/>
        </w:rPr>
        <w:t>锌</w:t>
      </w:r>
      <w:proofErr w:type="gramEnd"/>
      <w:r>
        <w:rPr>
          <w:szCs w:val="21"/>
        </w:rPr>
        <w:t>产量。</w:t>
      </w:r>
    </w:p>
    <w:p w:rsidR="00596C8B" w:rsidRDefault="00B70825">
      <w:pPr>
        <w:spacing w:line="312" w:lineRule="auto"/>
        <w:ind w:firstLineChars="200" w:firstLine="420"/>
        <w:textAlignment w:val="center"/>
        <w:rPr>
          <w:rFonts w:eastAsia="黑体"/>
          <w:szCs w:val="21"/>
        </w:rPr>
      </w:pPr>
      <w:r>
        <w:rPr>
          <w:rFonts w:eastAsia="黑体"/>
          <w:szCs w:val="21"/>
        </w:rPr>
        <w:t>单位精锌（电锌）综合能耗</w:t>
      </w:r>
    </w:p>
    <w:p w:rsidR="00596C8B" w:rsidRDefault="00B70825">
      <w:pPr>
        <w:spacing w:line="312" w:lineRule="auto"/>
        <w:ind w:left="5643" w:hangingChars="2850" w:hanging="5643"/>
        <w:textAlignment w:val="center"/>
        <w:rPr>
          <w:spacing w:val="-6"/>
          <w:szCs w:val="21"/>
        </w:rPr>
      </w:pPr>
      <w:r>
        <w:rPr>
          <w:rFonts w:hint="eastAsia"/>
          <w:spacing w:val="-6"/>
          <w:szCs w:val="21"/>
        </w:rPr>
        <w:t xml:space="preserve">　　</w:t>
      </w:r>
      <w:r>
        <w:rPr>
          <w:spacing w:val="-6"/>
          <w:szCs w:val="21"/>
        </w:rPr>
        <w:t>计算公式：单位精锌（电锌）综合能耗（千克标准</w:t>
      </w:r>
      <w:r>
        <w:rPr>
          <w:rFonts w:asciiTheme="minorEastAsia" w:eastAsiaTheme="minorEastAsia" w:hAnsiTheme="minorEastAsia" w:cstheme="minorEastAsia" w:hint="eastAsia"/>
          <w:szCs w:val="21"/>
        </w:rPr>
        <w:t>煤/吨）＝1000×精锌（</w:t>
      </w:r>
      <w:r>
        <w:rPr>
          <w:spacing w:val="-6"/>
          <w:szCs w:val="21"/>
        </w:rPr>
        <w:t>电锌）产品能源消耗总量（吨标准煤）</w:t>
      </w:r>
      <w:r>
        <w:rPr>
          <w:spacing w:val="-6"/>
          <w:szCs w:val="21"/>
        </w:rPr>
        <w:t>/</w:t>
      </w:r>
      <w:r>
        <w:rPr>
          <w:spacing w:val="-6"/>
          <w:szCs w:val="21"/>
        </w:rPr>
        <w:t>合格交库的精锌（电锌）产量（吨）</w:t>
      </w:r>
    </w:p>
    <w:p w:rsidR="00596C8B" w:rsidRDefault="00B70825">
      <w:pPr>
        <w:spacing w:line="312" w:lineRule="auto"/>
        <w:ind w:firstLineChars="200" w:firstLine="420"/>
        <w:textAlignment w:val="center"/>
        <w:rPr>
          <w:szCs w:val="21"/>
        </w:rPr>
      </w:pPr>
      <w:r>
        <w:rPr>
          <w:szCs w:val="21"/>
        </w:rPr>
        <w:t>分子项：精锌（电锌）产品能源消耗总量。指精锌（电锌）工艺能源消耗量（动力</w:t>
      </w:r>
      <w:r>
        <w:rPr>
          <w:szCs w:val="21"/>
        </w:rPr>
        <w:t>+</w:t>
      </w:r>
      <w:r>
        <w:rPr>
          <w:szCs w:val="21"/>
        </w:rPr>
        <w:t>燃料）和辅助用能分摊量。</w:t>
      </w:r>
    </w:p>
    <w:p w:rsidR="00596C8B" w:rsidRDefault="00B70825">
      <w:pPr>
        <w:spacing w:line="312" w:lineRule="auto"/>
        <w:ind w:firstLineChars="200" w:firstLine="420"/>
        <w:textAlignment w:val="center"/>
        <w:rPr>
          <w:szCs w:val="21"/>
        </w:rPr>
      </w:pPr>
      <w:r>
        <w:rPr>
          <w:szCs w:val="21"/>
        </w:rPr>
        <w:t>辅助用能分摊量＝辅助用能</w:t>
      </w:r>
      <w:r>
        <w:rPr>
          <w:rFonts w:asciiTheme="minorEastAsia" w:eastAsiaTheme="minorEastAsia" w:hAnsiTheme="minorEastAsia" w:cstheme="minorEastAsia" w:hint="eastAsia"/>
          <w:szCs w:val="21"/>
        </w:rPr>
        <w:t>×</w:t>
      </w:r>
      <w:r>
        <w:rPr>
          <w:szCs w:val="21"/>
        </w:rPr>
        <w:t>分摊系数</w:t>
      </w:r>
    </w:p>
    <w:p w:rsidR="00596C8B" w:rsidRDefault="00B70825">
      <w:pPr>
        <w:spacing w:line="312" w:lineRule="auto"/>
        <w:ind w:firstLineChars="200" w:firstLine="420"/>
        <w:textAlignment w:val="center"/>
        <w:rPr>
          <w:szCs w:val="21"/>
        </w:rPr>
      </w:pPr>
      <w:r>
        <w:rPr>
          <w:szCs w:val="21"/>
        </w:rPr>
        <w:t>分摊系数＝精锌（电锌）工艺总能耗</w:t>
      </w:r>
      <w:r>
        <w:rPr>
          <w:szCs w:val="21"/>
        </w:rPr>
        <w:t>/</w:t>
      </w:r>
      <w:r>
        <w:rPr>
          <w:szCs w:val="21"/>
        </w:rPr>
        <w:t>（全厂总能耗－辅助用能）</w:t>
      </w:r>
    </w:p>
    <w:p w:rsidR="00596C8B" w:rsidRDefault="00B70825">
      <w:pPr>
        <w:spacing w:line="312" w:lineRule="auto"/>
        <w:ind w:firstLineChars="200" w:firstLine="420"/>
        <w:textAlignment w:val="center"/>
        <w:rPr>
          <w:szCs w:val="21"/>
        </w:rPr>
      </w:pPr>
      <w:r>
        <w:rPr>
          <w:szCs w:val="21"/>
        </w:rPr>
        <w:t>分母项：合格交库的精锌（电锌）产量。指从处理</w:t>
      </w:r>
      <w:proofErr w:type="gramStart"/>
      <w:r>
        <w:rPr>
          <w:szCs w:val="21"/>
        </w:rPr>
        <w:t>锌</w:t>
      </w:r>
      <w:proofErr w:type="gramEnd"/>
      <w:r>
        <w:rPr>
          <w:szCs w:val="21"/>
        </w:rPr>
        <w:t>精矿到产出合格交库的精锌（电锌）产出量。</w:t>
      </w:r>
    </w:p>
    <w:p w:rsidR="00596C8B" w:rsidRDefault="00B70825">
      <w:pPr>
        <w:spacing w:line="312" w:lineRule="auto"/>
        <w:ind w:firstLineChars="200" w:firstLine="420"/>
        <w:textAlignment w:val="center"/>
        <w:rPr>
          <w:szCs w:val="21"/>
        </w:rPr>
      </w:pPr>
      <w:r>
        <w:rPr>
          <w:szCs w:val="21"/>
        </w:rPr>
        <w:t>火法和湿法炼锌均采用此办法。</w:t>
      </w:r>
    </w:p>
    <w:p w:rsidR="00596C8B" w:rsidRDefault="00B70825">
      <w:pPr>
        <w:spacing w:line="312" w:lineRule="auto"/>
        <w:ind w:firstLineChars="200" w:firstLine="420"/>
        <w:textAlignment w:val="center"/>
        <w:rPr>
          <w:rFonts w:eastAsia="黑体"/>
          <w:szCs w:val="21"/>
        </w:rPr>
      </w:pPr>
      <w:r>
        <w:rPr>
          <w:rFonts w:eastAsia="黑体"/>
          <w:szCs w:val="21"/>
        </w:rPr>
        <w:t>析出锌（湿法）直流电单耗</w:t>
      </w:r>
    </w:p>
    <w:p w:rsidR="00596C8B" w:rsidRDefault="00B70825" w:rsidP="00DB6720">
      <w:pPr>
        <w:spacing w:line="312" w:lineRule="auto"/>
        <w:ind w:left="5160" w:hangingChars="2457" w:hanging="5160"/>
        <w:textAlignment w:val="center"/>
        <w:rPr>
          <w:szCs w:val="21"/>
        </w:rPr>
      </w:pPr>
      <w:r>
        <w:rPr>
          <w:rFonts w:hint="eastAsia"/>
          <w:szCs w:val="21"/>
        </w:rPr>
        <w:t xml:space="preserve">　　</w:t>
      </w:r>
      <w:r>
        <w:rPr>
          <w:szCs w:val="21"/>
        </w:rPr>
        <w:t>计算公式：析出锌（湿法）直流电单耗（千瓦时</w:t>
      </w:r>
      <w:r>
        <w:rPr>
          <w:szCs w:val="21"/>
        </w:rPr>
        <w:t>/</w:t>
      </w:r>
      <w:r>
        <w:rPr>
          <w:rFonts w:asciiTheme="minorEastAsia" w:eastAsiaTheme="minorEastAsia" w:hAnsiTheme="minorEastAsia" w:cstheme="minorEastAsia" w:hint="eastAsia"/>
          <w:szCs w:val="21"/>
        </w:rPr>
        <w:t>吨）＝10000×直流</w:t>
      </w:r>
      <w:r>
        <w:rPr>
          <w:szCs w:val="21"/>
        </w:rPr>
        <w:t>电消耗总量（万千瓦时）</w:t>
      </w:r>
      <w:r>
        <w:rPr>
          <w:szCs w:val="21"/>
        </w:rPr>
        <w:t>/</w:t>
      </w:r>
      <w:r>
        <w:rPr>
          <w:szCs w:val="21"/>
        </w:rPr>
        <w:t>实际</w:t>
      </w:r>
    </w:p>
    <w:p w:rsidR="00596C8B" w:rsidRDefault="00B70825" w:rsidP="00DB6720">
      <w:pPr>
        <w:spacing w:line="312" w:lineRule="auto"/>
        <w:ind w:left="5160" w:hangingChars="2457" w:hanging="5160"/>
        <w:textAlignment w:val="center"/>
        <w:rPr>
          <w:szCs w:val="21"/>
        </w:rPr>
      </w:pPr>
      <w:r>
        <w:rPr>
          <w:rFonts w:hint="eastAsia"/>
          <w:szCs w:val="21"/>
        </w:rPr>
        <w:t xml:space="preserve">　　　　　　　　　　　　　　　　　　　　　　　　　　</w:t>
      </w:r>
      <w:r>
        <w:rPr>
          <w:szCs w:val="21"/>
        </w:rPr>
        <w:t>析出</w:t>
      </w:r>
      <w:proofErr w:type="gramStart"/>
      <w:r>
        <w:rPr>
          <w:szCs w:val="21"/>
        </w:rPr>
        <w:t>锌</w:t>
      </w:r>
      <w:proofErr w:type="gramEnd"/>
      <w:r>
        <w:rPr>
          <w:szCs w:val="21"/>
        </w:rPr>
        <w:t>产量（吨）</w:t>
      </w:r>
      <w:r>
        <w:rPr>
          <w:szCs w:val="21"/>
        </w:rPr>
        <w:t xml:space="preserve">  </w:t>
      </w:r>
    </w:p>
    <w:p w:rsidR="00596C8B" w:rsidRDefault="00B70825">
      <w:pPr>
        <w:spacing w:line="312" w:lineRule="auto"/>
        <w:ind w:firstLineChars="200" w:firstLine="420"/>
        <w:textAlignment w:val="center"/>
        <w:rPr>
          <w:szCs w:val="21"/>
        </w:rPr>
      </w:pPr>
      <w:r>
        <w:rPr>
          <w:szCs w:val="21"/>
        </w:rPr>
        <w:t>分子项：直流电消耗总量包括线路损失电量和电解液净化槽耗电量。</w:t>
      </w:r>
    </w:p>
    <w:p w:rsidR="00596C8B" w:rsidRDefault="00B70825">
      <w:pPr>
        <w:spacing w:line="312" w:lineRule="auto"/>
        <w:ind w:firstLineChars="200" w:firstLine="420"/>
        <w:textAlignment w:val="center"/>
        <w:rPr>
          <w:rFonts w:eastAsia="黑体"/>
          <w:bCs/>
          <w:szCs w:val="21"/>
        </w:rPr>
      </w:pPr>
      <w:r>
        <w:rPr>
          <w:szCs w:val="21"/>
        </w:rPr>
        <w:t>分母项：实际析出</w:t>
      </w:r>
      <w:proofErr w:type="gramStart"/>
      <w:r>
        <w:rPr>
          <w:szCs w:val="21"/>
        </w:rPr>
        <w:t>锌</w:t>
      </w:r>
      <w:proofErr w:type="gramEnd"/>
      <w:r>
        <w:rPr>
          <w:szCs w:val="21"/>
        </w:rPr>
        <w:t>产量。</w:t>
      </w:r>
    </w:p>
    <w:p w:rsidR="00596C8B" w:rsidRDefault="00B70825">
      <w:pPr>
        <w:spacing w:line="312" w:lineRule="auto"/>
        <w:ind w:firstLineChars="200" w:firstLine="420"/>
        <w:textAlignment w:val="center"/>
        <w:rPr>
          <w:rFonts w:eastAsia="黑体"/>
          <w:bCs/>
          <w:szCs w:val="21"/>
        </w:rPr>
      </w:pPr>
      <w:r>
        <w:rPr>
          <w:rFonts w:eastAsia="黑体"/>
          <w:bCs/>
          <w:szCs w:val="21"/>
        </w:rPr>
        <w:t>有色金属材（</w:t>
      </w:r>
      <w:r>
        <w:rPr>
          <w:rFonts w:ascii="黑体" w:eastAsia="黑体" w:hAnsi="黑体" w:cs="黑体" w:hint="eastAsia"/>
          <w:bCs/>
          <w:szCs w:val="21"/>
        </w:rPr>
        <w:t>32</w:t>
      </w:r>
      <w:r>
        <w:rPr>
          <w:rFonts w:eastAsia="黑体"/>
          <w:bCs/>
          <w:szCs w:val="21"/>
        </w:rPr>
        <w:t>）</w:t>
      </w:r>
    </w:p>
    <w:p w:rsidR="00596C8B" w:rsidRDefault="00B70825">
      <w:pPr>
        <w:spacing w:line="312" w:lineRule="auto"/>
        <w:ind w:firstLineChars="200" w:firstLine="420"/>
        <w:textAlignment w:val="center"/>
        <w:rPr>
          <w:rFonts w:eastAsia="黑体"/>
          <w:szCs w:val="21"/>
        </w:rPr>
      </w:pPr>
      <w:r>
        <w:rPr>
          <w:rFonts w:eastAsia="黑体"/>
          <w:szCs w:val="21"/>
        </w:rPr>
        <w:t>吨铜加工材消耗电量</w:t>
      </w:r>
    </w:p>
    <w:p w:rsidR="00596C8B" w:rsidRDefault="00B70825">
      <w:pPr>
        <w:spacing w:line="312" w:lineRule="auto"/>
        <w:ind w:left="4515" w:hangingChars="2150" w:hanging="4515"/>
        <w:textAlignment w:val="center"/>
        <w:rPr>
          <w:szCs w:val="21"/>
        </w:rPr>
      </w:pPr>
      <w:r>
        <w:rPr>
          <w:rFonts w:hint="eastAsia"/>
          <w:szCs w:val="21"/>
        </w:rPr>
        <w:t xml:space="preserve">　　</w:t>
      </w:r>
      <w:r>
        <w:rPr>
          <w:szCs w:val="21"/>
        </w:rPr>
        <w:t>计算公式：吨铜加工材消耗电量（千瓦时</w:t>
      </w:r>
      <w:r>
        <w:rPr>
          <w:szCs w:val="21"/>
        </w:rPr>
        <w:t>/</w:t>
      </w:r>
      <w:r>
        <w:rPr>
          <w:rFonts w:asciiTheme="minorEastAsia" w:eastAsiaTheme="minorEastAsia" w:hAnsiTheme="minorEastAsia" w:cstheme="minorEastAsia" w:hint="eastAsia"/>
          <w:szCs w:val="21"/>
        </w:rPr>
        <w:t>吨）＝10000×铜加</w:t>
      </w:r>
      <w:r>
        <w:rPr>
          <w:szCs w:val="21"/>
        </w:rPr>
        <w:t>工材用电消耗总量（万千瓦时）</w:t>
      </w:r>
      <w:r>
        <w:rPr>
          <w:szCs w:val="21"/>
        </w:rPr>
        <w:t>/</w:t>
      </w:r>
      <w:r>
        <w:rPr>
          <w:szCs w:val="21"/>
        </w:rPr>
        <w:t>合格</w:t>
      </w:r>
    </w:p>
    <w:p w:rsidR="00596C8B" w:rsidRDefault="00B70825">
      <w:pPr>
        <w:spacing w:line="312" w:lineRule="auto"/>
        <w:ind w:left="4515" w:hangingChars="2150" w:hanging="4515"/>
        <w:textAlignment w:val="center"/>
        <w:rPr>
          <w:szCs w:val="21"/>
        </w:rPr>
      </w:pPr>
      <w:r>
        <w:rPr>
          <w:rFonts w:hint="eastAsia"/>
          <w:szCs w:val="21"/>
        </w:rPr>
        <w:t xml:space="preserve">　　　　　　　　　　　　　　　　　　　　　　　</w:t>
      </w:r>
      <w:r>
        <w:rPr>
          <w:szCs w:val="21"/>
        </w:rPr>
        <w:t>交库的铜材产量（吨）</w:t>
      </w:r>
      <w:r>
        <w:rPr>
          <w:szCs w:val="21"/>
        </w:rPr>
        <w:t xml:space="preserve">  </w:t>
      </w:r>
    </w:p>
    <w:p w:rsidR="00596C8B" w:rsidRDefault="00B70825">
      <w:pPr>
        <w:spacing w:line="312" w:lineRule="auto"/>
        <w:ind w:firstLineChars="200" w:firstLine="420"/>
        <w:textAlignment w:val="center"/>
        <w:rPr>
          <w:szCs w:val="21"/>
        </w:rPr>
      </w:pPr>
      <w:r>
        <w:rPr>
          <w:szCs w:val="21"/>
        </w:rPr>
        <w:t>分子项：铜加工材用电消耗总量。包括铜加工生产分厂（车间）、辅助分厂（车间）和附属单位所消耗的电量，以及按比例分摊的线路损失电量；不包括铜深加工产品消耗的电量、基建及专供其他单位的用电。</w:t>
      </w:r>
    </w:p>
    <w:p w:rsidR="00596C8B" w:rsidRDefault="00B70825">
      <w:pPr>
        <w:spacing w:line="312" w:lineRule="auto"/>
        <w:ind w:firstLineChars="200" w:firstLine="420"/>
        <w:textAlignment w:val="center"/>
        <w:rPr>
          <w:szCs w:val="21"/>
        </w:rPr>
      </w:pPr>
      <w:r>
        <w:rPr>
          <w:szCs w:val="21"/>
        </w:rPr>
        <w:t>分母项：合格交库铜材产量。包括自用量，不包括深加工产品产量。</w:t>
      </w:r>
    </w:p>
    <w:p w:rsidR="00596C8B" w:rsidRDefault="00B70825">
      <w:pPr>
        <w:spacing w:line="312" w:lineRule="auto"/>
        <w:ind w:firstLineChars="200" w:firstLine="420"/>
        <w:textAlignment w:val="center"/>
        <w:rPr>
          <w:rFonts w:eastAsia="黑体"/>
          <w:szCs w:val="21"/>
        </w:rPr>
      </w:pPr>
      <w:r>
        <w:rPr>
          <w:rFonts w:eastAsia="黑体"/>
          <w:szCs w:val="21"/>
        </w:rPr>
        <w:t>吨铜加工材消耗能源量</w:t>
      </w:r>
    </w:p>
    <w:p w:rsidR="00596C8B" w:rsidRDefault="00B70825">
      <w:pPr>
        <w:spacing w:line="312" w:lineRule="auto"/>
        <w:ind w:left="5145" w:hangingChars="2450" w:hanging="5145"/>
        <w:textAlignment w:val="center"/>
        <w:rPr>
          <w:szCs w:val="21"/>
        </w:rPr>
      </w:pPr>
      <w:r>
        <w:rPr>
          <w:rFonts w:hint="eastAsia"/>
          <w:szCs w:val="21"/>
        </w:rPr>
        <w:t xml:space="preserve">　　</w:t>
      </w:r>
      <w:r>
        <w:rPr>
          <w:szCs w:val="21"/>
        </w:rPr>
        <w:t>计算公式：吨铜加工材消耗能源量（千克标准</w:t>
      </w:r>
      <w:r>
        <w:rPr>
          <w:rFonts w:asciiTheme="minorEastAsia" w:eastAsiaTheme="minorEastAsia" w:hAnsiTheme="minorEastAsia" w:cstheme="minorEastAsia" w:hint="eastAsia"/>
          <w:szCs w:val="21"/>
        </w:rPr>
        <w:t>煤/吨）＝1000×铜加工</w:t>
      </w:r>
      <w:r>
        <w:rPr>
          <w:szCs w:val="21"/>
        </w:rPr>
        <w:t>材能源消耗总量（吨标准煤）</w:t>
      </w:r>
    </w:p>
    <w:p w:rsidR="00596C8B" w:rsidRDefault="00B70825">
      <w:pPr>
        <w:spacing w:line="312" w:lineRule="auto"/>
        <w:ind w:left="5145" w:hangingChars="2450" w:hanging="5145"/>
        <w:textAlignment w:val="center"/>
        <w:rPr>
          <w:szCs w:val="21"/>
        </w:rPr>
      </w:pPr>
      <w:r>
        <w:rPr>
          <w:rFonts w:hint="eastAsia"/>
          <w:szCs w:val="21"/>
        </w:rPr>
        <w:t xml:space="preserve">　　　　　　　　　　　　　　　　　　　　　　　　　　</w:t>
      </w:r>
      <w:r>
        <w:rPr>
          <w:rFonts w:hint="eastAsia"/>
          <w:szCs w:val="21"/>
        </w:rPr>
        <w:t xml:space="preserve"> </w:t>
      </w:r>
      <w:r>
        <w:rPr>
          <w:szCs w:val="21"/>
        </w:rPr>
        <w:t>/</w:t>
      </w:r>
      <w:r>
        <w:rPr>
          <w:szCs w:val="21"/>
        </w:rPr>
        <w:t>合格交库的铜材产量（吨）</w:t>
      </w:r>
    </w:p>
    <w:p w:rsidR="00596C8B" w:rsidRDefault="00B70825">
      <w:pPr>
        <w:spacing w:line="312" w:lineRule="auto"/>
        <w:ind w:firstLine="420"/>
        <w:textAlignment w:val="center"/>
        <w:rPr>
          <w:szCs w:val="21"/>
        </w:rPr>
      </w:pPr>
      <w:r>
        <w:rPr>
          <w:szCs w:val="21"/>
        </w:rPr>
        <w:t>分子项：铜加工材能源消耗总量。包括铜加工生产分厂（车间）、辅助分厂（车间）和附属单位所消耗的能源，能源亏损量应计入能耗。不包括深加工产品耗能、基建、改造用能和专供其他单位的用能。</w:t>
      </w:r>
      <w:proofErr w:type="gramStart"/>
      <w:r>
        <w:rPr>
          <w:szCs w:val="21"/>
        </w:rPr>
        <w:t>计量单位为吨标准煤</w:t>
      </w:r>
      <w:proofErr w:type="gramEnd"/>
      <w:r>
        <w:rPr>
          <w:szCs w:val="21"/>
        </w:rPr>
        <w:t>。</w:t>
      </w:r>
    </w:p>
    <w:p w:rsidR="00596C8B" w:rsidRDefault="00B70825">
      <w:pPr>
        <w:spacing w:line="312" w:lineRule="auto"/>
        <w:ind w:firstLineChars="200" w:firstLine="420"/>
        <w:textAlignment w:val="center"/>
        <w:rPr>
          <w:szCs w:val="21"/>
        </w:rPr>
      </w:pPr>
      <w:r>
        <w:rPr>
          <w:szCs w:val="21"/>
        </w:rPr>
        <w:lastRenderedPageBreak/>
        <w:t>分母项：合格交库铜材产量。说明同上。</w:t>
      </w:r>
    </w:p>
    <w:p w:rsidR="00596C8B" w:rsidRDefault="00B70825">
      <w:pPr>
        <w:spacing w:line="312" w:lineRule="auto"/>
        <w:ind w:firstLineChars="200" w:firstLine="420"/>
        <w:textAlignment w:val="center"/>
        <w:rPr>
          <w:szCs w:val="21"/>
        </w:rPr>
      </w:pPr>
      <w:r>
        <w:rPr>
          <w:szCs w:val="21"/>
        </w:rPr>
        <w:t>铜材指用精炼铜和直接利用再生铜作原料，经挤压、锻造、轧制、或拉伸生产的铜加工产品。铜加工产品按形状、尺寸不同可分为：板材、带材、管材、棒材、线材、型材、箔材、锻件等加工材产品。</w:t>
      </w:r>
    </w:p>
    <w:p w:rsidR="00596C8B" w:rsidRDefault="00B70825">
      <w:pPr>
        <w:spacing w:line="312" w:lineRule="auto"/>
        <w:ind w:firstLineChars="200" w:firstLine="420"/>
        <w:textAlignment w:val="center"/>
        <w:rPr>
          <w:rFonts w:eastAsia="黑体"/>
          <w:szCs w:val="21"/>
        </w:rPr>
      </w:pPr>
      <w:r>
        <w:rPr>
          <w:rFonts w:eastAsia="黑体"/>
          <w:szCs w:val="21"/>
        </w:rPr>
        <w:t>吨铝加工材消耗电量</w:t>
      </w:r>
    </w:p>
    <w:p w:rsidR="00596C8B" w:rsidRDefault="00B70825">
      <w:pPr>
        <w:spacing w:line="312" w:lineRule="auto"/>
        <w:ind w:left="4515" w:hangingChars="2150" w:hanging="4515"/>
        <w:textAlignment w:val="center"/>
        <w:rPr>
          <w:szCs w:val="21"/>
        </w:rPr>
      </w:pPr>
      <w:r>
        <w:rPr>
          <w:rFonts w:hint="eastAsia"/>
          <w:szCs w:val="21"/>
        </w:rPr>
        <w:t xml:space="preserve">　　</w:t>
      </w:r>
      <w:r>
        <w:rPr>
          <w:szCs w:val="21"/>
        </w:rPr>
        <w:t>计算公式：吨铝加工材消耗电量（千瓦</w:t>
      </w:r>
      <w:r>
        <w:rPr>
          <w:rFonts w:asciiTheme="minorEastAsia" w:eastAsiaTheme="minorEastAsia" w:hAnsiTheme="minorEastAsia" w:cstheme="minorEastAsia" w:hint="eastAsia"/>
          <w:szCs w:val="21"/>
        </w:rPr>
        <w:t>时/吨）＝10000×铝加工材</w:t>
      </w:r>
      <w:r>
        <w:rPr>
          <w:szCs w:val="21"/>
        </w:rPr>
        <w:t>用电消耗总量（万千瓦时）</w:t>
      </w:r>
      <w:r>
        <w:rPr>
          <w:szCs w:val="21"/>
        </w:rPr>
        <w:t>/</w:t>
      </w:r>
      <w:r>
        <w:rPr>
          <w:szCs w:val="21"/>
        </w:rPr>
        <w:t>合格</w:t>
      </w:r>
    </w:p>
    <w:p w:rsidR="00596C8B" w:rsidRDefault="00B70825">
      <w:pPr>
        <w:spacing w:line="312" w:lineRule="auto"/>
        <w:ind w:left="4515" w:hangingChars="2150" w:hanging="4515"/>
        <w:textAlignment w:val="center"/>
        <w:rPr>
          <w:szCs w:val="21"/>
        </w:rPr>
      </w:pPr>
      <w:r>
        <w:rPr>
          <w:rFonts w:hint="eastAsia"/>
          <w:szCs w:val="21"/>
        </w:rPr>
        <w:t xml:space="preserve">　　　　　　　　　　　　　　　　　　　　　　　</w:t>
      </w:r>
      <w:r>
        <w:rPr>
          <w:rFonts w:hint="eastAsia"/>
          <w:szCs w:val="21"/>
        </w:rPr>
        <w:t xml:space="preserve"> </w:t>
      </w:r>
      <w:r>
        <w:rPr>
          <w:szCs w:val="21"/>
        </w:rPr>
        <w:t>交库的铝材产量（吨）</w:t>
      </w:r>
      <w:r>
        <w:rPr>
          <w:szCs w:val="21"/>
        </w:rPr>
        <w:t xml:space="preserve">  </w:t>
      </w:r>
    </w:p>
    <w:p w:rsidR="00596C8B" w:rsidRDefault="00B70825">
      <w:pPr>
        <w:spacing w:line="312" w:lineRule="auto"/>
        <w:ind w:firstLineChars="200" w:firstLine="420"/>
        <w:textAlignment w:val="center"/>
        <w:rPr>
          <w:szCs w:val="21"/>
        </w:rPr>
      </w:pPr>
      <w:r>
        <w:rPr>
          <w:szCs w:val="21"/>
        </w:rPr>
        <w:t>分子项：铝加工材用电消耗总量。包括铝加工生产分厂（车间），辅助分厂（车间）和附属单位所消耗的电量，以及按比例分摊的线路损失电量。不包括铝深加工产品所消耗的电量、基建及专供其他单位用电。</w:t>
      </w:r>
    </w:p>
    <w:p w:rsidR="00596C8B" w:rsidRDefault="00B70825">
      <w:pPr>
        <w:spacing w:line="312" w:lineRule="auto"/>
        <w:ind w:firstLineChars="200" w:firstLine="420"/>
        <w:textAlignment w:val="center"/>
        <w:rPr>
          <w:szCs w:val="21"/>
        </w:rPr>
      </w:pPr>
      <w:r>
        <w:rPr>
          <w:szCs w:val="21"/>
        </w:rPr>
        <w:t>分母项：合格交库的铝材产量。包括自用量，不包括深加工产品产量。</w:t>
      </w:r>
    </w:p>
    <w:p w:rsidR="00596C8B" w:rsidRDefault="00B70825">
      <w:pPr>
        <w:spacing w:line="312" w:lineRule="auto"/>
        <w:ind w:firstLineChars="200" w:firstLine="420"/>
        <w:textAlignment w:val="center"/>
        <w:rPr>
          <w:rFonts w:eastAsia="黑体"/>
          <w:szCs w:val="21"/>
        </w:rPr>
      </w:pPr>
      <w:r>
        <w:rPr>
          <w:szCs w:val="21"/>
        </w:rPr>
        <w:t>铝材指用铝液、电解铝锭、</w:t>
      </w:r>
      <w:proofErr w:type="gramStart"/>
      <w:r>
        <w:rPr>
          <w:szCs w:val="21"/>
        </w:rPr>
        <w:t>铝合金锭及直接</w:t>
      </w:r>
      <w:proofErr w:type="gramEnd"/>
      <w:r>
        <w:rPr>
          <w:szCs w:val="21"/>
        </w:rPr>
        <w:t>利用的再生铝作原料，经挤压、锻造、轧制、或拉伸生产的铝加工产品。铝加工产品按形状、尺寸不同可分为：板材、带材、管材、棒材、线材、型材、箔材、排材、</w:t>
      </w:r>
      <w:proofErr w:type="gramStart"/>
      <w:r>
        <w:rPr>
          <w:szCs w:val="21"/>
        </w:rPr>
        <w:t>锻件等铝加工</w:t>
      </w:r>
      <w:proofErr w:type="gramEnd"/>
      <w:r>
        <w:rPr>
          <w:szCs w:val="21"/>
        </w:rPr>
        <w:t>材产品。</w:t>
      </w:r>
    </w:p>
    <w:p w:rsidR="00596C8B" w:rsidRDefault="00B70825">
      <w:pPr>
        <w:spacing w:line="312" w:lineRule="auto"/>
        <w:ind w:firstLineChars="200" w:firstLine="420"/>
        <w:textAlignment w:val="center"/>
        <w:rPr>
          <w:rFonts w:eastAsia="黑体"/>
          <w:szCs w:val="21"/>
        </w:rPr>
      </w:pPr>
      <w:r>
        <w:rPr>
          <w:rFonts w:eastAsia="黑体"/>
          <w:szCs w:val="21"/>
        </w:rPr>
        <w:t>吨铝加工材消耗能源量</w:t>
      </w:r>
    </w:p>
    <w:p w:rsidR="00596C8B" w:rsidRDefault="00B70825">
      <w:pPr>
        <w:spacing w:line="312" w:lineRule="auto"/>
        <w:ind w:left="5145" w:hangingChars="2450" w:hanging="5145"/>
        <w:textAlignment w:val="center"/>
        <w:rPr>
          <w:szCs w:val="21"/>
        </w:rPr>
      </w:pPr>
      <w:r>
        <w:rPr>
          <w:rFonts w:hint="eastAsia"/>
          <w:szCs w:val="21"/>
        </w:rPr>
        <w:t xml:space="preserve">　　</w:t>
      </w:r>
      <w:r>
        <w:rPr>
          <w:szCs w:val="21"/>
        </w:rPr>
        <w:t>计算公式：吨铝加工材消耗能源量（千克标</w:t>
      </w:r>
      <w:r>
        <w:rPr>
          <w:rFonts w:asciiTheme="minorEastAsia" w:eastAsiaTheme="minorEastAsia" w:hAnsiTheme="minorEastAsia" w:cstheme="minorEastAsia" w:hint="eastAsia"/>
          <w:szCs w:val="21"/>
        </w:rPr>
        <w:t>准煤/吨）＝1000×铝加</w:t>
      </w:r>
      <w:r>
        <w:rPr>
          <w:szCs w:val="21"/>
        </w:rPr>
        <w:t>工材能源消耗总量（吨标准）</w:t>
      </w:r>
      <w:r>
        <w:rPr>
          <w:szCs w:val="21"/>
        </w:rPr>
        <w:t>/</w:t>
      </w:r>
    </w:p>
    <w:p w:rsidR="00596C8B" w:rsidRDefault="00B70825">
      <w:pPr>
        <w:spacing w:line="312" w:lineRule="auto"/>
        <w:ind w:left="5145" w:hangingChars="2450" w:hanging="5145"/>
        <w:textAlignment w:val="center"/>
        <w:rPr>
          <w:szCs w:val="21"/>
        </w:rPr>
      </w:pPr>
      <w:r>
        <w:rPr>
          <w:rFonts w:hint="eastAsia"/>
          <w:szCs w:val="21"/>
        </w:rPr>
        <w:t xml:space="preserve">　　　　　　　　　　　　　　　　　　　　　　　　　　</w:t>
      </w:r>
      <w:r>
        <w:rPr>
          <w:rFonts w:hint="eastAsia"/>
          <w:szCs w:val="21"/>
        </w:rPr>
        <w:t xml:space="preserve"> </w:t>
      </w:r>
      <w:r>
        <w:rPr>
          <w:szCs w:val="21"/>
        </w:rPr>
        <w:t>合格交库的铝材产量（吨）</w:t>
      </w:r>
      <w:r>
        <w:rPr>
          <w:szCs w:val="21"/>
        </w:rPr>
        <w:t xml:space="preserve">  </w:t>
      </w:r>
    </w:p>
    <w:p w:rsidR="00596C8B" w:rsidRDefault="00B70825">
      <w:pPr>
        <w:spacing w:line="312" w:lineRule="auto"/>
        <w:ind w:firstLineChars="200" w:firstLine="420"/>
        <w:textAlignment w:val="center"/>
        <w:rPr>
          <w:szCs w:val="21"/>
        </w:rPr>
      </w:pPr>
      <w:r>
        <w:rPr>
          <w:szCs w:val="21"/>
        </w:rPr>
        <w:t>分子项：铝加工材能源消耗总量。包括铝加工生产、辅助单位和附属单位能源消耗的总和，能源亏损量要计入消耗量内。不包括深加工产品耗能以及基建、改造用能和专供其他单位的用能。</w:t>
      </w:r>
      <w:proofErr w:type="gramStart"/>
      <w:r>
        <w:rPr>
          <w:szCs w:val="21"/>
        </w:rPr>
        <w:t>计量单位为吨标准煤</w:t>
      </w:r>
      <w:proofErr w:type="gramEnd"/>
      <w:r>
        <w:rPr>
          <w:szCs w:val="21"/>
        </w:rPr>
        <w:t>。</w:t>
      </w:r>
    </w:p>
    <w:p w:rsidR="00596C8B" w:rsidRDefault="00B70825">
      <w:pPr>
        <w:spacing w:line="312" w:lineRule="auto"/>
        <w:ind w:firstLineChars="200" w:firstLine="420"/>
        <w:textAlignment w:val="center"/>
        <w:rPr>
          <w:rFonts w:eastAsia="黑体"/>
          <w:bCs/>
          <w:szCs w:val="21"/>
        </w:rPr>
      </w:pPr>
      <w:r>
        <w:rPr>
          <w:szCs w:val="21"/>
        </w:rPr>
        <w:t>分母项：合格交库的铝材产量。说明同上。</w:t>
      </w:r>
    </w:p>
    <w:p w:rsidR="00596C8B" w:rsidRDefault="00B70825">
      <w:pPr>
        <w:spacing w:line="312" w:lineRule="auto"/>
        <w:ind w:firstLineChars="200" w:firstLine="420"/>
        <w:textAlignment w:val="center"/>
        <w:rPr>
          <w:rFonts w:eastAsia="黑体"/>
          <w:bCs/>
          <w:szCs w:val="21"/>
        </w:rPr>
      </w:pPr>
      <w:r>
        <w:rPr>
          <w:rFonts w:eastAsia="黑体"/>
          <w:bCs/>
          <w:szCs w:val="21"/>
        </w:rPr>
        <w:t>火力发电（</w:t>
      </w:r>
      <w:r>
        <w:rPr>
          <w:rFonts w:ascii="黑体" w:eastAsia="黑体" w:hAnsi="黑体" w:cs="黑体" w:hint="eastAsia"/>
          <w:bCs/>
          <w:szCs w:val="21"/>
        </w:rPr>
        <w:t>44</w:t>
      </w:r>
      <w:r>
        <w:rPr>
          <w:rFonts w:eastAsia="黑体"/>
          <w:bCs/>
          <w:szCs w:val="21"/>
        </w:rPr>
        <w:t>）</w:t>
      </w:r>
    </w:p>
    <w:p w:rsidR="00596C8B" w:rsidRDefault="00B70825">
      <w:pPr>
        <w:spacing w:line="312" w:lineRule="auto"/>
        <w:ind w:firstLineChars="200" w:firstLine="420"/>
        <w:textAlignment w:val="center"/>
        <w:rPr>
          <w:rFonts w:eastAsia="黑体"/>
          <w:szCs w:val="21"/>
        </w:rPr>
      </w:pPr>
      <w:r>
        <w:rPr>
          <w:rFonts w:eastAsia="黑体"/>
          <w:szCs w:val="21"/>
        </w:rPr>
        <w:t>电厂火力发电标准煤耗</w:t>
      </w:r>
    </w:p>
    <w:p w:rsidR="00596C8B" w:rsidRDefault="00B70825">
      <w:pPr>
        <w:spacing w:line="312" w:lineRule="auto"/>
        <w:ind w:left="5775" w:hangingChars="2750" w:hanging="5775"/>
        <w:textAlignment w:val="center"/>
        <w:rPr>
          <w:szCs w:val="21"/>
        </w:rPr>
      </w:pPr>
      <w:r>
        <w:rPr>
          <w:rFonts w:hint="eastAsia"/>
          <w:szCs w:val="21"/>
        </w:rPr>
        <w:t xml:space="preserve">　　</w:t>
      </w:r>
      <w:r>
        <w:rPr>
          <w:szCs w:val="21"/>
        </w:rPr>
        <w:t>计算公式：电厂火力发电标准煤耗（克标准煤</w:t>
      </w:r>
      <w:r>
        <w:rPr>
          <w:szCs w:val="21"/>
        </w:rPr>
        <w:t>/</w:t>
      </w:r>
      <w:r>
        <w:rPr>
          <w:szCs w:val="21"/>
        </w:rPr>
        <w:t>千瓦时</w:t>
      </w:r>
      <w:r>
        <w:rPr>
          <w:rFonts w:asciiTheme="minorEastAsia" w:eastAsiaTheme="minorEastAsia" w:hAnsiTheme="minorEastAsia" w:cstheme="minorEastAsia" w:hint="eastAsia"/>
          <w:szCs w:val="21"/>
        </w:rPr>
        <w:t>）＝100×发</w:t>
      </w:r>
      <w:r>
        <w:rPr>
          <w:szCs w:val="21"/>
        </w:rPr>
        <w:t>电耗用标准煤量（吨标准煤）</w:t>
      </w:r>
      <w:r>
        <w:rPr>
          <w:szCs w:val="21"/>
        </w:rPr>
        <w:t>/</w:t>
      </w:r>
      <w:r>
        <w:rPr>
          <w:szCs w:val="21"/>
        </w:rPr>
        <w:t>火力发电量（万千瓦时）</w:t>
      </w:r>
    </w:p>
    <w:p w:rsidR="00596C8B" w:rsidRDefault="00B70825">
      <w:pPr>
        <w:spacing w:line="312" w:lineRule="auto"/>
        <w:ind w:firstLineChars="200" w:firstLine="404"/>
        <w:textAlignment w:val="center"/>
        <w:rPr>
          <w:spacing w:val="-4"/>
          <w:szCs w:val="21"/>
        </w:rPr>
      </w:pPr>
      <w:r>
        <w:rPr>
          <w:spacing w:val="-4"/>
          <w:szCs w:val="21"/>
        </w:rPr>
        <w:t>分子项：发电耗用标准煤量。指发电生产耗用的原煤、燃料油和燃气等（标准煤）。不包括如下用项：</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（1）新设备或大修后设备的烘炉、煮炉、暖风机、空载运行的用能；</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（2）新设备在未移交生产前的带负荷试运行期间的用能；</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（3）计划大修以及基建、更改工程施工的用能；</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（4）发电机作调相运行时耗用的用能；</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（5）自备机车、船舶等耗用的用能；</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（6）升、降压变压器（不包括厂用电变压器）、</w:t>
      </w:r>
      <w:proofErr w:type="gramStart"/>
      <w:r>
        <w:rPr>
          <w:rFonts w:asciiTheme="minorEastAsia" w:eastAsiaTheme="minorEastAsia" w:hAnsiTheme="minorEastAsia" w:cstheme="minorEastAsia" w:hint="eastAsia"/>
          <w:szCs w:val="21"/>
        </w:rPr>
        <w:t>变波机</w:t>
      </w:r>
      <w:proofErr w:type="gramEnd"/>
      <w:r>
        <w:rPr>
          <w:rFonts w:asciiTheme="minorEastAsia" w:eastAsiaTheme="minorEastAsia" w:hAnsiTheme="minorEastAsia" w:cstheme="minorEastAsia" w:hint="eastAsia"/>
          <w:szCs w:val="21"/>
        </w:rPr>
        <w:t>、调相机等消耗的用能；</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（7）修配</w:t>
      </w:r>
      <w:r>
        <w:rPr>
          <w:szCs w:val="21"/>
        </w:rPr>
        <w:t>车间、车库、副业、综合利用、集体企业、外供及非生产用（食堂、宿舍、幼儿园、学校、医院、服务公司和办公室等）的燃料。</w:t>
      </w:r>
    </w:p>
    <w:p w:rsidR="00596C8B" w:rsidRDefault="00B70825">
      <w:pPr>
        <w:spacing w:line="312" w:lineRule="auto"/>
        <w:ind w:firstLineChars="200" w:firstLine="420"/>
        <w:textAlignment w:val="center"/>
        <w:rPr>
          <w:szCs w:val="21"/>
        </w:rPr>
      </w:pPr>
      <w:r>
        <w:rPr>
          <w:szCs w:val="21"/>
        </w:rPr>
        <w:t>发电企业对外供热，其</w:t>
      </w:r>
      <w:r>
        <w:rPr>
          <w:rFonts w:hint="eastAsia"/>
          <w:szCs w:val="21"/>
        </w:rPr>
        <w:t>“</w:t>
      </w:r>
      <w:r>
        <w:rPr>
          <w:szCs w:val="21"/>
        </w:rPr>
        <w:t>发电耗用标准煤量</w:t>
      </w:r>
      <w:r>
        <w:rPr>
          <w:rFonts w:hint="eastAsia"/>
          <w:szCs w:val="21"/>
        </w:rPr>
        <w:t>”</w:t>
      </w:r>
      <w:r>
        <w:rPr>
          <w:szCs w:val="21"/>
        </w:rPr>
        <w:t>计算方法如下：</w:t>
      </w:r>
    </w:p>
    <w:p w:rsidR="00596C8B" w:rsidRDefault="00B70825">
      <w:pPr>
        <w:spacing w:line="312" w:lineRule="auto"/>
        <w:ind w:firstLineChars="200" w:firstLine="420"/>
        <w:textAlignment w:val="center"/>
        <w:rPr>
          <w:szCs w:val="21"/>
        </w:rPr>
      </w:pPr>
      <w:r>
        <w:rPr>
          <w:szCs w:val="21"/>
        </w:rPr>
        <w:t>发电耗用标准煤量＝发电、供热耗用标准煤量－供热耗用标准煤量</w:t>
      </w:r>
    </w:p>
    <w:p w:rsidR="00596C8B" w:rsidRDefault="00B70825">
      <w:pPr>
        <w:spacing w:line="312" w:lineRule="auto"/>
        <w:ind w:firstLineChars="200" w:firstLine="420"/>
        <w:textAlignment w:val="center"/>
        <w:rPr>
          <w:szCs w:val="21"/>
        </w:rPr>
      </w:pPr>
      <w:r>
        <w:rPr>
          <w:szCs w:val="21"/>
        </w:rPr>
        <w:t>式中</w:t>
      </w:r>
      <w:r>
        <w:rPr>
          <w:rFonts w:hint="eastAsia"/>
          <w:szCs w:val="21"/>
        </w:rPr>
        <w:t>“</w:t>
      </w:r>
      <w:r>
        <w:rPr>
          <w:szCs w:val="21"/>
        </w:rPr>
        <w:t>供热耗用标准煤量</w:t>
      </w:r>
      <w:r>
        <w:rPr>
          <w:rFonts w:hint="eastAsia"/>
          <w:szCs w:val="21"/>
        </w:rPr>
        <w:t>”</w:t>
      </w:r>
      <w:r>
        <w:rPr>
          <w:szCs w:val="21"/>
        </w:rPr>
        <w:t>的计算，根据不同的供热方式，分别采用如下计算方法：</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（1）由供热式汽轮机组供热：</w:t>
      </w:r>
    </w:p>
    <w:p w:rsidR="00596C8B" w:rsidRDefault="00B70825">
      <w:pPr>
        <w:spacing w:line="312" w:lineRule="auto"/>
        <w:ind w:left="2940" w:hangingChars="1400" w:hanging="294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供热耗用标准煤量（吨）＝发电、供热耗用标准煤量×［供热量（百万千焦）/发电、供热总耗热量（百万千焦）］</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（2）由锅炉直接供热：</w:t>
      </w:r>
    </w:p>
    <w:p w:rsidR="00596C8B" w:rsidRDefault="00B70825">
      <w:pPr>
        <w:spacing w:line="312" w:lineRule="auto"/>
        <w:ind w:firstLineChars="200" w:firstLine="420"/>
        <w:textAlignment w:val="center"/>
        <w:rPr>
          <w:szCs w:val="21"/>
        </w:rPr>
      </w:pPr>
      <w:r>
        <w:rPr>
          <w:rFonts w:asciiTheme="minorEastAsia" w:eastAsiaTheme="minorEastAsia" w:hAnsiTheme="minorEastAsia" w:cstheme="minorEastAsia" w:hint="eastAsia"/>
          <w:szCs w:val="21"/>
        </w:rPr>
        <w:lastRenderedPageBreak/>
        <w:t>供热耗用</w:t>
      </w:r>
      <w:r>
        <w:rPr>
          <w:szCs w:val="21"/>
        </w:rPr>
        <w:t>标准煤量（吨）＝锅炉</w:t>
      </w:r>
      <w:proofErr w:type="gramStart"/>
      <w:r>
        <w:rPr>
          <w:szCs w:val="21"/>
        </w:rPr>
        <w:t>供热量折标准煤</w:t>
      </w:r>
      <w:proofErr w:type="gramEnd"/>
      <w:r>
        <w:rPr>
          <w:szCs w:val="21"/>
        </w:rPr>
        <w:t>量（吨）</w:t>
      </w:r>
      <w:r>
        <w:rPr>
          <w:szCs w:val="21"/>
        </w:rPr>
        <w:t>/</w:t>
      </w:r>
      <w:r>
        <w:rPr>
          <w:szCs w:val="21"/>
        </w:rPr>
        <w:t>锅炉热效率</w:t>
      </w:r>
    </w:p>
    <w:p w:rsidR="00596C8B" w:rsidRDefault="00B70825">
      <w:pPr>
        <w:spacing w:line="312" w:lineRule="auto"/>
        <w:ind w:firstLineChars="200" w:firstLine="420"/>
        <w:textAlignment w:val="center"/>
        <w:rPr>
          <w:szCs w:val="21"/>
        </w:rPr>
      </w:pPr>
      <w:r>
        <w:rPr>
          <w:szCs w:val="21"/>
        </w:rPr>
        <w:t>分母项：火力发电量。指报告期内火力发电厂生产的电量，扣除试运行期间的电量。</w:t>
      </w:r>
    </w:p>
    <w:p w:rsidR="00596C8B" w:rsidRDefault="00B70825">
      <w:pPr>
        <w:spacing w:line="312" w:lineRule="auto"/>
        <w:ind w:firstLineChars="200" w:firstLine="420"/>
        <w:textAlignment w:val="center"/>
        <w:rPr>
          <w:rFonts w:eastAsia="黑体"/>
          <w:szCs w:val="21"/>
        </w:rPr>
      </w:pPr>
      <w:r>
        <w:rPr>
          <w:rFonts w:eastAsia="黑体"/>
          <w:szCs w:val="21"/>
        </w:rPr>
        <w:t>电厂火力供电标准煤耗</w:t>
      </w:r>
    </w:p>
    <w:p w:rsidR="00596C8B" w:rsidRDefault="00B70825">
      <w:pPr>
        <w:spacing w:line="312" w:lineRule="auto"/>
        <w:ind w:left="5775" w:hangingChars="2750" w:hanging="5775"/>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计算公式：电厂火力供电标准煤耗（克标准煤/千瓦时）＝100×发电耗用标准煤量（吨标准煤）/电厂供电量（万千瓦时）</w:t>
      </w:r>
    </w:p>
    <w:p w:rsidR="00596C8B" w:rsidRDefault="00B70825">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分子项：发电耗用标准煤量。说明同上。</w:t>
      </w:r>
    </w:p>
    <w:p w:rsidR="00596C8B" w:rsidRDefault="00B70825">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分母项：电厂供电量。即电厂火力发电量减去厂用电量。厂用电量包括电厂动力、照明、通风、取暖及经常维修等用电量，以及其他励磁用电量、设备属于电厂资产并由电厂负责其运行和检修的厂外输油管道系统、循环管道系统和除灰管道系统等用电量。厂用电量既包括本厂生产的电力供本厂生产耗用的电量，也包括购电量中供本厂使用的电量。</w:t>
      </w:r>
    </w:p>
    <w:p w:rsidR="00596C8B" w:rsidRDefault="00B70825">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厂用电量不包括：</w:t>
      </w:r>
    </w:p>
    <w:p w:rsidR="00596C8B" w:rsidRDefault="00B70825">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（1）新设备或大修后设备的烘炉、煮炉、暖风机、空载运行的用电；</w:t>
      </w:r>
    </w:p>
    <w:p w:rsidR="00596C8B" w:rsidRDefault="00B70825">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（2）新设备在未移交生产前的带负荷试运行期间的用电；</w:t>
      </w:r>
    </w:p>
    <w:p w:rsidR="00596C8B" w:rsidRDefault="00B70825">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（3）计划大修以及基建、更改工程施工用电；</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（4）发电机作调相运行时的用电；</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（5）自备机车、船舶等的用电；</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（6）升、降压变压器（不包括厂用电变压器）、</w:t>
      </w:r>
      <w:proofErr w:type="gramStart"/>
      <w:r>
        <w:rPr>
          <w:rFonts w:asciiTheme="minorEastAsia" w:eastAsiaTheme="minorEastAsia" w:hAnsiTheme="minorEastAsia" w:cstheme="minorEastAsia" w:hint="eastAsia"/>
          <w:szCs w:val="21"/>
        </w:rPr>
        <w:t>变波机</w:t>
      </w:r>
      <w:proofErr w:type="gramEnd"/>
      <w:r>
        <w:rPr>
          <w:rFonts w:asciiTheme="minorEastAsia" w:eastAsiaTheme="minorEastAsia" w:hAnsiTheme="minorEastAsia" w:cstheme="minorEastAsia" w:hint="eastAsia"/>
          <w:szCs w:val="21"/>
        </w:rPr>
        <w:t>、调相机等的用电；</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（7）修配车间、车库、副业、综合利用、集体企业、外供及非生产（食堂、宿舍、幼儿园、学校、医院、服务公司和办公室等）的用电。</w:t>
      </w:r>
    </w:p>
    <w:p w:rsidR="00596C8B" w:rsidRDefault="00B70825">
      <w:pPr>
        <w:spacing w:line="312" w:lineRule="auto"/>
        <w:ind w:firstLineChars="200" w:firstLine="420"/>
        <w:textAlignment w:val="center"/>
        <w:rPr>
          <w:rFonts w:eastAsia="黑体"/>
          <w:szCs w:val="21"/>
        </w:rPr>
      </w:pPr>
      <w:r>
        <w:rPr>
          <w:rFonts w:eastAsia="黑体"/>
          <w:szCs w:val="21"/>
        </w:rPr>
        <w:t>发电厂用电率</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计算公式：发电厂用电率（%）＝发电厂用电量（万千瓦时）/发电量（万千瓦时）×100%</w:t>
      </w:r>
    </w:p>
    <w:p w:rsidR="00596C8B" w:rsidRDefault="00B70825">
      <w:pPr>
        <w:snapToGrid w:val="0"/>
        <w:spacing w:line="312" w:lineRule="auto"/>
        <w:ind w:firstLineChars="200" w:firstLine="420"/>
        <w:rPr>
          <w:rFonts w:asciiTheme="minorEastAsia" w:eastAsiaTheme="minorEastAsia" w:hAnsiTheme="minorEastAsia" w:cstheme="minorEastAsia"/>
          <w:sz w:val="18"/>
          <w:szCs w:val="21"/>
        </w:rPr>
      </w:pPr>
      <w:r>
        <w:rPr>
          <w:rFonts w:asciiTheme="minorEastAsia" w:eastAsiaTheme="minorEastAsia" w:hAnsiTheme="minorEastAsia" w:cstheme="minorEastAsia" w:hint="eastAsia"/>
          <w:szCs w:val="21"/>
        </w:rPr>
        <w:t>发电量、发电厂用电量说明同上。</w:t>
      </w:r>
    </w:p>
    <w:p w:rsidR="00596C8B" w:rsidRDefault="00B70825">
      <w:pPr>
        <w:ind w:right="-3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32"/>
        </w:rPr>
        <w:br w:type="page"/>
      </w:r>
    </w:p>
    <w:p w:rsidR="00596C8B" w:rsidRDefault="00B70825">
      <w:pPr>
        <w:ind w:right="-38"/>
        <w:jc w:val="center"/>
        <w:rPr>
          <w:rFonts w:eastAsia="黑体"/>
          <w:sz w:val="24"/>
        </w:rPr>
      </w:pPr>
      <w:r>
        <w:rPr>
          <w:rFonts w:eastAsia="黑体"/>
          <w:sz w:val="24"/>
        </w:rPr>
        <w:lastRenderedPageBreak/>
        <w:t>3.</w:t>
      </w:r>
      <w:r>
        <w:rPr>
          <w:rFonts w:eastAsia="黑体"/>
          <w:sz w:val="24"/>
        </w:rPr>
        <w:t>能源生产、销售与库存目录</w:t>
      </w:r>
    </w:p>
    <w:p w:rsidR="00596C8B" w:rsidRDefault="00B70825" w:rsidP="00DB6720">
      <w:pPr>
        <w:spacing w:afterLines="50" w:after="120"/>
        <w:ind w:right="-40"/>
        <w:jc w:val="center"/>
      </w:pPr>
      <w:r>
        <w:rPr>
          <w:rFonts w:eastAsia="黑体"/>
          <w:sz w:val="24"/>
        </w:rPr>
        <w:t>(</w:t>
      </w:r>
      <w:r>
        <w:rPr>
          <w:rFonts w:eastAsia="黑体"/>
          <w:sz w:val="24"/>
        </w:rPr>
        <w:t>限填报</w:t>
      </w:r>
      <w:r>
        <w:rPr>
          <w:rFonts w:eastAsia="黑体"/>
          <w:sz w:val="24"/>
        </w:rPr>
        <w:t>205-6</w:t>
      </w:r>
      <w:r>
        <w:rPr>
          <w:rFonts w:eastAsia="黑体"/>
          <w:sz w:val="24"/>
        </w:rPr>
        <w:t>表</w:t>
      </w:r>
      <w:r>
        <w:rPr>
          <w:rFonts w:eastAsia="黑体"/>
          <w:sz w:val="24"/>
        </w:rPr>
        <w:t>)</w:t>
      </w:r>
    </w:p>
    <w:tbl>
      <w:tblPr>
        <w:tblW w:w="9864" w:type="dxa"/>
        <w:jc w:val="center"/>
        <w:tblBorders>
          <w:top w:val="single" w:sz="8" w:space="0" w:color="auto"/>
          <w:bottom w:val="single" w:sz="8" w:space="0" w:color="auto"/>
          <w:insideV w:val="single" w:sz="2" w:space="0" w:color="auto"/>
        </w:tblBorders>
        <w:tblLayout w:type="fixed"/>
        <w:tblLook w:val="04A0" w:firstRow="1" w:lastRow="0" w:firstColumn="1" w:lastColumn="0" w:noHBand="0" w:noVBand="1"/>
      </w:tblPr>
      <w:tblGrid>
        <w:gridCol w:w="2665"/>
        <w:gridCol w:w="1020"/>
        <w:gridCol w:w="1134"/>
        <w:gridCol w:w="2891"/>
        <w:gridCol w:w="1020"/>
        <w:gridCol w:w="1134"/>
      </w:tblGrid>
      <w:tr w:rsidR="00596C8B">
        <w:trPr>
          <w:trHeight w:val="283"/>
          <w:jc w:val="center"/>
        </w:trPr>
        <w:tc>
          <w:tcPr>
            <w:tcW w:w="2665" w:type="dxa"/>
            <w:tcBorders>
              <w:top w:val="single" w:sz="8" w:space="0" w:color="auto"/>
              <w:bottom w:val="single" w:sz="2" w:space="0" w:color="auto"/>
            </w:tcBorders>
            <w:shd w:val="clear" w:color="auto" w:fill="auto"/>
            <w:noWrap/>
            <w:tcMar>
              <w:left w:w="28" w:type="dxa"/>
              <w:right w:w="28"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1020" w:type="dxa"/>
            <w:tcBorders>
              <w:top w:val="single" w:sz="8" w:space="0" w:color="auto"/>
              <w:bottom w:val="single" w:sz="2" w:space="0" w:color="auto"/>
            </w:tcBorders>
            <w:shd w:val="clear" w:color="auto" w:fill="auto"/>
            <w:noWrap/>
            <w:tcMar>
              <w:left w:w="28" w:type="dxa"/>
              <w:right w:w="28"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1134" w:type="dxa"/>
            <w:tcBorders>
              <w:top w:val="single" w:sz="8" w:space="0" w:color="auto"/>
              <w:bottom w:val="single" w:sz="2" w:space="0" w:color="auto"/>
              <w:right w:val="double" w:sz="4" w:space="0" w:color="auto"/>
            </w:tcBorders>
            <w:shd w:val="clear" w:color="auto" w:fill="auto"/>
            <w:noWrap/>
            <w:tcMar>
              <w:left w:w="28" w:type="dxa"/>
              <w:right w:w="28" w:type="dxa"/>
            </w:tcMar>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891" w:type="dxa"/>
            <w:tcBorders>
              <w:top w:val="single" w:sz="8" w:space="0" w:color="auto"/>
              <w:left w:val="double" w:sz="4" w:space="0" w:color="auto"/>
              <w:bottom w:val="single" w:sz="2" w:space="0" w:color="auto"/>
            </w:tcBorders>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1020" w:type="dxa"/>
            <w:tcBorders>
              <w:top w:val="single" w:sz="8" w:space="0" w:color="auto"/>
              <w:bottom w:val="single" w:sz="2" w:space="0" w:color="auto"/>
            </w:tcBorders>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1134" w:type="dxa"/>
            <w:tcBorders>
              <w:top w:val="single" w:sz="8" w:space="0" w:color="auto"/>
              <w:bottom w:val="single" w:sz="2" w:space="0" w:color="auto"/>
            </w:tcBorders>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r>
      <w:tr w:rsidR="00596C8B">
        <w:trPr>
          <w:trHeight w:val="249"/>
          <w:jc w:val="center"/>
        </w:trPr>
        <w:tc>
          <w:tcPr>
            <w:tcW w:w="2665" w:type="dxa"/>
            <w:tcBorders>
              <w:top w:val="single" w:sz="2" w:space="0" w:color="auto"/>
            </w:tcBorders>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煤炭及煤炭制品</w:t>
            </w:r>
          </w:p>
        </w:tc>
        <w:tc>
          <w:tcPr>
            <w:tcW w:w="1020" w:type="dxa"/>
            <w:tcBorders>
              <w:top w:val="single" w:sz="2"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top w:val="single" w:sz="2" w:space="0" w:color="auto"/>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0600000000</w:t>
            </w:r>
          </w:p>
        </w:tc>
        <w:tc>
          <w:tcPr>
            <w:tcW w:w="2891" w:type="dxa"/>
            <w:tcBorders>
              <w:top w:val="single" w:sz="2" w:space="0" w:color="auto"/>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其他石油制品</w:t>
            </w:r>
          </w:p>
        </w:tc>
        <w:tc>
          <w:tcPr>
            <w:tcW w:w="1020" w:type="dxa"/>
            <w:tcBorders>
              <w:top w:val="single" w:sz="2" w:space="0" w:color="auto"/>
            </w:tcBorders>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top w:val="single" w:sz="2" w:space="0" w:color="auto"/>
            </w:tcBorders>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2502990000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原煤</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生物质能</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2540000000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无烟煤</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0601010000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固态生物燃料</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2542000000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炼焦烟煤</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0601020100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液态生物燃料</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2541000000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一般烟煤</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0601020200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生物乙醇</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1501020300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褐煤</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0601030000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生物柴油</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2503030101</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煤炭制品</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2524000000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生物航空煤油</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2541030000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洗精煤（用于炼焦）</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0602010000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其他液态生物燃料</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2541040000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其他洗煤</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0602070000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气态生物燃料</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4520000000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焦炭</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2504011001</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型煤</w:t>
            </w:r>
            <w:proofErr w:type="gramStart"/>
            <w:r>
              <w:rPr>
                <w:rFonts w:asciiTheme="minorEastAsia" w:eastAsiaTheme="minorEastAsia" w:hAnsiTheme="minorEastAsia" w:cstheme="minorEastAsia" w:hint="eastAsia"/>
                <w:sz w:val="18"/>
                <w:szCs w:val="18"/>
              </w:rPr>
              <w:t>及其他煤制品</w:t>
            </w:r>
            <w:proofErr w:type="gramEnd"/>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2524010000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火力发电量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煤焦油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2521020000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燃煤发电量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4401010101</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其中：煤矸石发电量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4401010105</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其中：焦炉煤气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4501010000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燃油发电量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4401010102</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leftChars="250" w:left="525"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高炉煤气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4501030000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燃气发电量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4401010103</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leftChars="250" w:left="525"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转炉煤气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4501040000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其中：煤层气发电量  </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4401010106</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煤制天然气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2522010000</w:t>
            </w:r>
          </w:p>
        </w:tc>
        <w:tc>
          <w:tcPr>
            <w:tcW w:w="2891" w:type="dxa"/>
            <w:tcBorders>
              <w:left w:val="double" w:sz="4" w:space="0" w:color="auto"/>
            </w:tcBorders>
            <w:vAlign w:val="center"/>
          </w:tcPr>
          <w:p w:rsidR="00596C8B" w:rsidRDefault="00B70825">
            <w:pPr>
              <w:widowControl/>
              <w:spacing w:line="200" w:lineRule="exact"/>
              <w:ind w:firstLineChars="200" w:firstLine="32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10"/>
                <w:sz w:val="18"/>
                <w:szCs w:val="18"/>
              </w:rPr>
              <w:t>余热、余压、余气发电量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4401010104</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生物质发电量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4401011000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煤制石脑油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2523010000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其中：沼气发电量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4401010700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煤制汽油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2523020000</w:t>
            </w:r>
          </w:p>
        </w:tc>
        <w:tc>
          <w:tcPr>
            <w:tcW w:w="2891" w:type="dxa"/>
            <w:tcBorders>
              <w:left w:val="double" w:sz="4" w:space="0" w:color="auto"/>
            </w:tcBorders>
            <w:vAlign w:val="center"/>
          </w:tcPr>
          <w:p w:rsidR="00596C8B" w:rsidRDefault="00B70825">
            <w:pPr>
              <w:widowControl/>
              <w:spacing w:line="200" w:lineRule="exact"/>
              <w:ind w:firstLineChars="600" w:firstLine="1080"/>
              <w:jc w:val="left"/>
              <w:rPr>
                <w:rFonts w:asciiTheme="minorEastAsia" w:eastAsiaTheme="minorEastAsia" w:hAnsiTheme="minorEastAsia" w:cstheme="minorEastAsia"/>
                <w:spacing w:val="-10"/>
                <w:kern w:val="0"/>
                <w:sz w:val="18"/>
                <w:szCs w:val="18"/>
              </w:rPr>
            </w:pPr>
            <w:r>
              <w:rPr>
                <w:rFonts w:asciiTheme="minorEastAsia" w:eastAsiaTheme="minorEastAsia" w:hAnsiTheme="minorEastAsia" w:cstheme="minorEastAsia" w:hint="eastAsia"/>
                <w:sz w:val="18"/>
                <w:szCs w:val="18"/>
              </w:rPr>
              <w:t>垃圾焚烧发电量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4401010900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煤制柴油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2523030000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spacing w:val="-10"/>
                <w:kern w:val="0"/>
                <w:sz w:val="18"/>
                <w:szCs w:val="18"/>
              </w:rPr>
            </w:pPr>
            <w:r>
              <w:rPr>
                <w:rFonts w:asciiTheme="minorEastAsia" w:eastAsiaTheme="minorEastAsia" w:hAnsiTheme="minorEastAsia" w:cstheme="minorEastAsia" w:hint="eastAsia"/>
                <w:sz w:val="18"/>
                <w:szCs w:val="18"/>
              </w:rPr>
              <w:t xml:space="preserve">  水力发电量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4401010200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煤制航空燃料</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2523040000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其中：抽水蓄能发电量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4401010201</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煤制石蜡</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2523050000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核能发电量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4401010300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其他煤制油产品</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2523060000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风力发电量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4401010500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天然气及天然气加工制品</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0720000000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太阳能发电量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4401010400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天然气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潮汐能发电量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4401010600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常规天然气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0702010000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地热能发电量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4401010800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非常规天然气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0702020000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其他发电量</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4401019900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煤层气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0704000000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热力</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页岩气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0702020100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太阳能供热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4402010100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致密砂岩气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0702020200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生物质能供热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4402010200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天然气加工制品</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0703100000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地热能供热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4402010300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液化天然气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0703000000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化石燃料供热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4402010400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石油及石油制品</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0710000000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废料燃烧供热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4402010500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0701000000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电热锅炉供热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4402010600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其中：页岩油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2503010000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热泵供热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4402010700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原油加工量</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2501000000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余热余压供热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4402010800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石油制品</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2502000000</w:t>
            </w:r>
          </w:p>
        </w:tc>
        <w:tc>
          <w:tcPr>
            <w:tcW w:w="2891" w:type="dxa"/>
            <w:tcBorders>
              <w:left w:val="double" w:sz="4" w:space="0" w:color="auto"/>
            </w:tcBorders>
            <w:vAlign w:val="center"/>
          </w:tcPr>
          <w:p w:rsidR="00596C8B" w:rsidRDefault="00B70825">
            <w:pPr>
              <w:widowControl/>
              <w:spacing w:line="2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其他能源供热</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4402010900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汽油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2502010000</w:t>
            </w:r>
          </w:p>
        </w:tc>
        <w:tc>
          <w:tcPr>
            <w:tcW w:w="2891" w:type="dxa"/>
            <w:tcBorders>
              <w:left w:val="double" w:sz="4" w:space="0" w:color="auto"/>
            </w:tcBorders>
            <w:vAlign w:val="center"/>
          </w:tcPr>
          <w:p w:rsidR="00596C8B" w:rsidRDefault="00B70825">
            <w:pPr>
              <w:widowControl/>
              <w:spacing w:line="200" w:lineRule="exact"/>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氢能</w:t>
            </w:r>
          </w:p>
        </w:tc>
        <w:tc>
          <w:tcPr>
            <w:tcW w:w="1020" w:type="dxa"/>
            <w:vAlign w:val="center"/>
          </w:tcPr>
          <w:p w:rsidR="00596C8B" w:rsidRDefault="00B70825">
            <w:pPr>
              <w:widowControl/>
              <w:spacing w:line="2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134" w:type="dxa"/>
            <w:vAlign w:val="center"/>
          </w:tcPr>
          <w:p w:rsidR="00596C8B" w:rsidRDefault="00B70825">
            <w:pPr>
              <w:widowControl/>
              <w:spacing w:line="2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2619100000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煤油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2502020000</w:t>
            </w:r>
          </w:p>
        </w:tc>
        <w:tc>
          <w:tcPr>
            <w:tcW w:w="2891" w:type="dxa"/>
            <w:tcBorders>
              <w:left w:val="double" w:sz="4" w:space="0" w:color="auto"/>
            </w:tcBorders>
            <w:vAlign w:val="center"/>
          </w:tcPr>
          <w:p w:rsidR="00596C8B" w:rsidRDefault="00B70825">
            <w:pPr>
              <w:widowControl/>
              <w:spacing w:line="200" w:lineRule="exact"/>
              <w:ind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氢气</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柴油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2502030000</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2522020100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润滑油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2502040000</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2619100101</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2502050000</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电解水制氢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2619100102</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石脑油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2502060000</w:t>
            </w:r>
          </w:p>
        </w:tc>
        <w:tc>
          <w:tcPr>
            <w:tcW w:w="2891" w:type="dxa"/>
            <w:tcBorders>
              <w:left w:val="double" w:sz="4" w:space="0" w:color="auto"/>
            </w:tcBorders>
            <w:vAlign w:val="center"/>
          </w:tcPr>
          <w:p w:rsidR="00596C8B" w:rsidRDefault="00B70825" w:rsidP="00DB6720">
            <w:pPr>
              <w:widowControl/>
              <w:spacing w:line="200" w:lineRule="exact"/>
              <w:ind w:firstLineChars="300" w:firstLine="51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w w:val="95"/>
                <w:sz w:val="18"/>
                <w:szCs w:val="18"/>
              </w:rPr>
              <w:t>其中：可再生能源电解水制氢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2619100110</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溶剂油</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2502070000</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混合气体分离制氢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2619100103</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石蜡</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2502100000</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石油化工原料制氢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2619100104</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石油焦</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2504011002</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工业副产氢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2619100105</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石油沥青</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2504011003</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太阳能制氢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2619100106</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2502110000</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核能制氢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2619100107</w:t>
            </w:r>
          </w:p>
        </w:tc>
      </w:tr>
      <w:tr w:rsidR="00596C8B">
        <w:trPr>
          <w:trHeight w:val="249"/>
          <w:jc w:val="center"/>
        </w:trPr>
        <w:tc>
          <w:tcPr>
            <w:tcW w:w="2665" w:type="dxa"/>
            <w:shd w:val="clear" w:color="auto" w:fill="auto"/>
            <w:noWrap/>
            <w:tcMar>
              <w:left w:w="28" w:type="dxa"/>
              <w:right w:w="28" w:type="dxa"/>
            </w:tcMar>
            <w:vAlign w:val="center"/>
          </w:tcPr>
          <w:p w:rsidR="00596C8B" w:rsidRDefault="00B70825">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其中：液化石油气</w:t>
            </w:r>
          </w:p>
        </w:tc>
        <w:tc>
          <w:tcPr>
            <w:tcW w:w="1020" w:type="dxa"/>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2502110100</w:t>
            </w:r>
          </w:p>
        </w:tc>
        <w:tc>
          <w:tcPr>
            <w:tcW w:w="2891" w:type="dxa"/>
            <w:tcBorders>
              <w:left w:val="double" w:sz="4" w:space="0" w:color="auto"/>
            </w:tcBorders>
            <w:vAlign w:val="center"/>
          </w:tcPr>
          <w:p w:rsidR="00596C8B" w:rsidRDefault="00B70825">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其他方式制氢</w:t>
            </w:r>
          </w:p>
        </w:tc>
        <w:tc>
          <w:tcPr>
            <w:tcW w:w="1020"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596C8B" w:rsidRDefault="00B70825">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2619100109</w:t>
            </w:r>
          </w:p>
        </w:tc>
      </w:tr>
      <w:tr w:rsidR="00596C8B">
        <w:trPr>
          <w:trHeight w:val="249"/>
          <w:jc w:val="center"/>
        </w:trPr>
        <w:tc>
          <w:tcPr>
            <w:tcW w:w="2665" w:type="dxa"/>
            <w:tcBorders>
              <w:bottom w:val="single" w:sz="8" w:space="0" w:color="auto"/>
            </w:tcBorders>
            <w:shd w:val="clear" w:color="auto" w:fill="auto"/>
            <w:noWrap/>
            <w:tcMar>
              <w:left w:w="28" w:type="dxa"/>
              <w:right w:w="28" w:type="dxa"/>
            </w:tcMar>
            <w:vAlign w:val="center"/>
          </w:tcPr>
          <w:p w:rsidR="00596C8B" w:rsidRDefault="00B70825">
            <w:pPr>
              <w:widowControl/>
              <w:spacing w:line="200" w:lineRule="exact"/>
              <w:ind w:firstLineChars="600" w:firstLine="10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炼厂干气</w:t>
            </w:r>
          </w:p>
        </w:tc>
        <w:tc>
          <w:tcPr>
            <w:tcW w:w="1020" w:type="dxa"/>
            <w:tcBorders>
              <w:bottom w:val="single" w:sz="8"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bottom w:val="single" w:sz="8" w:space="0" w:color="auto"/>
              <w:right w:val="double" w:sz="4" w:space="0" w:color="auto"/>
            </w:tcBorders>
            <w:shd w:val="clear" w:color="auto" w:fill="auto"/>
            <w:noWrap/>
            <w:tcMar>
              <w:left w:w="28" w:type="dxa"/>
              <w:right w:w="28" w:type="dxa"/>
            </w:tcMar>
            <w:vAlign w:val="center"/>
          </w:tcPr>
          <w:p w:rsidR="00596C8B" w:rsidRDefault="00B70825">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2502140000</w:t>
            </w:r>
          </w:p>
        </w:tc>
        <w:tc>
          <w:tcPr>
            <w:tcW w:w="2891" w:type="dxa"/>
            <w:tcBorders>
              <w:left w:val="double" w:sz="4" w:space="0" w:color="auto"/>
              <w:bottom w:val="single" w:sz="8" w:space="0" w:color="auto"/>
            </w:tcBorders>
            <w:vAlign w:val="center"/>
          </w:tcPr>
          <w:p w:rsidR="00596C8B" w:rsidRDefault="00596C8B">
            <w:pPr>
              <w:widowControl/>
              <w:spacing w:line="200" w:lineRule="exact"/>
              <w:ind w:firstLineChars="200" w:firstLine="360"/>
              <w:jc w:val="left"/>
              <w:rPr>
                <w:rFonts w:asciiTheme="minorEastAsia" w:eastAsiaTheme="minorEastAsia" w:hAnsiTheme="minorEastAsia" w:cstheme="minorEastAsia"/>
                <w:sz w:val="18"/>
                <w:szCs w:val="18"/>
              </w:rPr>
            </w:pPr>
          </w:p>
        </w:tc>
        <w:tc>
          <w:tcPr>
            <w:tcW w:w="1020" w:type="dxa"/>
            <w:tcBorders>
              <w:bottom w:val="single" w:sz="8" w:space="0" w:color="auto"/>
            </w:tcBorders>
            <w:vAlign w:val="center"/>
          </w:tcPr>
          <w:p w:rsidR="00596C8B" w:rsidRDefault="00596C8B">
            <w:pPr>
              <w:widowControl/>
              <w:spacing w:line="200" w:lineRule="exact"/>
              <w:jc w:val="center"/>
              <w:rPr>
                <w:rFonts w:asciiTheme="minorEastAsia" w:eastAsiaTheme="minorEastAsia" w:hAnsiTheme="minorEastAsia" w:cstheme="minorEastAsia"/>
                <w:sz w:val="18"/>
                <w:szCs w:val="18"/>
              </w:rPr>
            </w:pPr>
          </w:p>
        </w:tc>
        <w:tc>
          <w:tcPr>
            <w:tcW w:w="1134" w:type="dxa"/>
            <w:tcBorders>
              <w:bottom w:val="single" w:sz="8" w:space="0" w:color="auto"/>
            </w:tcBorders>
            <w:vAlign w:val="center"/>
          </w:tcPr>
          <w:p w:rsidR="00596C8B" w:rsidRDefault="00596C8B">
            <w:pPr>
              <w:widowControl/>
              <w:spacing w:line="200" w:lineRule="exact"/>
              <w:jc w:val="center"/>
              <w:rPr>
                <w:rFonts w:asciiTheme="minorEastAsia" w:eastAsiaTheme="minorEastAsia" w:hAnsiTheme="minorEastAsia" w:cstheme="minorEastAsia"/>
                <w:sz w:val="18"/>
                <w:szCs w:val="18"/>
              </w:rPr>
            </w:pPr>
          </w:p>
        </w:tc>
      </w:tr>
    </w:tbl>
    <w:p w:rsidR="00596C8B" w:rsidRDefault="00596C8B">
      <w:pPr>
        <w:pStyle w:val="a8"/>
        <w:adjustRightInd w:val="0"/>
        <w:spacing w:line="360" w:lineRule="exact"/>
        <w:textAlignment w:val="center"/>
        <w:rPr>
          <w:rFonts w:ascii="Times New Roman" w:eastAsia="黑体" w:hAnsi="Times New Roman" w:cs="Times New Roman"/>
        </w:rPr>
      </w:pPr>
    </w:p>
    <w:p w:rsidR="00596C8B" w:rsidRDefault="00B70825">
      <w:pPr>
        <w:pStyle w:val="a8"/>
        <w:adjustRightInd w:val="0"/>
        <w:spacing w:line="312" w:lineRule="auto"/>
        <w:ind w:firstLineChars="200" w:firstLine="420"/>
        <w:textAlignment w:val="center"/>
        <w:rPr>
          <w:rFonts w:ascii="Times New Roman" w:eastAsia="黑体" w:hAnsi="Times New Roman" w:cs="Times New Roman"/>
        </w:rPr>
      </w:pPr>
      <w:r>
        <w:rPr>
          <w:rFonts w:ascii="Times New Roman" w:eastAsia="黑体" w:hAnsi="Times New Roman" w:cs="Times New Roman" w:hint="eastAsia"/>
        </w:rPr>
        <w:lastRenderedPageBreak/>
        <w:t>填报目录说明：</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imes New Roman" w:eastAsia="黑体" w:hAnsi="Times New Roman" w:cs="Times New Roman"/>
        </w:rPr>
        <w:t>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指煤矿生产的、经过验收符合质量标准的原煤。即：从毛煤中选出规定粒度的矸石（包括黄铁矿等杂物）并且绝对干燥灰分在40%以下的原煤。绝对干燥</w:t>
      </w:r>
      <w:proofErr w:type="gramStart"/>
      <w:r>
        <w:rPr>
          <w:rFonts w:asciiTheme="minorEastAsia" w:eastAsiaTheme="minorEastAsia" w:hAnsiTheme="minorEastAsia" w:cstheme="minorEastAsia" w:hint="eastAsia"/>
          <w:kern w:val="0"/>
        </w:rPr>
        <w:t>灰分虽</w:t>
      </w:r>
      <w:proofErr w:type="gramEnd"/>
      <w:r>
        <w:rPr>
          <w:rFonts w:asciiTheme="minorEastAsia" w:eastAsiaTheme="minorEastAsia" w:hAnsiTheme="minorEastAsia" w:cstheme="minorEastAsia" w:hint="eastAsia"/>
          <w:kern w:val="0"/>
        </w:rPr>
        <w:t>在40%以上，但经有关部门批准开采，并有消费需求的劣质煤，亦应计入原煤产量。原煤分为无烟煤、烟煤、褐煤，在烟煤中又分为炼焦烟煤和一般烟煤两种。原煤不包括石煤、泥煤（泥炭）和伴随原煤生产过程而采出的煤矸石。</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原煤的计量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煤炭必须加工拣选，实行选后计量，即拣出粒度大于50毫米以上矸石后，经验收合格的，方可计算原煤产量。凡有选煤环节的矿井，出井的</w:t>
      </w:r>
      <w:proofErr w:type="gramStart"/>
      <w:r>
        <w:rPr>
          <w:rFonts w:asciiTheme="minorEastAsia" w:eastAsiaTheme="minorEastAsia" w:hAnsiTheme="minorEastAsia" w:cstheme="minorEastAsia" w:hint="eastAsia"/>
          <w:szCs w:val="21"/>
        </w:rPr>
        <w:t>煤必须</w:t>
      </w:r>
      <w:proofErr w:type="gramEnd"/>
      <w:r>
        <w:rPr>
          <w:rFonts w:asciiTheme="minorEastAsia" w:eastAsiaTheme="minorEastAsia" w:hAnsiTheme="minorEastAsia" w:cstheme="minorEastAsia" w:hint="eastAsia"/>
          <w:szCs w:val="21"/>
        </w:rPr>
        <w:t>经过选</w:t>
      </w:r>
      <w:proofErr w:type="gramStart"/>
      <w:r>
        <w:rPr>
          <w:rFonts w:asciiTheme="minorEastAsia" w:eastAsiaTheme="minorEastAsia" w:hAnsiTheme="minorEastAsia" w:cstheme="minorEastAsia" w:hint="eastAsia"/>
          <w:szCs w:val="21"/>
        </w:rPr>
        <w:t>矸</w:t>
      </w:r>
      <w:proofErr w:type="gramEnd"/>
      <w:r>
        <w:rPr>
          <w:rFonts w:asciiTheme="minorEastAsia" w:eastAsiaTheme="minorEastAsia" w:hAnsiTheme="minorEastAsia" w:cstheme="minorEastAsia" w:hint="eastAsia"/>
          <w:szCs w:val="21"/>
        </w:rPr>
        <w:t>后，才能计量。没有选煤环节的矿井，也应采用简易方法拣选，扣除矸石后，计算原煤产量。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原煤产量的计算应当以矿井主井口所采用的提升方式来定，但应扣除由井口提出毛煤到原煤筒仓（储煤场）之前拣出的粒度大于50毫米的矸石。</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1.采用皮带运煤时，应以核子秤计量计算原煤产量。</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2.采用矿车运煤时，矿车计量以实际装载量计算，应扣除车底积煤。</w:t>
      </w:r>
    </w:p>
    <w:p w:rsidR="00596C8B" w:rsidRDefault="00B70825">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3.箕斗提煤时，</w:t>
      </w:r>
      <w:proofErr w:type="gramStart"/>
      <w:r>
        <w:rPr>
          <w:rFonts w:asciiTheme="minorEastAsia" w:eastAsiaTheme="minorEastAsia" w:hAnsiTheme="minorEastAsia" w:cstheme="minorEastAsia" w:hint="eastAsia"/>
          <w:szCs w:val="21"/>
        </w:rPr>
        <w:t>罐率或</w:t>
      </w:r>
      <w:proofErr w:type="gramEnd"/>
      <w:r>
        <w:rPr>
          <w:rFonts w:asciiTheme="minorEastAsia" w:eastAsiaTheme="minorEastAsia" w:hAnsiTheme="minorEastAsia" w:cstheme="minorEastAsia" w:hint="eastAsia"/>
          <w:szCs w:val="21"/>
        </w:rPr>
        <w:t>容积比重应每季测定一次，同时要进行全水分检查，全水分超过规定指标时，应从容积比重中扣除其超过部分。</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对已经验收的原煤产量，因存放日久或保管不善等其他原因而导致变质（如自燃或风化</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rPr>
        <w:t>的煤炭不算废品，产量亦不扣除。</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imes New Roman" w:eastAsia="黑体" w:hAnsi="Times New Roman" w:cs="Times New Roman"/>
        </w:rPr>
        <w:t>无烟煤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煤化程度高的原煤。其特点是挥发分低、密度大、燃点高、碳含量高、无黏结性，燃烧时多不冒烟。通常作为民用燃料，也可直接用于小型高炉炼铁等。无烟煤的干燥无灰基挥发分质量分数一般在10%以下。一般包括《中国煤炭分类》（GB/T 5751-2009）中的无烟煤一号、无烟煤二号和无烟煤三号。</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imes New Roman" w:eastAsia="黑体" w:hAnsi="Times New Roman" w:cs="Times New Roman"/>
        </w:rPr>
        <w:t>炼焦烟煤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指主要可用于炼焦的烟煤，一般包括《中国煤炭分类》中的焦煤、1/3焦煤、肥煤、气肥煤、气煤、瘦煤、贫瘦煤和其他炼焦的烟煤。</w:t>
      </w:r>
    </w:p>
    <w:p w:rsidR="00596C8B" w:rsidRDefault="00B70825">
      <w:pPr>
        <w:pStyle w:val="a8"/>
        <w:adjustRightInd w:val="0"/>
        <w:spacing w:line="312" w:lineRule="auto"/>
        <w:ind w:firstLineChars="200" w:firstLine="420"/>
        <w:textAlignment w:val="center"/>
        <w:rPr>
          <w:rFonts w:ascii="Times New Roman" w:hAnsi="Times New Roman" w:cs="Times New Roman"/>
          <w:bCs/>
        </w:rPr>
      </w:pPr>
      <w:r>
        <w:rPr>
          <w:rFonts w:ascii="Times New Roman" w:eastAsia="黑体" w:hAnsi="Times New Roman" w:cs="Times New Roman"/>
        </w:rPr>
        <w:t>一般烟煤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指除炼焦的烟煤以外的烟煤，一般包括《中国煤炭分类》中的贫煤、弱</w:t>
      </w:r>
      <w:proofErr w:type="gramStart"/>
      <w:r>
        <w:rPr>
          <w:rFonts w:asciiTheme="minorEastAsia" w:eastAsiaTheme="minorEastAsia" w:hAnsiTheme="minorEastAsia" w:cstheme="minorEastAsia" w:hint="eastAsia"/>
          <w:kern w:val="0"/>
        </w:rPr>
        <w:t>黏</w:t>
      </w:r>
      <w:proofErr w:type="gramEnd"/>
      <w:r>
        <w:rPr>
          <w:rFonts w:asciiTheme="minorEastAsia" w:eastAsiaTheme="minorEastAsia" w:hAnsiTheme="minorEastAsia" w:cstheme="minorEastAsia" w:hint="eastAsia"/>
          <w:kern w:val="0"/>
        </w:rPr>
        <w:t>煤、不</w:t>
      </w:r>
      <w:proofErr w:type="gramStart"/>
      <w:r>
        <w:rPr>
          <w:rFonts w:asciiTheme="minorEastAsia" w:eastAsiaTheme="minorEastAsia" w:hAnsiTheme="minorEastAsia" w:cstheme="minorEastAsia" w:hint="eastAsia"/>
          <w:kern w:val="0"/>
        </w:rPr>
        <w:t>黏</w:t>
      </w:r>
      <w:proofErr w:type="gramEnd"/>
      <w:r>
        <w:rPr>
          <w:rFonts w:asciiTheme="minorEastAsia" w:eastAsiaTheme="minorEastAsia" w:hAnsiTheme="minorEastAsia" w:cstheme="minorEastAsia" w:hint="eastAsia"/>
          <w:kern w:val="0"/>
        </w:rPr>
        <w:t>煤、长焰煤、1/2中</w:t>
      </w:r>
      <w:proofErr w:type="gramStart"/>
      <w:r>
        <w:rPr>
          <w:rFonts w:asciiTheme="minorEastAsia" w:eastAsiaTheme="minorEastAsia" w:hAnsiTheme="minorEastAsia" w:cstheme="minorEastAsia" w:hint="eastAsia"/>
          <w:kern w:val="0"/>
        </w:rPr>
        <w:t>黏</w:t>
      </w:r>
      <w:proofErr w:type="gramEnd"/>
      <w:r>
        <w:rPr>
          <w:rFonts w:asciiTheme="minorEastAsia" w:eastAsiaTheme="minorEastAsia" w:hAnsiTheme="minorEastAsia" w:cstheme="minorEastAsia" w:hint="eastAsia"/>
          <w:kern w:val="0"/>
        </w:rPr>
        <w:t>煤和其他一般烟煤。</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褐煤</w:t>
      </w:r>
      <w:r>
        <w:rPr>
          <w:rFonts w:ascii="Times New Roman" w:eastAsia="黑体" w:hAnsi="Times New Roman" w:cs="Times New Roman" w:hint="eastAsia"/>
        </w:rPr>
        <w:t xml:space="preserve">　</w:t>
      </w:r>
      <w:r>
        <w:rPr>
          <w:rFonts w:ascii="Times New Roman" w:hAnsi="Times New Roman" w:cs="Times New Roman"/>
          <w:kern w:val="0"/>
        </w:rPr>
        <w:t>指煤化程度低的煤，其外观多呈褐色，光泽暗淡，水分含量高，在空气中易于风化。褐煤的干燥无灰基挥发分质量分数一般在</w:t>
      </w:r>
      <w:r>
        <w:rPr>
          <w:rFonts w:asciiTheme="minorEastAsia" w:eastAsiaTheme="minorEastAsia" w:hAnsiTheme="minorEastAsia" w:cstheme="minorEastAsia" w:hint="eastAsia"/>
          <w:kern w:val="0"/>
        </w:rPr>
        <w:t>37%以上，透光率小于等于50%。褐</w:t>
      </w:r>
      <w:r>
        <w:rPr>
          <w:rFonts w:ascii="Times New Roman" w:hAnsi="Times New Roman" w:cs="Times New Roman"/>
          <w:kern w:val="0"/>
        </w:rPr>
        <w:t>煤多作发电燃料，也可作气化原料和锅炉燃料，有的可用来制造磺化煤、活性</w:t>
      </w:r>
      <w:r>
        <w:rPr>
          <w:rFonts w:ascii="Times New Roman" w:hAnsi="Times New Roman" w:cs="Times New Roman" w:hint="eastAsia"/>
          <w:kern w:val="0"/>
        </w:rPr>
        <w:t>炭</w:t>
      </w:r>
      <w:r>
        <w:rPr>
          <w:rFonts w:ascii="Times New Roman" w:hAnsi="Times New Roman" w:cs="Times New Roman"/>
          <w:kern w:val="0"/>
        </w:rPr>
        <w:t>、褐煤蜡的原料。</w:t>
      </w:r>
      <w:r>
        <w:rPr>
          <w:rFonts w:ascii="Times New Roman" w:hAnsi="Times New Roman" w:cs="Times New Roman" w:hint="eastAsia"/>
          <w:kern w:val="0"/>
        </w:rPr>
        <w:t>一般包括《中国煤炭分类》中的褐煤一号和褐煤二号。</w:t>
      </w:r>
    </w:p>
    <w:p w:rsidR="00596C8B" w:rsidRDefault="00B70825">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煤炭制品</w:t>
      </w:r>
      <w:r>
        <w:rPr>
          <w:rFonts w:ascii="Times New Roman" w:eastAsia="黑体" w:hAnsi="Times New Roman" w:hint="eastAsia"/>
        </w:rPr>
        <w:t xml:space="preserve">　</w:t>
      </w:r>
      <w:r>
        <w:rPr>
          <w:rFonts w:hAnsi="宋体" w:cs="宋体" w:hint="eastAsia"/>
          <w:kern w:val="0"/>
        </w:rPr>
        <w:t>指</w:t>
      </w:r>
      <w:r>
        <w:rPr>
          <w:rFonts w:ascii="Times New Roman" w:hAnsi="Times New Roman"/>
          <w:kern w:val="0"/>
        </w:rPr>
        <w:t>以原煤为原料制成的</w:t>
      </w:r>
      <w:r>
        <w:rPr>
          <w:rFonts w:hAnsi="宋体" w:cs="宋体" w:hint="eastAsia"/>
          <w:kern w:val="0"/>
        </w:rPr>
        <w:t>除</w:t>
      </w:r>
      <w:r>
        <w:rPr>
          <w:rFonts w:hAnsi="宋体" w:cs="宋体"/>
          <w:kern w:val="0"/>
        </w:rPr>
        <w:t>煤制油以外</w:t>
      </w:r>
      <w:r>
        <w:rPr>
          <w:rFonts w:hAnsi="宋体" w:cs="宋体" w:hint="eastAsia"/>
          <w:kern w:val="0"/>
        </w:rPr>
        <w:t>的</w:t>
      </w:r>
      <w:r>
        <w:rPr>
          <w:rFonts w:ascii="Times New Roman" w:hAnsi="Times New Roman"/>
          <w:kern w:val="0"/>
        </w:rPr>
        <w:t>各种煤制品</w:t>
      </w:r>
      <w:r>
        <w:rPr>
          <w:rFonts w:hAnsi="宋体" w:cs="宋体"/>
          <w:kern w:val="0"/>
        </w:rPr>
        <w:t>。</w:t>
      </w:r>
      <w:r>
        <w:rPr>
          <w:rFonts w:hAnsi="宋体" w:cs="宋体" w:hint="eastAsia"/>
          <w:kern w:val="0"/>
        </w:rPr>
        <w:t>包括直接或间接由原煤经过洗选</w:t>
      </w:r>
      <w:r>
        <w:rPr>
          <w:rFonts w:hAnsi="宋体" w:cs="宋体"/>
          <w:kern w:val="0"/>
        </w:rPr>
        <w:t>、</w:t>
      </w:r>
      <w:r>
        <w:rPr>
          <w:rFonts w:hAnsi="宋体" w:cs="宋体" w:hint="eastAsia"/>
          <w:kern w:val="0"/>
        </w:rPr>
        <w:t>干馏、裂解或其他化学反应等得到的产品。</w:t>
      </w:r>
    </w:p>
    <w:p w:rsidR="00596C8B" w:rsidRDefault="00B70825">
      <w:pPr>
        <w:pStyle w:val="a8"/>
        <w:adjustRightInd w:val="0"/>
        <w:spacing w:line="312" w:lineRule="auto"/>
        <w:ind w:firstLineChars="200" w:firstLine="420"/>
        <w:textAlignment w:val="center"/>
        <w:rPr>
          <w:rFonts w:ascii="Times New Roman" w:eastAsia="黑体" w:hAnsi="Times New Roman" w:cs="Times New Roman"/>
        </w:rPr>
      </w:pPr>
      <w:r>
        <w:rPr>
          <w:rFonts w:ascii="Times New Roman" w:eastAsia="黑体" w:hAnsi="Times New Roman" w:cs="Times New Roman"/>
        </w:rPr>
        <w:t>洗精煤（用于炼焦）</w:t>
      </w:r>
      <w:r>
        <w:rPr>
          <w:rFonts w:ascii="Times New Roman" w:eastAsia="黑体" w:hAnsi="Times New Roman" w:cs="Times New Roman"/>
        </w:rPr>
        <w:t xml:space="preserve"> </w:t>
      </w:r>
      <w:r>
        <w:rPr>
          <w:rFonts w:ascii="Times New Roman" w:hAnsi="Times New Roman" w:cs="Times New Roman"/>
          <w:kern w:val="0"/>
        </w:rPr>
        <w:t>指原煤经洗选加工后，灰分较低、热值较高的用于炼焦的洗选煤产品，一般为炼焦选煤厂洗选产出。用于炼焦的洗精煤灰分较低，一般不超过</w:t>
      </w:r>
      <w:r>
        <w:rPr>
          <w:rFonts w:asciiTheme="minorEastAsia" w:eastAsiaTheme="minorEastAsia" w:hAnsiTheme="minorEastAsia" w:cstheme="minorEastAsia" w:hint="eastAsia"/>
          <w:kern w:val="0"/>
        </w:rPr>
        <w:t>12.5%</w:t>
      </w:r>
      <w:r>
        <w:rPr>
          <w:rFonts w:ascii="Times New Roman" w:hAnsi="Times New Roman" w:cs="Times New Roman"/>
          <w:kern w:val="0"/>
        </w:rPr>
        <w:t>。</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其他洗煤</w:t>
      </w:r>
      <w:r>
        <w:rPr>
          <w:rFonts w:ascii="Times New Roman" w:eastAsia="黑体" w:hAnsi="Times New Roman" w:cs="Times New Roman" w:hint="eastAsia"/>
        </w:rPr>
        <w:t xml:space="preserve">　</w:t>
      </w:r>
      <w:r>
        <w:rPr>
          <w:rFonts w:ascii="Times New Roman" w:hAnsi="Times New Roman" w:cs="Times New Roman"/>
          <w:kern w:val="0"/>
        </w:rPr>
        <w:t>指除用于炼焦的洗精煤以外的其他洗选煤产品。</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焦炭</w:t>
      </w:r>
      <w:r>
        <w:rPr>
          <w:rFonts w:ascii="Times New Roman" w:eastAsia="黑体" w:hAnsi="Times New Roman" w:hint="eastAsia"/>
        </w:rPr>
        <w:t xml:space="preserve">　</w:t>
      </w:r>
      <w:r>
        <w:rPr>
          <w:rFonts w:ascii="Times New Roman" w:hAnsi="Times New Roman"/>
          <w:kern w:val="0"/>
        </w:rPr>
        <w:t>指将各种经过洗选的煤炭按一定比例配合后，在隔绝空气的高温炭化室内经过热解、缩聚、固化、收缩等复杂的物理化学过程形成的固体燃料，呈黑灰色块状、有光泽，燃烧时烟气少，具有</w:t>
      </w:r>
      <w:proofErr w:type="gramStart"/>
      <w:r>
        <w:rPr>
          <w:rFonts w:ascii="Times New Roman" w:hAnsi="Times New Roman"/>
          <w:kern w:val="0"/>
        </w:rPr>
        <w:t>不</w:t>
      </w:r>
      <w:proofErr w:type="gramEnd"/>
      <w:r>
        <w:rPr>
          <w:rFonts w:ascii="Times New Roman" w:hAnsi="Times New Roman" w:hint="eastAsia"/>
          <w:kern w:val="0"/>
        </w:rPr>
        <w:t>黏</w:t>
      </w:r>
      <w:r>
        <w:rPr>
          <w:rFonts w:ascii="Times New Roman" w:hAnsi="Times New Roman"/>
          <w:kern w:val="0"/>
        </w:rPr>
        <w:t>结、</w:t>
      </w:r>
      <w:proofErr w:type="gramStart"/>
      <w:r>
        <w:rPr>
          <w:rFonts w:ascii="Times New Roman" w:hAnsi="Times New Roman"/>
          <w:kern w:val="0"/>
        </w:rPr>
        <w:t>不</w:t>
      </w:r>
      <w:proofErr w:type="gramEnd"/>
      <w:r>
        <w:rPr>
          <w:rFonts w:ascii="Times New Roman" w:hAnsi="Times New Roman"/>
          <w:kern w:val="0"/>
        </w:rPr>
        <w:t>结块、低硫、低灰、坚硬、耐磨、耐压、富于气孔性等特点，主要用于冶金、化工、铸造等工艺的燃料和原料。它包括各种生产方式生产的焦炭，即包括机械化焦炉、简易焦炉、土焦炉、煤气发生炉等装置生产的所有焦炭和半焦炭。</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hint="eastAsia"/>
        </w:rPr>
        <w:t>型煤</w:t>
      </w:r>
      <w:proofErr w:type="gramStart"/>
      <w:r>
        <w:rPr>
          <w:rFonts w:ascii="Times New Roman" w:eastAsia="黑体" w:hAnsi="Times New Roman" w:hint="eastAsia"/>
        </w:rPr>
        <w:t>及其他煤制品</w:t>
      </w:r>
      <w:proofErr w:type="gramEnd"/>
      <w:r>
        <w:rPr>
          <w:rFonts w:ascii="Times New Roman" w:eastAsia="黑体" w:hAnsi="Times New Roman" w:hint="eastAsia"/>
        </w:rPr>
        <w:t xml:space="preserve">　</w:t>
      </w:r>
      <w:r>
        <w:rPr>
          <w:rFonts w:ascii="Times New Roman" w:hAnsi="Times New Roman"/>
          <w:kern w:val="0"/>
        </w:rPr>
        <w:t>指以原煤为原料制成的各种煤制品，包括水煤浆、型煤、煤粉等。</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lastRenderedPageBreak/>
        <w:t xml:space="preserve">煤焦油　</w:t>
      </w:r>
      <w:r>
        <w:rPr>
          <w:rFonts w:hAnsi="宋体" w:cs="宋体" w:hint="eastAsia"/>
          <w:kern w:val="0"/>
        </w:rPr>
        <w:t>指</w:t>
      </w:r>
      <w:r>
        <w:rPr>
          <w:rFonts w:hAnsi="宋体" w:cs="宋体"/>
          <w:kern w:val="0"/>
        </w:rPr>
        <w:t>煤炭干馏时生成的具有刺激性臭味的黑色或黑褐色</w:t>
      </w:r>
      <w:proofErr w:type="gramStart"/>
      <w:r w:rsidR="00FE74E2" w:rsidRPr="00FE74E2">
        <w:rPr>
          <w:rFonts w:hAnsi="宋体" w:cs="宋体"/>
          <w:kern w:val="0"/>
        </w:rPr>
        <w:t>黏</w:t>
      </w:r>
      <w:proofErr w:type="gramEnd"/>
      <w:r w:rsidR="00FE74E2" w:rsidRPr="00FE74E2">
        <w:rPr>
          <w:rFonts w:hAnsi="宋体" w:cs="宋体"/>
          <w:kern w:val="0"/>
        </w:rPr>
        <w:t>稠</w:t>
      </w:r>
      <w:r>
        <w:rPr>
          <w:rFonts w:hAnsi="宋体" w:cs="宋体"/>
          <w:kern w:val="0"/>
        </w:rPr>
        <w:t>状液体。煤焦油按干馏温度可分为低温煤焦油、中温煤焦油和高温煤焦油。</w:t>
      </w:r>
      <w:r>
        <w:rPr>
          <w:rFonts w:hAnsi="宋体" w:cs="宋体" w:hint="eastAsia"/>
          <w:kern w:val="0"/>
        </w:rPr>
        <w:t>煤焦油可分馏出各种芳香烃、烷烃、酚类等，也可制取油毡、燃料和炭黑。</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煤气</w:t>
      </w:r>
      <w:r>
        <w:rPr>
          <w:rFonts w:ascii="Times New Roman" w:eastAsia="黑体" w:hAnsi="Times New Roman" w:hint="eastAsia"/>
        </w:rPr>
        <w:t xml:space="preserve">　</w:t>
      </w:r>
      <w:r>
        <w:rPr>
          <w:rFonts w:ascii="Times New Roman" w:hAnsi="Times New Roman"/>
          <w:kern w:val="0"/>
        </w:rPr>
        <w:t>指煤、焦炭、半焦等固体燃料与燃料油等液体燃料干馏或气化所产生的可燃气体。包括焦炉煤气、高炉煤气、</w:t>
      </w:r>
      <w:r>
        <w:rPr>
          <w:rFonts w:ascii="Times New Roman" w:hAnsi="Times New Roman" w:hint="eastAsia"/>
          <w:kern w:val="0"/>
        </w:rPr>
        <w:t>转炉煤气、</w:t>
      </w:r>
      <w:r>
        <w:rPr>
          <w:rFonts w:ascii="Times New Roman" w:hAnsi="Times New Roman"/>
          <w:kern w:val="0"/>
        </w:rPr>
        <w:t>发生炉煤气和油煤气等。</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焦炉煤气</w:t>
      </w:r>
      <w:r>
        <w:rPr>
          <w:rFonts w:ascii="Times New Roman" w:eastAsia="黑体" w:hAnsi="Times New Roman" w:hint="eastAsia"/>
        </w:rPr>
        <w:t xml:space="preserve">　</w:t>
      </w:r>
      <w:r>
        <w:rPr>
          <w:rFonts w:ascii="Times New Roman" w:hAnsi="Times New Roman"/>
          <w:kern w:val="0"/>
        </w:rPr>
        <w:t>指炼焦过程中，煤炭经高温干馏后，在产出焦炭和其他焦化产品的同时产生的可燃性气体，是炼焦产品的副产品。一吨煤在炼焦过程中可产</w:t>
      </w:r>
      <w:r>
        <w:rPr>
          <w:rFonts w:asciiTheme="minorEastAsia" w:eastAsiaTheme="minorEastAsia" w:hAnsiTheme="minorEastAsia" w:cstheme="minorEastAsia" w:hint="eastAsia"/>
          <w:kern w:val="0"/>
        </w:rPr>
        <w:t>出730-780千克焦炭和300-340立</w:t>
      </w:r>
      <w:r>
        <w:rPr>
          <w:rFonts w:ascii="Times New Roman" w:hAnsi="Times New Roman"/>
          <w:kern w:val="0"/>
        </w:rPr>
        <w:t>方米焦炉煤气以及</w:t>
      </w:r>
      <w:r>
        <w:rPr>
          <w:rFonts w:asciiTheme="minorEastAsia" w:eastAsiaTheme="minorEastAsia" w:hAnsiTheme="minorEastAsia" w:cstheme="minorEastAsia" w:hint="eastAsia"/>
          <w:kern w:val="0"/>
        </w:rPr>
        <w:t>35-42</w:t>
      </w:r>
      <w:r>
        <w:rPr>
          <w:rFonts w:ascii="Times New Roman" w:hAnsi="Times New Roman"/>
          <w:kern w:val="0"/>
        </w:rPr>
        <w:t>千克焦油。焦炉煤气热值高、燃烧快、火焰短、生成废气比重小；主要成分为甲烷、氢和一氧化碳等，可用作燃料和化工原料。</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高炉煤气</w:t>
      </w:r>
      <w:r>
        <w:rPr>
          <w:rFonts w:ascii="Times New Roman" w:eastAsia="黑体" w:hAnsi="Times New Roman" w:hint="eastAsia"/>
        </w:rPr>
        <w:t xml:space="preserve">　</w:t>
      </w:r>
      <w:r>
        <w:rPr>
          <w:rFonts w:ascii="Times New Roman" w:hAnsi="Times New Roman"/>
          <w:kern w:val="0"/>
        </w:rPr>
        <w:t>指炼铁过程中从高炉炉顶逸出的可燃性气体，是炼铁过程的副产品；其理论燃烧温度约为</w:t>
      </w:r>
      <w:r>
        <w:rPr>
          <w:rFonts w:asciiTheme="minorEastAsia" w:eastAsiaTheme="minorEastAsia" w:hAnsiTheme="minorEastAsia" w:cstheme="minorEastAsia" w:hint="eastAsia"/>
          <w:kern w:val="0"/>
        </w:rPr>
        <w:t>1400-1500℃，</w:t>
      </w:r>
      <w:r>
        <w:rPr>
          <w:rFonts w:ascii="Times New Roman" w:hAnsi="Times New Roman"/>
          <w:kern w:val="0"/>
        </w:rPr>
        <w:t>含有大量粉尘（</w:t>
      </w:r>
      <w:r>
        <w:rPr>
          <w:rFonts w:asciiTheme="minorEastAsia" w:eastAsiaTheme="minorEastAsia" w:hAnsiTheme="minorEastAsia" w:cstheme="minorEastAsia" w:hint="eastAsia"/>
          <w:kern w:val="0"/>
        </w:rPr>
        <w:t>约60-80克/立</w:t>
      </w:r>
      <w:r>
        <w:rPr>
          <w:rFonts w:ascii="Times New Roman" w:hAnsi="Times New Roman"/>
          <w:kern w:val="0"/>
        </w:rPr>
        <w:t>方米），所以需要除尘处理，并在可能的情况下将其和空气预热以提高燃烧温度。据统计，高炉每消耗</w:t>
      </w:r>
      <w:r>
        <w:rPr>
          <w:rFonts w:ascii="Times New Roman" w:hAnsi="Times New Roman"/>
          <w:kern w:val="0"/>
        </w:rPr>
        <w:t>1</w:t>
      </w:r>
      <w:r>
        <w:rPr>
          <w:rFonts w:ascii="Times New Roman" w:hAnsi="Times New Roman"/>
          <w:kern w:val="0"/>
        </w:rPr>
        <w:t>吨焦炭约可产出</w:t>
      </w:r>
      <w:r>
        <w:rPr>
          <w:rFonts w:asciiTheme="minorEastAsia" w:eastAsiaTheme="minorEastAsia" w:hAnsiTheme="minorEastAsia" w:cstheme="minorEastAsia" w:hint="eastAsia"/>
          <w:kern w:val="0"/>
        </w:rPr>
        <w:t>3800-4000立方米高炉煤气（约有60%</w:t>
      </w:r>
      <w:r>
        <w:rPr>
          <w:rFonts w:ascii="Times New Roman" w:hAnsi="Times New Roman"/>
          <w:kern w:val="0"/>
        </w:rPr>
        <w:t>的燃料转变为高炉煤气）。在冶金联合企业，它主要用于焦炉，以及与焦炉煤气混合用作发电或其他燃料。</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hAnsi="Times New Roman" w:hint="eastAsia"/>
          <w:kern w:val="0"/>
        </w:rPr>
        <w:t>转炉煤气指转炉炼钢过程中，铁水中的碳在高温下和吹入的氧生成一氧化碳和少量二氧化碳的混合气体。</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发生炉煤气</w:t>
      </w:r>
      <w:r>
        <w:rPr>
          <w:rFonts w:ascii="Times New Roman" w:eastAsia="黑体" w:hAnsi="Times New Roman" w:hint="eastAsia"/>
        </w:rPr>
        <w:t xml:space="preserve">　</w:t>
      </w:r>
      <w:r>
        <w:rPr>
          <w:rFonts w:ascii="Times New Roman" w:hAnsi="Times New Roman"/>
          <w:kern w:val="0"/>
        </w:rPr>
        <w:t>指燃料在煤气发生炉中气化得到的可燃性气体。依据所用气化剂，发生炉煤气分为以下四种</w:t>
      </w:r>
      <w:r>
        <w:rPr>
          <w:rFonts w:ascii="Times New Roman" w:hAnsi="Times New Roman" w:hint="eastAsia"/>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hAnsi="宋体" w:cs="宋体" w:hint="eastAsia"/>
        </w:rPr>
        <w:t>1.空气煤气</w:t>
      </w:r>
      <w:r>
        <w:rPr>
          <w:rFonts w:hAnsi="宋体" w:cs="宋体" w:hint="eastAsia"/>
          <w:bCs/>
        </w:rPr>
        <w:t>：</w:t>
      </w:r>
      <w:r>
        <w:rPr>
          <w:rFonts w:hAnsi="宋体" w:cs="宋体" w:hint="eastAsia"/>
          <w:kern w:val="0"/>
        </w:rPr>
        <w:t>亦称低热值煤气，气化剂为空气；发热量很低，用途不大，目前基本已不采用这种工艺。</w:t>
      </w:r>
    </w:p>
    <w:p w:rsidR="00596C8B" w:rsidRDefault="00B70825">
      <w:pPr>
        <w:pStyle w:val="a8"/>
        <w:adjustRightInd w:val="0"/>
        <w:spacing w:line="312" w:lineRule="auto"/>
        <w:ind w:firstLineChars="200" w:firstLine="420"/>
        <w:textAlignment w:val="center"/>
        <w:rPr>
          <w:rFonts w:hAnsi="宋体" w:cs="宋体"/>
          <w:kern w:val="0"/>
        </w:rPr>
      </w:pPr>
      <w:r>
        <w:rPr>
          <w:rFonts w:hAnsi="宋体" w:cs="宋体" w:hint="eastAsia"/>
        </w:rPr>
        <w:t>2.混合煤气</w:t>
      </w:r>
      <w:r>
        <w:rPr>
          <w:rFonts w:hAnsi="宋体" w:cs="宋体" w:hint="eastAsia"/>
          <w:bCs/>
        </w:rPr>
        <w:t>：</w:t>
      </w:r>
      <w:r>
        <w:rPr>
          <w:rFonts w:hAnsi="宋体" w:cs="宋体" w:hint="eastAsia"/>
          <w:kern w:val="0"/>
        </w:rPr>
        <w:t>气化剂为空气和适量蒸汽的混合物；多用于冶金、机械、建筑材料等工业的熔炉和加热炉。</w:t>
      </w:r>
    </w:p>
    <w:p w:rsidR="00596C8B" w:rsidRDefault="00B70825">
      <w:pPr>
        <w:pStyle w:val="a8"/>
        <w:adjustRightInd w:val="0"/>
        <w:spacing w:line="312" w:lineRule="auto"/>
        <w:ind w:firstLineChars="200" w:firstLine="420"/>
        <w:textAlignment w:val="center"/>
        <w:rPr>
          <w:rFonts w:hAnsi="宋体" w:cs="宋体"/>
          <w:kern w:val="0"/>
        </w:rPr>
      </w:pPr>
      <w:r>
        <w:rPr>
          <w:rFonts w:hAnsi="宋体" w:cs="宋体" w:hint="eastAsia"/>
        </w:rPr>
        <w:t>3.水煤气</w:t>
      </w:r>
      <w:r>
        <w:rPr>
          <w:rFonts w:hAnsi="宋体" w:cs="宋体" w:hint="eastAsia"/>
          <w:bCs/>
        </w:rPr>
        <w:t>：</w:t>
      </w:r>
      <w:r>
        <w:rPr>
          <w:rFonts w:hAnsi="宋体" w:cs="宋体" w:hint="eastAsia"/>
          <w:kern w:val="0"/>
        </w:rPr>
        <w:t>气化剂为蒸汽；除用作燃料外，还可用作合成人造液体燃料的原料和有机合成工业的原料。</w:t>
      </w:r>
    </w:p>
    <w:p w:rsidR="00596C8B" w:rsidRDefault="00B70825">
      <w:pPr>
        <w:pStyle w:val="a8"/>
        <w:adjustRightInd w:val="0"/>
        <w:spacing w:line="312" w:lineRule="auto"/>
        <w:ind w:firstLineChars="200" w:firstLine="420"/>
        <w:textAlignment w:val="center"/>
        <w:rPr>
          <w:rFonts w:hAnsi="宋体" w:cs="宋体"/>
          <w:kern w:val="0"/>
        </w:rPr>
      </w:pPr>
      <w:r>
        <w:rPr>
          <w:rFonts w:hAnsi="宋体" w:cs="宋体" w:hint="eastAsia"/>
        </w:rPr>
        <w:t>4.半水煤气</w:t>
      </w:r>
      <w:r>
        <w:rPr>
          <w:rFonts w:hAnsi="宋体" w:cs="宋体" w:hint="eastAsia"/>
          <w:bCs/>
        </w:rPr>
        <w:t>：</w:t>
      </w:r>
      <w:r>
        <w:rPr>
          <w:rFonts w:hAnsi="宋体" w:cs="宋体" w:hint="eastAsia"/>
          <w:kern w:val="0"/>
        </w:rPr>
        <w:t>水煤气与空气煤气的混合气；多用作合成氨的原料。</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油煤气</w:t>
      </w:r>
      <w:r>
        <w:rPr>
          <w:rFonts w:ascii="Times New Roman" w:eastAsia="黑体" w:hAnsi="Times New Roman" w:hint="eastAsia"/>
        </w:rPr>
        <w:t xml:space="preserve">　</w:t>
      </w:r>
      <w:r>
        <w:rPr>
          <w:rFonts w:ascii="Times New Roman" w:hAnsi="Times New Roman"/>
          <w:kern w:val="0"/>
        </w:rPr>
        <w:t>指以重油或其</w:t>
      </w:r>
      <w:r>
        <w:rPr>
          <w:rFonts w:ascii="Times New Roman" w:hAnsi="Times New Roman" w:hint="eastAsia"/>
          <w:kern w:val="0"/>
        </w:rPr>
        <w:t>他</w:t>
      </w:r>
      <w:r>
        <w:rPr>
          <w:rFonts w:ascii="Times New Roman" w:hAnsi="Times New Roman"/>
          <w:kern w:val="0"/>
        </w:rPr>
        <w:t>石油产品为原料转换而成的煤气。</w:t>
      </w:r>
    </w:p>
    <w:p w:rsidR="00596C8B" w:rsidRDefault="00B70825">
      <w:pPr>
        <w:pStyle w:val="a8"/>
        <w:adjustRightInd w:val="0"/>
        <w:spacing w:line="312" w:lineRule="auto"/>
        <w:ind w:firstLineChars="200" w:firstLine="420"/>
        <w:textAlignment w:val="center"/>
        <w:rPr>
          <w:rFonts w:ascii="Times New Roman" w:eastAsia="黑体" w:hAnsi="Times New Roman" w:cs="Times New Roman"/>
        </w:rPr>
      </w:pPr>
      <w:r>
        <w:rPr>
          <w:rFonts w:ascii="Times New Roman" w:eastAsia="黑体" w:hAnsi="Times New Roman" w:cs="Times New Roman" w:hint="eastAsia"/>
        </w:rPr>
        <w:t>煤制天然气</w:t>
      </w:r>
      <w:r>
        <w:rPr>
          <w:rFonts w:ascii="Times New Roman" w:eastAsia="黑体" w:hAnsi="Times New Roman" w:cs="Times New Roman" w:hint="eastAsia"/>
        </w:rPr>
        <w:t xml:space="preserve">  </w:t>
      </w:r>
      <w:r>
        <w:rPr>
          <w:rFonts w:ascii="Times New Roman" w:hAnsi="Times New Roman" w:hint="eastAsia"/>
          <w:kern w:val="0"/>
        </w:rPr>
        <w:t>指以煤为原料经过加压气化后，脱硫提纯制得的含有可燃组分的气体。</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煤制油</w:t>
      </w:r>
      <w:r>
        <w:rPr>
          <w:rFonts w:ascii="Times New Roman" w:eastAsia="黑体" w:hAnsi="Times New Roman" w:hint="eastAsia"/>
        </w:rPr>
        <w:t xml:space="preserve">　</w:t>
      </w:r>
      <w:r>
        <w:rPr>
          <w:rFonts w:hAnsi="宋体" w:cs="宋体" w:hint="eastAsia"/>
          <w:kern w:val="0"/>
        </w:rPr>
        <w:t>指以</w:t>
      </w:r>
      <w:r>
        <w:rPr>
          <w:rFonts w:hAnsi="宋体" w:cs="宋体"/>
          <w:kern w:val="0"/>
        </w:rPr>
        <w:t>煤炭为原料，通过化学加工过程生产</w:t>
      </w:r>
      <w:r>
        <w:rPr>
          <w:rFonts w:hAnsi="宋体" w:cs="宋体" w:hint="eastAsia"/>
          <w:kern w:val="0"/>
        </w:rPr>
        <w:t>的</w:t>
      </w:r>
      <w:r>
        <w:rPr>
          <w:rFonts w:hAnsi="宋体" w:cs="宋体"/>
          <w:kern w:val="0"/>
        </w:rPr>
        <w:t>油品和石油化工产品</w:t>
      </w:r>
      <w:r>
        <w:rPr>
          <w:rFonts w:hAnsi="宋体" w:cs="宋体" w:hint="eastAsia"/>
          <w:kern w:val="0"/>
        </w:rPr>
        <w:t>，</w:t>
      </w:r>
      <w:r>
        <w:rPr>
          <w:rFonts w:hAnsi="宋体" w:cs="宋体"/>
          <w:kern w:val="0"/>
        </w:rPr>
        <w:t>包含煤直接液化和煤间接液化两种技术路线。煤的直接液化将煤在高温高压条件下，通过催化加氢直接液化合成液态烃类燃料，并脱除硫、氮、氧等原子。煤的间接液化首先把煤气化</w:t>
      </w:r>
      <w:r>
        <w:rPr>
          <w:rFonts w:hAnsi="宋体" w:cs="宋体" w:hint="eastAsia"/>
          <w:kern w:val="0"/>
        </w:rPr>
        <w:t>为</w:t>
      </w:r>
      <w:r>
        <w:rPr>
          <w:rFonts w:hAnsi="宋体" w:cs="宋体"/>
          <w:kern w:val="0"/>
        </w:rPr>
        <w:t>合成气，再通过费托合成转化为烃类燃料</w:t>
      </w:r>
      <w:r>
        <w:rPr>
          <w:rFonts w:hAnsi="宋体" w:cs="宋体" w:hint="eastAsia"/>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煤制石脑油　</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通过直接液化或间接液化得到的</w:t>
      </w:r>
      <w:r>
        <w:rPr>
          <w:rFonts w:hAnsi="宋体" w:cs="宋体" w:hint="eastAsia"/>
          <w:kern w:val="0"/>
        </w:rPr>
        <w:t>产品</w:t>
      </w:r>
      <w:r>
        <w:rPr>
          <w:rFonts w:hAnsi="宋体" w:cs="宋体"/>
          <w:kern w:val="0"/>
        </w:rPr>
        <w:t>之一，</w:t>
      </w:r>
      <w:r>
        <w:rPr>
          <w:rFonts w:hAnsi="宋体" w:cs="宋体" w:hint="eastAsia"/>
          <w:kern w:val="0"/>
        </w:rPr>
        <w:t>或者</w:t>
      </w:r>
      <w:r>
        <w:rPr>
          <w:rFonts w:hAnsi="宋体" w:cs="宋体"/>
          <w:kern w:val="0"/>
        </w:rPr>
        <w:t>是由煤焦油</w:t>
      </w:r>
      <w:r>
        <w:rPr>
          <w:rFonts w:hAnsi="宋体" w:cs="宋体" w:hint="eastAsia"/>
          <w:kern w:val="0"/>
        </w:rPr>
        <w:t>通过</w:t>
      </w:r>
      <w:r>
        <w:rPr>
          <w:rFonts w:hAnsi="宋体" w:cs="宋体"/>
          <w:kern w:val="0"/>
        </w:rPr>
        <w:t>化学加工得</w:t>
      </w:r>
      <w:r>
        <w:rPr>
          <w:rFonts w:hAnsi="宋体" w:cs="宋体" w:hint="eastAsia"/>
          <w:kern w:val="0"/>
        </w:rPr>
        <w:t>。</w:t>
      </w:r>
      <w:r>
        <w:rPr>
          <w:rFonts w:hAnsi="宋体" w:cs="宋体"/>
          <w:kern w:val="0"/>
        </w:rPr>
        <w:t>主要由芳烃、烷烃等</w:t>
      </w:r>
      <w:r>
        <w:rPr>
          <w:rFonts w:hAnsi="宋体" w:cs="宋体" w:hint="eastAsia"/>
          <w:kern w:val="0"/>
        </w:rPr>
        <w:t>组分组成</w:t>
      </w:r>
      <w:r>
        <w:rPr>
          <w:rFonts w:hAnsi="宋体" w:cs="宋体"/>
          <w:kern w:val="0"/>
        </w:rPr>
        <w:t>。</w:t>
      </w:r>
      <w:r>
        <w:rPr>
          <w:rFonts w:hAnsi="宋体" w:cs="宋体" w:hint="eastAsia"/>
          <w:kern w:val="0"/>
        </w:rPr>
        <w:t>煤制石脑油</w:t>
      </w:r>
      <w:r>
        <w:rPr>
          <w:rFonts w:hAnsi="宋体" w:cs="宋体"/>
          <w:kern w:val="0"/>
        </w:rPr>
        <w:t>与石油基石脑油</w:t>
      </w:r>
      <w:r>
        <w:rPr>
          <w:rFonts w:hAnsi="宋体" w:cs="宋体" w:hint="eastAsia"/>
          <w:kern w:val="0"/>
        </w:rPr>
        <w:t>有一定</w:t>
      </w:r>
      <w:r>
        <w:rPr>
          <w:rFonts w:hAnsi="宋体" w:cs="宋体"/>
          <w:kern w:val="0"/>
        </w:rPr>
        <w:t>区别，</w:t>
      </w:r>
      <w:r>
        <w:rPr>
          <w:rFonts w:hAnsi="宋体" w:cs="宋体" w:hint="eastAsia"/>
          <w:kern w:val="0"/>
        </w:rPr>
        <w:t>纯苯</w:t>
      </w:r>
      <w:r>
        <w:rPr>
          <w:rFonts w:hAnsi="宋体" w:cs="宋体"/>
          <w:kern w:val="0"/>
        </w:rPr>
        <w:t>、甲苯及二甲苯含量</w:t>
      </w:r>
      <w:r>
        <w:rPr>
          <w:rFonts w:hAnsi="宋体" w:cs="宋体" w:hint="eastAsia"/>
          <w:kern w:val="0"/>
        </w:rPr>
        <w:t>较高</w:t>
      </w:r>
      <w:r>
        <w:rPr>
          <w:rFonts w:hAnsi="宋体" w:cs="宋体"/>
          <w:kern w:val="0"/>
        </w:rPr>
        <w:t>，</w:t>
      </w:r>
      <w:r>
        <w:rPr>
          <w:rFonts w:hAnsi="宋体" w:cs="宋体" w:hint="eastAsia"/>
          <w:kern w:val="0"/>
        </w:rPr>
        <w:t>且</w:t>
      </w:r>
      <w:r>
        <w:rPr>
          <w:rFonts w:hAnsi="宋体" w:cs="宋体"/>
          <w:kern w:val="0"/>
        </w:rPr>
        <w:t>含硫量较高</w:t>
      </w:r>
      <w:r>
        <w:rPr>
          <w:rFonts w:hAnsi="宋体" w:cs="宋体" w:hint="eastAsia"/>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煤制汽油　</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或是</w:t>
      </w:r>
      <w:r>
        <w:rPr>
          <w:rFonts w:hAnsi="宋体" w:cs="宋体"/>
          <w:kern w:val="0"/>
        </w:rPr>
        <w:t>由煤焦油</w:t>
      </w:r>
      <w:r>
        <w:rPr>
          <w:rFonts w:hAnsi="宋体" w:cs="宋体" w:hint="eastAsia"/>
          <w:kern w:val="0"/>
        </w:rPr>
        <w:t>通过</w:t>
      </w:r>
      <w:r>
        <w:rPr>
          <w:rFonts w:hAnsi="宋体" w:cs="宋体"/>
          <w:kern w:val="0"/>
        </w:rPr>
        <w:t>化学加工得到的</w:t>
      </w:r>
      <w:r>
        <w:rPr>
          <w:rFonts w:hAnsi="宋体" w:cs="宋体" w:hint="eastAsia"/>
          <w:kern w:val="0"/>
        </w:rPr>
        <w:t>汽油。</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煤制柴油</w:t>
      </w:r>
      <w:r>
        <w:rPr>
          <w:rFonts w:ascii="Times New Roman" w:eastAsia="黑体" w:hAnsi="Times New Roman" w:hint="eastAsia"/>
        </w:rPr>
        <w:t xml:space="preserve">  </w:t>
      </w:r>
      <w:r>
        <w:rPr>
          <w:rFonts w:hAnsi="宋体" w:cs="宋体" w:hint="eastAsia"/>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，通</w:t>
      </w:r>
      <w:r>
        <w:rPr>
          <w:rFonts w:hAnsi="宋体" w:cs="宋体"/>
          <w:kern w:val="0"/>
        </w:rPr>
        <w:t>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或是</w:t>
      </w:r>
      <w:r>
        <w:rPr>
          <w:rFonts w:hAnsi="宋体" w:cs="宋体"/>
          <w:kern w:val="0"/>
        </w:rPr>
        <w:t>由煤焦油</w:t>
      </w:r>
      <w:r>
        <w:rPr>
          <w:rFonts w:hAnsi="宋体" w:cs="宋体" w:hint="eastAsia"/>
          <w:kern w:val="0"/>
        </w:rPr>
        <w:t>通过</w:t>
      </w:r>
      <w:r>
        <w:rPr>
          <w:rFonts w:hAnsi="宋体" w:cs="宋体"/>
          <w:kern w:val="0"/>
        </w:rPr>
        <w:t>化学加工得到的</w:t>
      </w:r>
      <w:r>
        <w:rPr>
          <w:rFonts w:hAnsi="宋体" w:cs="宋体" w:hint="eastAsia"/>
          <w:kern w:val="0"/>
        </w:rPr>
        <w:t>柴油。</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煤制航空燃料　</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得到</w:t>
      </w:r>
      <w:r>
        <w:rPr>
          <w:rFonts w:hAnsi="宋体" w:cs="宋体"/>
          <w:kern w:val="0"/>
        </w:rPr>
        <w:t>的航空</w:t>
      </w:r>
      <w:r>
        <w:rPr>
          <w:rFonts w:hAnsi="宋体" w:cs="宋体" w:hint="eastAsia"/>
          <w:kern w:val="0"/>
        </w:rPr>
        <w:t>煤油等</w:t>
      </w:r>
      <w:r>
        <w:rPr>
          <w:rFonts w:hAnsi="宋体" w:cs="宋体"/>
          <w:kern w:val="0"/>
        </w:rPr>
        <w:t>航空燃料。</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煤制石蜡　</w:t>
      </w:r>
      <w:r>
        <w:rPr>
          <w:rFonts w:hAnsi="宋体" w:cs="宋体" w:hint="eastAsia"/>
          <w:kern w:val="0"/>
        </w:rPr>
        <w:t>指煤</w:t>
      </w:r>
      <w:r>
        <w:rPr>
          <w:rFonts w:hAnsi="宋体" w:cs="宋体"/>
          <w:kern w:val="0"/>
        </w:rPr>
        <w:t>通过间接液化等化学加工过程</w:t>
      </w:r>
      <w:r>
        <w:rPr>
          <w:rFonts w:hAnsi="宋体" w:cs="宋体" w:hint="eastAsia"/>
          <w:kern w:val="0"/>
        </w:rPr>
        <w:t>得到</w:t>
      </w:r>
      <w:r>
        <w:rPr>
          <w:rFonts w:hAnsi="宋体" w:cs="宋体"/>
          <w:kern w:val="0"/>
        </w:rPr>
        <w:t>的石蜡。</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lastRenderedPageBreak/>
        <w:t xml:space="preserve">其他煤制油产品　</w:t>
      </w:r>
      <w:r>
        <w:rPr>
          <w:rFonts w:hAnsi="宋体" w:cs="宋体" w:hint="eastAsia"/>
          <w:kern w:val="0"/>
        </w:rPr>
        <w:t>不属于</w:t>
      </w:r>
      <w:r>
        <w:rPr>
          <w:rFonts w:hAnsi="宋体" w:cs="宋体"/>
          <w:kern w:val="0"/>
        </w:rPr>
        <w:t>上述油品</w:t>
      </w:r>
      <w:r>
        <w:rPr>
          <w:rFonts w:hAnsi="宋体" w:cs="宋体" w:hint="eastAsia"/>
          <w:kern w:val="0"/>
        </w:rPr>
        <w:t>的其他煤制油</w:t>
      </w:r>
      <w:r>
        <w:rPr>
          <w:rFonts w:hAnsi="宋体" w:cs="宋体"/>
          <w:kern w:val="0"/>
        </w:rPr>
        <w:t>产品</w:t>
      </w:r>
      <w:r>
        <w:rPr>
          <w:rFonts w:hAnsi="宋体" w:cs="宋体" w:hint="eastAsia"/>
          <w:kern w:val="0"/>
        </w:rPr>
        <w:t>。</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天然气</w:t>
      </w:r>
      <w:r>
        <w:rPr>
          <w:rFonts w:ascii="Times New Roman" w:eastAsia="黑体" w:hAnsi="Times New Roman" w:cs="Times New Roman" w:hint="eastAsia"/>
        </w:rPr>
        <w:t xml:space="preserve">　</w:t>
      </w:r>
      <w:r>
        <w:rPr>
          <w:rFonts w:ascii="Times New Roman" w:hAnsi="Times New Roman" w:cs="Times New Roman"/>
          <w:kern w:val="0"/>
        </w:rPr>
        <w:t>指以气态碳氢化合物为主的各种气体的混合物，由有机物质经生物化学作用分解而成，或与石油共存于岩石的裂缝和空洞中，或以溶解状态存在于地下水中；主要成分为甲烷（约占</w:t>
      </w:r>
      <w:r>
        <w:rPr>
          <w:rFonts w:asciiTheme="minorEastAsia" w:eastAsiaTheme="minorEastAsia" w:hAnsiTheme="minorEastAsia" w:cstheme="minorEastAsia" w:hint="eastAsia"/>
          <w:kern w:val="0"/>
        </w:rPr>
        <w:t>85%-95%</w:t>
      </w:r>
      <w:r>
        <w:rPr>
          <w:rFonts w:ascii="Times New Roman" w:hAnsi="Times New Roman" w:cs="Times New Roman"/>
          <w:kern w:val="0"/>
        </w:rPr>
        <w:t>），还有乙烷、丙烷、丁烷等，是一种优质燃料和化工原料。天然气分为常规天然气和非常规天然气。</w:t>
      </w:r>
    </w:p>
    <w:p w:rsidR="00596C8B" w:rsidRDefault="00B70825">
      <w:pPr>
        <w:spacing w:line="312" w:lineRule="auto"/>
        <w:ind w:firstLineChars="200" w:firstLine="420"/>
        <w:textAlignment w:val="center"/>
        <w:rPr>
          <w:kern w:val="0"/>
          <w:szCs w:val="21"/>
        </w:rPr>
      </w:pPr>
      <w:r>
        <w:rPr>
          <w:rFonts w:ascii="黑体" w:eastAsia="黑体" w:hAnsi="黑体" w:hint="eastAsia"/>
          <w:kern w:val="0"/>
          <w:szCs w:val="21"/>
        </w:rPr>
        <w:t xml:space="preserve">常规天然气  </w:t>
      </w:r>
      <w:r>
        <w:rPr>
          <w:kern w:val="0"/>
          <w:szCs w:val="21"/>
        </w:rPr>
        <w:t>包括气田天然气、油田天然气（分为油田气层气、油田伴生溶解气）。</w:t>
      </w:r>
    </w:p>
    <w:p w:rsidR="00596C8B" w:rsidRDefault="00B70825">
      <w:pPr>
        <w:spacing w:line="312" w:lineRule="auto"/>
        <w:ind w:firstLineChars="200" w:firstLine="420"/>
        <w:textAlignment w:val="center"/>
        <w:rPr>
          <w:kern w:val="0"/>
          <w:szCs w:val="21"/>
        </w:rPr>
      </w:pPr>
      <w:r>
        <w:rPr>
          <w:rFonts w:ascii="黑体" w:eastAsia="黑体" w:hAnsi="黑体" w:hint="eastAsia"/>
          <w:kern w:val="0"/>
          <w:szCs w:val="21"/>
        </w:rPr>
        <w:t xml:space="preserve">非常规天然气　</w:t>
      </w:r>
      <w:r>
        <w:rPr>
          <w:kern w:val="0"/>
          <w:szCs w:val="21"/>
        </w:rPr>
        <w:t>包括煤层气、页岩气、致密砂岩气等。</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天然气体积随温度和压力的变化而变化，统计时按标准状态下（压力为</w:t>
      </w:r>
      <w:r>
        <w:rPr>
          <w:rFonts w:asciiTheme="minorEastAsia" w:eastAsiaTheme="minorEastAsia" w:hAnsiTheme="minorEastAsia" w:cstheme="minorEastAsia" w:hint="eastAsia"/>
          <w:kern w:val="0"/>
        </w:rPr>
        <w:t>760毫米汞柱，温度20℃</w:t>
      </w:r>
      <w:r>
        <w:rPr>
          <w:rFonts w:ascii="Times New Roman" w:hAnsi="Times New Roman" w:cs="Times New Roman"/>
          <w:kern w:val="0"/>
        </w:rPr>
        <w:t>）的体积计算。</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天然气产量是指进入集输管网和就地利用的全部气量。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天然气产量的计算原则：</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1.</w:t>
      </w:r>
      <w:r>
        <w:rPr>
          <w:rFonts w:ascii="Times New Roman" w:hAnsi="Times New Roman" w:cs="Times New Roman"/>
        </w:rPr>
        <w:t>气田天然气产量是指从井口产出经过油、气、水分离，进入集输管网和就地利用第一次计量的全部气量。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2.</w:t>
      </w:r>
      <w:r>
        <w:rPr>
          <w:rFonts w:ascii="Times New Roman" w:hAnsi="Times New Roman" w:cs="Times New Roman"/>
        </w:rPr>
        <w:t>油田天然气产量是指从油井产出，在油、气、水三相</w:t>
      </w:r>
      <w:proofErr w:type="gramStart"/>
      <w:r>
        <w:rPr>
          <w:rFonts w:ascii="Times New Roman" w:hAnsi="Times New Roman" w:cs="Times New Roman"/>
        </w:rPr>
        <w:t>分离分</w:t>
      </w:r>
      <w:proofErr w:type="gramEnd"/>
      <w:r>
        <w:rPr>
          <w:rFonts w:ascii="Times New Roman" w:hAnsi="Times New Roman" w:cs="Times New Roman"/>
        </w:rPr>
        <w:t>输点，第一次通过仪表连续计量进入管网和就地利用的全部气量。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3.</w:t>
      </w:r>
      <w:r>
        <w:rPr>
          <w:rFonts w:ascii="Times New Roman" w:hAnsi="Times New Roman" w:cs="Times New Roman"/>
        </w:rPr>
        <w:t>对不具备条件未经油、气、水分离的就地自用气量和边远井产气就地利用气量，仍可按测定消耗定额的办法计算产气量。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4.</w:t>
      </w:r>
      <w:r>
        <w:rPr>
          <w:rFonts w:ascii="Times New Roman" w:hAnsi="Times New Roman" w:cs="Times New Roman"/>
        </w:rPr>
        <w:t>经过油气水三相分离后的油井气中，可能含有一些凝聚物，应根据测定情况在气量中予以扣除。</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天然气产量计算公式：天然气产量</w:t>
      </w:r>
      <w:r>
        <w:rPr>
          <w:rFonts w:ascii="Times New Roman" w:hAnsi="Times New Roman" w:cs="Times New Roman"/>
        </w:rPr>
        <w:t>=</w:t>
      </w:r>
      <w:r>
        <w:rPr>
          <w:rFonts w:ascii="Times New Roman" w:hAnsi="Times New Roman" w:cs="Times New Roman"/>
        </w:rPr>
        <w:t>销售量</w:t>
      </w:r>
      <w:r>
        <w:rPr>
          <w:rFonts w:ascii="Times New Roman" w:hAnsi="Times New Roman" w:cs="Times New Roman"/>
        </w:rPr>
        <w:t>+</w:t>
      </w:r>
      <w:r>
        <w:rPr>
          <w:rFonts w:ascii="Times New Roman" w:hAnsi="Times New Roman" w:cs="Times New Roman"/>
        </w:rPr>
        <w:t>企业自用气量</w:t>
      </w:r>
      <w:r>
        <w:rPr>
          <w:rFonts w:ascii="Times New Roman" w:hAnsi="Times New Roman" w:cs="Times New Roman"/>
        </w:rPr>
        <w:t>+</w:t>
      </w:r>
      <w:r>
        <w:rPr>
          <w:rFonts w:ascii="Times New Roman" w:hAnsi="Times New Roman" w:cs="Times New Roman"/>
        </w:rPr>
        <w:t>损耗量及输差</w:t>
      </w:r>
      <w:r>
        <w:rPr>
          <w:rFonts w:ascii="Times New Roman" w:hAnsi="Times New Roman" w:cs="Times New Roman"/>
        </w:rPr>
        <w:t>+</w:t>
      </w:r>
      <w:r>
        <w:rPr>
          <w:rFonts w:ascii="Times New Roman" w:hAnsi="Times New Roman" w:cs="Times New Roman"/>
        </w:rPr>
        <w:t>期末库存</w:t>
      </w:r>
      <w:r>
        <w:rPr>
          <w:rFonts w:ascii="Times New Roman" w:hAnsi="Times New Roman" w:cs="Times New Roman"/>
        </w:rPr>
        <w:t>-</w:t>
      </w:r>
      <w:r>
        <w:rPr>
          <w:rFonts w:ascii="Times New Roman" w:hAnsi="Times New Roman" w:cs="Times New Roman"/>
        </w:rPr>
        <w:t>期初库存</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天然气销售量是指供给本企业以外用户，以及供本企业内部炼油厂、化工厂等部门用气量和其</w:t>
      </w:r>
      <w:r>
        <w:rPr>
          <w:rFonts w:ascii="Times New Roman" w:hAnsi="Times New Roman" w:cs="Times New Roman" w:hint="eastAsia"/>
        </w:rPr>
        <w:t>他</w:t>
      </w:r>
      <w:r>
        <w:rPr>
          <w:rFonts w:ascii="Times New Roman" w:hAnsi="Times New Roman" w:cs="Times New Roman"/>
        </w:rPr>
        <w:t>综合利用的气量。</w:t>
      </w:r>
    </w:p>
    <w:p w:rsidR="00596C8B" w:rsidRDefault="00B70825">
      <w:pPr>
        <w:pStyle w:val="a8"/>
        <w:adjustRightInd w:val="0"/>
        <w:spacing w:line="312" w:lineRule="auto"/>
        <w:ind w:firstLineChars="200" w:firstLine="428"/>
        <w:textAlignment w:val="center"/>
        <w:rPr>
          <w:rFonts w:ascii="Times New Roman" w:hAnsi="Times New Roman" w:cs="Times New Roman"/>
          <w:spacing w:val="2"/>
        </w:rPr>
      </w:pPr>
      <w:r>
        <w:rPr>
          <w:rFonts w:ascii="Times New Roman" w:hAnsi="Times New Roman" w:cs="Times New Roman"/>
          <w:spacing w:val="2"/>
        </w:rPr>
        <w:t>天然气销售量按供气用途分为供大化肥用、供中小化肥用、其他工业用、商业用、城市民用、其他用。</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销售量中供本企业用气量，主要是指供给本企业内炼油、化工、碳黑、硫磺、化肥、制盐等用气量，这部分气量计入其他工业用气量中。</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企业自用气量是指企业内部自用的全部天然气量。它包括生产用气和其他自用气量。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1.生</w:t>
      </w:r>
      <w:r>
        <w:rPr>
          <w:rFonts w:ascii="Times New Roman" w:hAnsi="Times New Roman" w:cs="Times New Roman"/>
        </w:rPr>
        <w:t>产自用气量，是指围绕油气生产所用的气量。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2.其</w:t>
      </w:r>
      <w:r>
        <w:rPr>
          <w:rFonts w:ascii="Times New Roman" w:hAnsi="Times New Roman" w:cs="Times New Roman"/>
        </w:rPr>
        <w:t>他自用气量，是指油田所属的文教、卫生、生活福利等部门的用气量。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天然气损耗量及输差是指天然气输送过程中的损耗及输差。</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煤层气</w:t>
      </w:r>
      <w:r>
        <w:rPr>
          <w:rFonts w:ascii="Times New Roman" w:eastAsia="黑体" w:hAnsi="Times New Roman" w:cs="Times New Roman" w:hint="eastAsia"/>
        </w:rPr>
        <w:t xml:space="preserve">　</w:t>
      </w:r>
      <w:r>
        <w:rPr>
          <w:rFonts w:ascii="Times New Roman" w:hAnsi="Times New Roman" w:cs="Times New Roman"/>
          <w:kern w:val="0"/>
        </w:rPr>
        <w:t>指储存在煤层中以甲烷为主要成分、以吸附在煤基质颗粒表面为主、部分游离于煤孔隙中或溶解于煤层水中的烃类气体，是煤的伴生矿产资源，属非常规天然气。</w:t>
      </w:r>
    </w:p>
    <w:p w:rsidR="00596C8B" w:rsidRDefault="00B70825">
      <w:pPr>
        <w:spacing w:line="312" w:lineRule="auto"/>
        <w:ind w:firstLineChars="200" w:firstLine="420"/>
        <w:textAlignment w:val="center"/>
        <w:rPr>
          <w:szCs w:val="21"/>
          <w:shd w:val="clear" w:color="auto" w:fill="FFFFFF"/>
        </w:rPr>
      </w:pPr>
      <w:r>
        <w:rPr>
          <w:rFonts w:eastAsia="黑体"/>
          <w:kern w:val="0"/>
          <w:szCs w:val="21"/>
        </w:rPr>
        <w:t>页岩气</w:t>
      </w:r>
      <w:r>
        <w:rPr>
          <w:rFonts w:eastAsia="黑体" w:hint="eastAsia"/>
          <w:kern w:val="0"/>
          <w:szCs w:val="21"/>
        </w:rPr>
        <w:t xml:space="preserve">　</w:t>
      </w:r>
      <w:r>
        <w:rPr>
          <w:rFonts w:hint="eastAsia"/>
          <w:kern w:val="0"/>
          <w:szCs w:val="21"/>
        </w:rPr>
        <w:t>指赋存于富有机质泥页岩及其夹层中，以吸附或游离状态为主要存在方式的非常规天然气，成分以甲烷为主，是一种清洁、高效能源。</w:t>
      </w:r>
      <w:r>
        <w:rPr>
          <w:rFonts w:hint="eastAsia"/>
          <w:kern w:val="0"/>
          <w:szCs w:val="21"/>
        </w:rPr>
        <w:t xml:space="preserve"> </w:t>
      </w:r>
    </w:p>
    <w:p w:rsidR="00596C8B" w:rsidRDefault="00B70825">
      <w:pPr>
        <w:adjustRightInd w:val="0"/>
        <w:spacing w:line="312" w:lineRule="auto"/>
        <w:ind w:firstLineChars="200" w:firstLine="420"/>
        <w:textAlignment w:val="center"/>
        <w:rPr>
          <w:szCs w:val="21"/>
          <w:shd w:val="clear" w:color="auto" w:fill="FFFFFF"/>
        </w:rPr>
      </w:pPr>
      <w:r>
        <w:rPr>
          <w:rFonts w:eastAsia="黑体"/>
          <w:kern w:val="0"/>
          <w:szCs w:val="21"/>
        </w:rPr>
        <w:t>致密砂岩气</w:t>
      </w:r>
      <w:r>
        <w:rPr>
          <w:rFonts w:eastAsia="黑体" w:hint="eastAsia"/>
          <w:kern w:val="0"/>
          <w:szCs w:val="21"/>
        </w:rPr>
        <w:t xml:space="preserve">　</w:t>
      </w:r>
      <w:r>
        <w:rPr>
          <w:kern w:val="0"/>
          <w:szCs w:val="21"/>
        </w:rPr>
        <w:t>指</w:t>
      </w:r>
      <w:r>
        <w:rPr>
          <w:rFonts w:hint="eastAsia"/>
          <w:kern w:val="0"/>
          <w:szCs w:val="21"/>
        </w:rPr>
        <w:t>覆压基质渗透率</w:t>
      </w:r>
      <w:r>
        <w:rPr>
          <w:kern w:val="0"/>
          <w:szCs w:val="21"/>
        </w:rPr>
        <w:t>小于或等于</w:t>
      </w:r>
      <w:r>
        <w:rPr>
          <w:rFonts w:asciiTheme="minorEastAsia" w:eastAsiaTheme="minorEastAsia" w:hAnsiTheme="minorEastAsia" w:cstheme="minorEastAsia" w:hint="eastAsia"/>
          <w:kern w:val="0"/>
          <w:szCs w:val="21"/>
        </w:rPr>
        <w:t>0.1×10-</w:t>
      </w:r>
      <w:r>
        <w:rPr>
          <w:rFonts w:asciiTheme="minorEastAsia" w:eastAsiaTheme="minorEastAsia" w:hAnsiTheme="minorEastAsia" w:cstheme="minorEastAsia" w:hint="eastAsia"/>
          <w:kern w:val="0"/>
          <w:szCs w:val="21"/>
          <w:vertAlign w:val="superscript"/>
        </w:rPr>
        <w:t>3</w:t>
      </w:r>
      <w:r>
        <w:rPr>
          <w:rFonts w:asciiTheme="minorEastAsia" w:eastAsiaTheme="minorEastAsia" w:hAnsiTheme="minorEastAsia" w:cstheme="minorEastAsia" w:hint="eastAsia"/>
          <w:kern w:val="0"/>
          <w:szCs w:val="21"/>
        </w:rPr>
        <w:t>μm</w:t>
      </w:r>
      <w:r>
        <w:rPr>
          <w:rFonts w:asciiTheme="minorEastAsia" w:eastAsiaTheme="minorEastAsia" w:hAnsiTheme="minorEastAsia" w:cstheme="minorEastAsia" w:hint="eastAsia"/>
          <w:kern w:val="0"/>
          <w:szCs w:val="21"/>
          <w:vertAlign w:val="superscript"/>
        </w:rPr>
        <w:t>2</w:t>
      </w:r>
      <w:r>
        <w:rPr>
          <w:rFonts w:hint="eastAsia"/>
          <w:kern w:val="0"/>
          <w:szCs w:val="21"/>
        </w:rPr>
        <w:t>的砂岩</w:t>
      </w:r>
      <w:r>
        <w:rPr>
          <w:kern w:val="0"/>
          <w:szCs w:val="21"/>
        </w:rPr>
        <w:t>气层，单</w:t>
      </w:r>
      <w:proofErr w:type="gramStart"/>
      <w:r>
        <w:rPr>
          <w:kern w:val="0"/>
          <w:szCs w:val="21"/>
        </w:rPr>
        <w:t>井一般无</w:t>
      </w:r>
      <w:r>
        <w:rPr>
          <w:rFonts w:hint="eastAsia"/>
          <w:kern w:val="0"/>
          <w:szCs w:val="21"/>
        </w:rPr>
        <w:t>自然</w:t>
      </w:r>
      <w:proofErr w:type="gramEnd"/>
      <w:r>
        <w:rPr>
          <w:kern w:val="0"/>
          <w:szCs w:val="21"/>
        </w:rPr>
        <w:t>产能</w:t>
      </w:r>
      <w:r>
        <w:rPr>
          <w:rFonts w:hint="eastAsia"/>
          <w:kern w:val="0"/>
          <w:szCs w:val="21"/>
        </w:rPr>
        <w:t>或</w:t>
      </w:r>
      <w:r>
        <w:rPr>
          <w:kern w:val="0"/>
          <w:szCs w:val="21"/>
        </w:rPr>
        <w:t>自然产能低于工业气流下限，</w:t>
      </w:r>
      <w:r>
        <w:rPr>
          <w:rFonts w:hint="eastAsia"/>
          <w:kern w:val="0"/>
          <w:szCs w:val="21"/>
        </w:rPr>
        <w:t>但</w:t>
      </w:r>
      <w:r>
        <w:rPr>
          <w:kern w:val="0"/>
          <w:szCs w:val="21"/>
        </w:rPr>
        <w:t>在一</w:t>
      </w:r>
      <w:r>
        <w:rPr>
          <w:rFonts w:hint="eastAsia"/>
          <w:kern w:val="0"/>
          <w:szCs w:val="21"/>
        </w:rPr>
        <w:t>定</w:t>
      </w:r>
      <w:r>
        <w:rPr>
          <w:kern w:val="0"/>
          <w:szCs w:val="21"/>
        </w:rPr>
        <w:t>经济条件和技术措施下可获得工业天然气产量。</w:t>
      </w:r>
      <w:r>
        <w:rPr>
          <w:rFonts w:hint="eastAsia"/>
          <w:kern w:val="0"/>
          <w:szCs w:val="21"/>
        </w:rPr>
        <w:t>通常</w:t>
      </w:r>
      <w:r>
        <w:rPr>
          <w:kern w:val="0"/>
          <w:szCs w:val="21"/>
        </w:rPr>
        <w:t>情况下，</w:t>
      </w:r>
      <w:r>
        <w:rPr>
          <w:rFonts w:hint="eastAsia"/>
          <w:kern w:val="0"/>
          <w:szCs w:val="21"/>
        </w:rPr>
        <w:t>这些措施</w:t>
      </w:r>
      <w:r>
        <w:rPr>
          <w:kern w:val="0"/>
          <w:szCs w:val="21"/>
        </w:rPr>
        <w:t>包括压裂</w:t>
      </w:r>
      <w:r>
        <w:rPr>
          <w:rFonts w:hint="eastAsia"/>
          <w:kern w:val="0"/>
          <w:szCs w:val="21"/>
        </w:rPr>
        <w:t>、</w:t>
      </w:r>
      <w:r>
        <w:rPr>
          <w:kern w:val="0"/>
          <w:szCs w:val="21"/>
        </w:rPr>
        <w:t>水平井、多分</w:t>
      </w:r>
      <w:r>
        <w:rPr>
          <w:rFonts w:hint="eastAsia"/>
          <w:kern w:val="0"/>
          <w:szCs w:val="21"/>
        </w:rPr>
        <w:t>支</w:t>
      </w:r>
      <w:r>
        <w:rPr>
          <w:kern w:val="0"/>
          <w:szCs w:val="21"/>
        </w:rPr>
        <w:t>井等。</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液化天然气</w:t>
      </w:r>
      <w:r>
        <w:rPr>
          <w:rFonts w:ascii="Times New Roman" w:eastAsia="黑体" w:hAnsi="Times New Roman" w:cs="Times New Roman" w:hint="eastAsia"/>
        </w:rPr>
        <w:t xml:space="preserve">　</w:t>
      </w:r>
      <w:r>
        <w:rPr>
          <w:rFonts w:ascii="Times New Roman" w:hAnsi="Times New Roman" w:cs="Times New Roman"/>
          <w:kern w:val="0"/>
        </w:rPr>
        <w:t>指液体状态的天然气，由气态天然气在一定温度和压力条件下液化而成，无毒、无色、无味，在</w:t>
      </w:r>
      <w:r>
        <w:rPr>
          <w:rFonts w:asciiTheme="minorEastAsia" w:eastAsiaTheme="minorEastAsia" w:hAnsiTheme="minorEastAsia" w:cstheme="minorEastAsia" w:hint="eastAsia"/>
          <w:kern w:val="0"/>
        </w:rPr>
        <w:t>-161℃下的</w:t>
      </w:r>
      <w:r>
        <w:rPr>
          <w:rFonts w:ascii="Times New Roman" w:hAnsi="Times New Roman" w:cs="Times New Roman"/>
          <w:kern w:val="0"/>
        </w:rPr>
        <w:t>密度约</w:t>
      </w:r>
      <w:r>
        <w:rPr>
          <w:rFonts w:asciiTheme="minorEastAsia" w:eastAsiaTheme="minorEastAsia" w:hAnsiTheme="minorEastAsia" w:cstheme="minorEastAsia" w:hint="eastAsia"/>
          <w:kern w:val="0"/>
        </w:rPr>
        <w:t>为425千</w:t>
      </w:r>
      <w:r>
        <w:rPr>
          <w:rFonts w:ascii="Times New Roman" w:hAnsi="Times New Roman" w:cs="Times New Roman"/>
          <w:kern w:val="0"/>
        </w:rPr>
        <w:t>克</w:t>
      </w:r>
      <w:r>
        <w:rPr>
          <w:rFonts w:ascii="Times New Roman" w:hAnsi="Times New Roman" w:cs="Times New Roman"/>
          <w:kern w:val="0"/>
        </w:rPr>
        <w:t>/</w:t>
      </w:r>
      <w:r>
        <w:rPr>
          <w:rFonts w:ascii="Times New Roman" w:hAnsi="Times New Roman" w:cs="Times New Roman"/>
          <w:kern w:val="0"/>
        </w:rPr>
        <w:t>立方米。天然气在常温、常压状态为气态，占有的体积大，不利于储存，液化后体积只有气态的</w:t>
      </w:r>
      <w:r>
        <w:rPr>
          <w:rFonts w:asciiTheme="minorEastAsia" w:eastAsiaTheme="minorEastAsia" w:hAnsiTheme="minorEastAsia" w:cstheme="minorEastAsia" w:hint="eastAsia"/>
          <w:kern w:val="0"/>
        </w:rPr>
        <w:t>1/600</w:t>
      </w:r>
      <w:r>
        <w:rPr>
          <w:rFonts w:ascii="Times New Roman" w:hAnsi="Times New Roman" w:cs="Times New Roman"/>
          <w:kern w:val="0"/>
        </w:rPr>
        <w:t>左右。天然气的主要成分</w:t>
      </w:r>
      <w:r>
        <w:rPr>
          <w:rFonts w:ascii="Times New Roman" w:hAnsi="Times New Roman" w:cs="Times New Roman"/>
          <w:kern w:val="0"/>
        </w:rPr>
        <w:t>—</w:t>
      </w:r>
      <w:r>
        <w:rPr>
          <w:rFonts w:ascii="Times New Roman" w:hAnsi="Times New Roman" w:cs="Times New Roman"/>
          <w:kern w:val="0"/>
        </w:rPr>
        <w:t>甲烷的临界温度</w:t>
      </w:r>
      <w:r>
        <w:rPr>
          <w:rFonts w:asciiTheme="minorEastAsia" w:eastAsiaTheme="minorEastAsia" w:hAnsiTheme="minorEastAsia" w:cstheme="minorEastAsia" w:hint="eastAsia"/>
          <w:kern w:val="0"/>
        </w:rPr>
        <w:t>为-82℃，故在常温下不可能通过压缩而将其液化。而当将甲烷冷却到-161℃以下时，在常压下即转化为液体，即液化天然气（LNG）。</w:t>
      </w:r>
    </w:p>
    <w:p w:rsidR="00596C8B" w:rsidRDefault="00B70825">
      <w:pPr>
        <w:pStyle w:val="a8"/>
        <w:adjustRightInd w:val="0"/>
        <w:spacing w:line="312" w:lineRule="auto"/>
        <w:ind w:firstLineChars="200" w:firstLine="420"/>
        <w:textAlignment w:val="center"/>
        <w:rPr>
          <w:rFonts w:ascii="Times New Roman" w:hAnsi="Times New Roman" w:cs="Times New Roman"/>
          <w:spacing w:val="4"/>
          <w:kern w:val="0"/>
        </w:rPr>
      </w:pPr>
      <w:r>
        <w:rPr>
          <w:rFonts w:ascii="Times New Roman" w:eastAsia="黑体" w:hAnsi="Times New Roman" w:cs="Times New Roman"/>
        </w:rPr>
        <w:lastRenderedPageBreak/>
        <w:t>原油</w:t>
      </w:r>
      <w:r>
        <w:rPr>
          <w:rFonts w:ascii="Times New Roman" w:eastAsia="黑体" w:hAnsi="Times New Roman" w:cs="Times New Roman" w:hint="eastAsia"/>
        </w:rPr>
        <w:t xml:space="preserve">　</w:t>
      </w:r>
      <w:r>
        <w:rPr>
          <w:rFonts w:ascii="Times New Roman" w:hAnsi="Times New Roman" w:cs="Times New Roman"/>
          <w:spacing w:val="4"/>
          <w:kern w:val="0"/>
        </w:rPr>
        <w:t>指各种碳氢化合物的复杂混合物，通常呈暗褐色或者黑色液态，少数呈黄色、淡红色、淡褐色。</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（一）原油产量的计算原则：</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1.原油产量按净原油量（即：扣除含水、泥沙后的原油量）计算。</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2.为了合理开发利用国家地下石油资源，从采油井采出的原油必须进入集输系统，尽量减少进入土油池。</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3.因事故、自然灾害及从探井、报废井、未交采油单位或未具备生产条件的井中产生的落地油，其产量应按已销售、已利用和已回收的油量计算原油产量。</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4.原油产量中包括从油（气）井井口直接回收或经处理装置回收的凝析油。</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5.油田内部新管线投产后的管线存油，不能作为库存报产量，待管线报废时清除的原油才能计入报告期原油产量中。凡是以前已报过的管线存油，在管线报废后，清除的原油不能再计入本期原油产量。在进行原油平衡时，清除的原油作为增加期初库存处理，并在报表上注明此油量。</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6.计算原油产量，必须建立定期盘库制度，通过检尺或流量计准确地计量。</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7.计</w:t>
      </w:r>
      <w:r>
        <w:rPr>
          <w:rFonts w:ascii="Times New Roman" w:hAnsi="Times New Roman" w:cs="Times New Roman"/>
        </w:rPr>
        <w:t>算原油产量的库存量，必须经化验，符合质量标准。不符合质量标准的原油库存量不能</w:t>
      </w:r>
      <w:proofErr w:type="gramStart"/>
      <w:r>
        <w:rPr>
          <w:rFonts w:ascii="Times New Roman" w:hAnsi="Times New Roman" w:cs="Times New Roman"/>
        </w:rPr>
        <w:t>作为计产的</w:t>
      </w:r>
      <w:proofErr w:type="gramEnd"/>
      <w:r>
        <w:rPr>
          <w:rFonts w:ascii="Times New Roman" w:hAnsi="Times New Roman" w:cs="Times New Roman"/>
        </w:rPr>
        <w:t>盘库范围。</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（二）原油产量的计算方法：</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原油产量计算方法有两种：正算法和倒算法。</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1.“正算法”是从生产角度出发，按生产工艺过程进行计算原油产量的方法。</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2.“倒算法”就是从销售的角度根据销售量，自用量，及期末、期初库存差倒算出原油产量的计算方法。其计算公式如下：</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原油产量=（期末库存量+销售量+企业自用量-期初库存量）/（1-损耗率）+国际合作份额油</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原油商品量，是指本期生产可供销售的产量。它反映企业为社会提供原油商品的总量，其计算公式如下：</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原油商品量=原油产量-生产自用量-原油损耗量</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企业原油自用量是指企业内部自用的全部原油量。包括生产自用量、矿区其他用量。</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1.生产自用量是指围绕油气生产所用的油量（指在原油生产企业生产、集输、处理、储运过程中耗用的原油量）。</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2.矿区其他用油量是指油气田所属的文教、卫生、生活福利等部门的用油量。</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损耗量是指原油在集输、储存、装卸、脱水、脱盐、脱气等过程中发生的自然损耗以及清罐、事故损失。损耗定额必须定期测定，报有关部门批准执行。实际损耗低于定额的按实际损耗计算，超过定额的按定额损耗计算。如因各阶段损耗难以确定或各时期变化不大时，可按测定的总损耗率计算。</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proofErr w:type="gramStart"/>
      <w:r>
        <w:rPr>
          <w:rFonts w:asciiTheme="minorEastAsia" w:eastAsiaTheme="minorEastAsia" w:hAnsiTheme="minorEastAsia" w:cstheme="minorEastAsia" w:hint="eastAsia"/>
          <w:kern w:val="0"/>
        </w:rPr>
        <w:t>清罐损耗</w:t>
      </w:r>
      <w:proofErr w:type="gramEnd"/>
      <w:r>
        <w:rPr>
          <w:rFonts w:asciiTheme="minorEastAsia" w:eastAsiaTheme="minorEastAsia" w:hAnsiTheme="minorEastAsia" w:cstheme="minorEastAsia" w:hint="eastAsia"/>
          <w:kern w:val="0"/>
        </w:rPr>
        <w:t>量是指在油罐底部，因积有大量的泥、沙、杂质等，在清洗过程中发生的损耗，此项损耗可以按实际报损。</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事故损耗量是指原油在</w:t>
      </w:r>
      <w:proofErr w:type="gramStart"/>
      <w:r>
        <w:rPr>
          <w:rFonts w:ascii="Times New Roman" w:hAnsi="Times New Roman" w:cs="Times New Roman"/>
        </w:rPr>
        <w:t>储输过程</w:t>
      </w:r>
      <w:proofErr w:type="gramEnd"/>
      <w:r>
        <w:rPr>
          <w:rFonts w:ascii="Times New Roman" w:hAnsi="Times New Roman" w:cs="Times New Roman"/>
        </w:rPr>
        <w:t>中因事故发生的损失。如跑油、溢油、漏油、火灾等事故损失量，计算事故损失量时必须认真核实，将回收部分冲减损耗。</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原油库存量是指全油田集输系统经净化处理符合规定质量标准的（或合同规定的技术条件）所有油罐的库存量之</w:t>
      </w:r>
      <w:proofErr w:type="gramStart"/>
      <w:r>
        <w:rPr>
          <w:rFonts w:ascii="Times New Roman" w:hAnsi="Times New Roman" w:cs="Times New Roman"/>
        </w:rPr>
        <w:t>和</w:t>
      </w:r>
      <w:proofErr w:type="gramEnd"/>
      <w:r>
        <w:rPr>
          <w:rFonts w:ascii="Times New Roman" w:hAnsi="Times New Roman" w:cs="Times New Roman"/>
        </w:rPr>
        <w:t>。要建立定期的原油库存盘点制度，盘库要在规定的统一结算时点同时进行。</w:t>
      </w:r>
    </w:p>
    <w:p w:rsidR="00596C8B" w:rsidRDefault="00B70825">
      <w:pPr>
        <w:adjustRightInd w:val="0"/>
        <w:spacing w:line="312" w:lineRule="auto"/>
        <w:ind w:firstLineChars="200" w:firstLine="420"/>
        <w:textAlignment w:val="center"/>
        <w:rPr>
          <w:rFonts w:eastAsia="黑体"/>
          <w:szCs w:val="21"/>
        </w:rPr>
      </w:pPr>
      <w:r>
        <w:rPr>
          <w:rFonts w:eastAsia="黑体"/>
          <w:szCs w:val="21"/>
        </w:rPr>
        <w:t>页岩油</w:t>
      </w:r>
      <w:r>
        <w:rPr>
          <w:rFonts w:eastAsia="黑体" w:hint="eastAsia"/>
          <w:szCs w:val="21"/>
        </w:rPr>
        <w:t xml:space="preserve">　</w:t>
      </w:r>
      <w:r>
        <w:rPr>
          <w:szCs w:val="21"/>
        </w:rPr>
        <w:t>指以页岩为主的页岩层系中所含的石油资源。其中包括泥页岩孔隙和裂缝中的石油，以及泥页岩层系中的致密碳酸岩或碎屑岩邻层和夹层中的石油资源。通常有效的开发方式为水平井和分段压裂技术。</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lastRenderedPageBreak/>
        <w:t>原油加工量</w:t>
      </w:r>
      <w:r>
        <w:rPr>
          <w:rFonts w:ascii="Times New Roman" w:eastAsia="黑体" w:hAnsi="Times New Roman" w:cs="Times New Roman" w:hint="eastAsia"/>
        </w:rPr>
        <w:t xml:space="preserve">　</w:t>
      </w:r>
      <w:r>
        <w:rPr>
          <w:rFonts w:ascii="Times New Roman" w:hAnsi="Times New Roman" w:cs="Times New Roman"/>
          <w:kern w:val="0"/>
        </w:rPr>
        <w:t>指直接进入蒸馏装置及二次加工装置加工的原油量。该指标是衡量炼化企业生产规模、能力的一项基础指标，也是炼化企业计算各项技术经济指标的重要依据。因此，原油加工量作为一个特殊的指标在产品产量中统计。</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计算原油加工量必须具有一定的计量手段，一般用流量计计量，在计量表误差较大的情况下，也可以用罐检尺方法计量，但不允许用产出量倒算。</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汽油</w:t>
      </w:r>
      <w:r>
        <w:rPr>
          <w:rFonts w:ascii="Times New Roman" w:eastAsia="黑体" w:hAnsi="Times New Roman" w:cs="Times New Roman" w:hint="eastAsia"/>
        </w:rPr>
        <w:t xml:space="preserve">　</w:t>
      </w:r>
      <w:r>
        <w:rPr>
          <w:rFonts w:ascii="Times New Roman" w:hAnsi="Times New Roman" w:cs="Times New Roman"/>
          <w:kern w:val="0"/>
        </w:rPr>
        <w:t>指直馏汽油和二次加工（如催化裂化、加氢裂化，催化重整和经精制的热裂化、焦化等）汽油，按不同比例调和，加入适量</w:t>
      </w:r>
      <w:proofErr w:type="gramStart"/>
      <w:r>
        <w:rPr>
          <w:rFonts w:ascii="Times New Roman" w:hAnsi="Times New Roman" w:cs="Times New Roman"/>
          <w:kern w:val="0"/>
        </w:rPr>
        <w:t>抗氧防胶剂</w:t>
      </w:r>
      <w:proofErr w:type="gramEnd"/>
      <w:r>
        <w:rPr>
          <w:rFonts w:ascii="Times New Roman" w:hAnsi="Times New Roman" w:cs="Times New Roman"/>
          <w:kern w:val="0"/>
        </w:rPr>
        <w:t>及金属钝化剂，必要时加入适量的抗爆剂（如加入抗爆剂还要加入着色剂）而制成。本品为易燃、易挥发液体，具有良好的抗爆性能和燃烧性能，其蒸发性好，燃烧完全，积炭少，对发动机部件及储油容器无腐蚀性，由于加有抗氧剂，产品具有较好的安定性，不易过早氧化。</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包括航空汽油和车用汽油。</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heme="minorEastAsia" w:eastAsiaTheme="minorEastAsia" w:hAnsiTheme="minorEastAsia" w:cstheme="minorEastAsia" w:hint="eastAsia"/>
          <w:kern w:val="0"/>
        </w:rPr>
        <w:t>1.航</w:t>
      </w:r>
      <w:r>
        <w:rPr>
          <w:rFonts w:ascii="Times New Roman" w:hAnsi="Times New Roman" w:cs="Times New Roman"/>
          <w:kern w:val="0"/>
        </w:rPr>
        <w:t>空汽油</w:t>
      </w:r>
      <w:r>
        <w:rPr>
          <w:rFonts w:ascii="Times New Roman" w:hAnsi="Times New Roman" w:cs="Times New Roman"/>
          <w:kern w:val="0"/>
        </w:rPr>
        <w:t xml:space="preserve">  </w:t>
      </w:r>
      <w:r>
        <w:rPr>
          <w:rFonts w:ascii="Times New Roman" w:hAnsi="Times New Roman" w:cs="Times New Roman"/>
          <w:kern w:val="0"/>
        </w:rPr>
        <w:t>指按国家规定的鉴定程序所通过的原料及生产工艺条件，由催化裂化、烷基化、催化重整等装置所生产的汽油组分与其他高辛烷值组分（如工业异丙苯、抗爆剂、抗氧剂等）</w:t>
      </w:r>
      <w:proofErr w:type="gramStart"/>
      <w:r>
        <w:rPr>
          <w:rFonts w:ascii="Times New Roman" w:hAnsi="Times New Roman" w:cs="Times New Roman"/>
          <w:kern w:val="0"/>
        </w:rPr>
        <w:t>调合</w:t>
      </w:r>
      <w:proofErr w:type="gramEnd"/>
      <w:r>
        <w:rPr>
          <w:rFonts w:ascii="Times New Roman" w:hAnsi="Times New Roman" w:cs="Times New Roman"/>
          <w:kern w:val="0"/>
        </w:rPr>
        <w:t>而成，主要用于活塞式航空发动机燃料，其质量要求要比车用汽油高，一般加入染色剂以区分。航空汽油有辛烷值和品度值两个质量控制指标。随着喷气内燃机的发展，航空汽油的用量已减少很多，目前主要用于直升机和一些小型螺旋桨飞机以及喷气式飞机的启动等。</w:t>
      </w:r>
    </w:p>
    <w:p w:rsidR="00596C8B" w:rsidRDefault="00B70825">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2.车</w:t>
      </w:r>
      <w:r>
        <w:rPr>
          <w:rFonts w:ascii="Times New Roman" w:hAnsi="Times New Roman" w:cs="Times New Roman"/>
          <w:kern w:val="0"/>
        </w:rPr>
        <w:t>用汽油</w:t>
      </w:r>
      <w:r>
        <w:rPr>
          <w:rFonts w:ascii="Times New Roman" w:hAnsi="Times New Roman" w:cs="Times New Roman"/>
          <w:kern w:val="0"/>
        </w:rPr>
        <w:t xml:space="preserve">  </w:t>
      </w:r>
      <w:r>
        <w:rPr>
          <w:rFonts w:ascii="Times New Roman" w:hAnsi="Times New Roman" w:cs="Times New Roman"/>
          <w:kern w:val="0"/>
        </w:rPr>
        <w:t>指由常减压装置蒸馏产出的直馏汽油组分、二次加工装置产出的汽油组分（如催化汽油、加氢裂化汽油、催化重整汽油、加氢精制后的焦化汽油等）及高辛烷值汽油组分，按一定比例</w:t>
      </w:r>
      <w:proofErr w:type="gramStart"/>
      <w:r>
        <w:rPr>
          <w:rFonts w:ascii="Times New Roman" w:hAnsi="Times New Roman" w:cs="Times New Roman"/>
          <w:kern w:val="0"/>
        </w:rPr>
        <w:t>调合</w:t>
      </w:r>
      <w:proofErr w:type="gramEnd"/>
      <w:r>
        <w:rPr>
          <w:rFonts w:ascii="Times New Roman" w:hAnsi="Times New Roman" w:cs="Times New Roman"/>
          <w:kern w:val="0"/>
        </w:rPr>
        <w:t>后加入适量</w:t>
      </w:r>
      <w:proofErr w:type="gramStart"/>
      <w:r>
        <w:rPr>
          <w:rFonts w:ascii="Times New Roman" w:hAnsi="Times New Roman" w:cs="Times New Roman"/>
          <w:kern w:val="0"/>
        </w:rPr>
        <w:t>抗氧防胶剂</w:t>
      </w:r>
      <w:proofErr w:type="gramEnd"/>
      <w:r>
        <w:rPr>
          <w:rFonts w:ascii="Times New Roman" w:hAnsi="Times New Roman" w:cs="Times New Roman"/>
          <w:kern w:val="0"/>
        </w:rPr>
        <w:t>、金属钝化剂，必要时加入适量的抗爆剂和甲基叔丁基醚</w:t>
      </w:r>
      <w:r>
        <w:rPr>
          <w:rFonts w:asciiTheme="minorEastAsia" w:eastAsiaTheme="minorEastAsia" w:hAnsiTheme="minorEastAsia" w:cstheme="minorEastAsia" w:hint="eastAsia"/>
          <w:kern w:val="0"/>
        </w:rPr>
        <w:t>（MTBE）</w:t>
      </w:r>
      <w:r>
        <w:rPr>
          <w:rFonts w:ascii="Times New Roman" w:hAnsi="Times New Roman" w:cs="Times New Roman"/>
          <w:kern w:val="0"/>
        </w:rPr>
        <w:t>等制成。代表汽油质量等级的一个重要指标是抗爆性，辛烷值是表示汽油抗爆性的重要指标。</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煤油</w:t>
      </w:r>
      <w:r>
        <w:rPr>
          <w:rFonts w:ascii="Times New Roman" w:eastAsia="黑体" w:hAnsi="Times New Roman" w:cs="Times New Roman" w:hint="eastAsia"/>
        </w:rPr>
        <w:t xml:space="preserve">　</w:t>
      </w:r>
      <w:r>
        <w:rPr>
          <w:rFonts w:ascii="Times New Roman" w:hAnsi="Times New Roman" w:cs="Times New Roman"/>
          <w:kern w:val="0"/>
        </w:rPr>
        <w:t>包括灯用煤油、航空煤油。</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1.灯用煤油  指由常减压装置蒸馏的直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煤油或二次加工经加氢精制的不含裂化组分的适宜馏分，主要用于点灯照明和各种燃料器用油。</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kern w:val="0"/>
        </w:rPr>
        <w:t>2.航空煤油  按国家规定的鉴定程序所通过的原料及生产工艺条件，由蒸馏装置的直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煤油或经加氢裂化、加氢精制生产的组分，单独或复合加入必要的、有利于改进与提高航空煤油质量的添加剂制成。主要用于航空涡轮发动机作燃料，根据所适用的工作环境温度及发动机型号分为不同牌号。</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柴油</w:t>
      </w:r>
      <w:r>
        <w:rPr>
          <w:rFonts w:ascii="Times New Roman" w:eastAsia="黑体" w:hAnsi="Times New Roman" w:cs="Times New Roman" w:hint="eastAsia"/>
        </w:rPr>
        <w:t xml:space="preserve">　</w:t>
      </w:r>
      <w:r>
        <w:rPr>
          <w:rFonts w:ascii="Times New Roman" w:hAnsi="Times New Roman" w:cs="Times New Roman"/>
          <w:kern w:val="0"/>
        </w:rPr>
        <w:t>指直</w:t>
      </w:r>
      <w:proofErr w:type="gramStart"/>
      <w:r>
        <w:rPr>
          <w:rFonts w:ascii="Times New Roman" w:hAnsi="Times New Roman" w:cs="Times New Roman"/>
          <w:kern w:val="0"/>
        </w:rPr>
        <w:t>馏</w:t>
      </w:r>
      <w:proofErr w:type="gramEnd"/>
      <w:r>
        <w:rPr>
          <w:rFonts w:ascii="Times New Roman" w:hAnsi="Times New Roman" w:cs="Times New Roman"/>
          <w:kern w:val="0"/>
        </w:rPr>
        <w:t>柴油和经过精制的二次加工（如催化裂化、加氢裂化、热裂化、加氢精制的焦化的柴油等），以不同比例调和而成的成品油。柴油分为轻柴油、重柴油。</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1.轻柴油  指由常减压装置蒸馏产出的直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柴油或经过精制的二次加工柴油组分（如催化裂化柴油、加氢裂化柴油、加氢精制后的焦化柴油等）按一定比例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而成，供转速为每分钟1000转以上的柴油机使用的柴油。按凝固点划分为以下牌号：10号、5号、0号、－10号、－20号、－30号、－35号、－50号等。</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2.重柴油  指由常减压装置蒸馏产出的直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重柴油，或经过精制的二次</w:t>
      </w:r>
      <w:proofErr w:type="gramStart"/>
      <w:r>
        <w:rPr>
          <w:rFonts w:asciiTheme="minorEastAsia" w:eastAsiaTheme="minorEastAsia" w:hAnsiTheme="minorEastAsia" w:cstheme="minorEastAsia" w:hint="eastAsia"/>
          <w:kern w:val="0"/>
        </w:rPr>
        <w:t>加工重</w:t>
      </w:r>
      <w:proofErr w:type="gramEnd"/>
      <w:r>
        <w:rPr>
          <w:rFonts w:asciiTheme="minorEastAsia" w:eastAsiaTheme="minorEastAsia" w:hAnsiTheme="minorEastAsia" w:cstheme="minorEastAsia" w:hint="eastAsia"/>
          <w:kern w:val="0"/>
        </w:rPr>
        <w:t>质柴油组分（如催化裂化柴油、加氢裂化柴油、经加氢精制的焦化柴油等），或与适量轻质柴油组分按不同比例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而成，供转速为每分钟1000</w:t>
      </w:r>
      <w:proofErr w:type="gramStart"/>
      <w:r>
        <w:rPr>
          <w:rFonts w:asciiTheme="minorEastAsia" w:eastAsiaTheme="minorEastAsia" w:hAnsiTheme="minorEastAsia" w:cstheme="minorEastAsia" w:hint="eastAsia"/>
          <w:kern w:val="0"/>
        </w:rPr>
        <w:t>转以下</w:t>
      </w:r>
      <w:proofErr w:type="gramEnd"/>
      <w:r>
        <w:rPr>
          <w:rFonts w:asciiTheme="minorEastAsia" w:eastAsiaTheme="minorEastAsia" w:hAnsiTheme="minorEastAsia" w:cstheme="minorEastAsia" w:hint="eastAsia"/>
          <w:kern w:val="0"/>
        </w:rPr>
        <w:t>的柴油机使用的柴油。包括以下牌号：10号、20号、30号等。</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润滑油</w:t>
      </w:r>
      <w:r>
        <w:rPr>
          <w:rFonts w:ascii="Times New Roman" w:eastAsia="黑体" w:hAnsi="Times New Roman" w:cs="Times New Roman" w:hint="eastAsia"/>
        </w:rPr>
        <w:t xml:space="preserve">　</w:t>
      </w:r>
      <w:r>
        <w:rPr>
          <w:rFonts w:ascii="Times New Roman" w:hAnsi="Times New Roman" w:cs="Times New Roman"/>
          <w:kern w:val="0"/>
        </w:rPr>
        <w:t>指以原油经常减压蒸馏装置和二次加工所得的</w:t>
      </w:r>
      <w:proofErr w:type="gramStart"/>
      <w:r>
        <w:rPr>
          <w:rFonts w:ascii="Times New Roman" w:hAnsi="Times New Roman" w:cs="Times New Roman"/>
          <w:kern w:val="0"/>
        </w:rPr>
        <w:t>馏分油</w:t>
      </w:r>
      <w:proofErr w:type="gramEnd"/>
      <w:r>
        <w:rPr>
          <w:rFonts w:ascii="Times New Roman" w:hAnsi="Times New Roman" w:cs="Times New Roman"/>
          <w:kern w:val="0"/>
        </w:rPr>
        <w:t>为原料，经糠醛精制和溶剂脱蜡或压榨脱蜡，再经白土或加氢精制工艺所得的润滑油基础油，加入清净、分散、抗氧、抗腐、</w:t>
      </w:r>
      <w:proofErr w:type="gramStart"/>
      <w:r>
        <w:rPr>
          <w:rFonts w:ascii="Times New Roman" w:hAnsi="Times New Roman" w:cs="Times New Roman"/>
          <w:kern w:val="0"/>
        </w:rPr>
        <w:t>抗泡等</w:t>
      </w:r>
      <w:proofErr w:type="gramEnd"/>
      <w:r>
        <w:rPr>
          <w:rFonts w:ascii="Times New Roman" w:hAnsi="Times New Roman" w:cs="Times New Roman"/>
          <w:kern w:val="0"/>
        </w:rPr>
        <w:t>添加剂</w:t>
      </w:r>
      <w:proofErr w:type="gramStart"/>
      <w:r>
        <w:rPr>
          <w:rFonts w:ascii="Times New Roman" w:hAnsi="Times New Roman" w:cs="Times New Roman"/>
          <w:kern w:val="0"/>
        </w:rPr>
        <w:t>调合</w:t>
      </w:r>
      <w:proofErr w:type="gramEnd"/>
      <w:r>
        <w:rPr>
          <w:rFonts w:ascii="Times New Roman" w:hAnsi="Times New Roman" w:cs="Times New Roman"/>
          <w:kern w:val="0"/>
        </w:rPr>
        <w:t>而成。</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润滑油品种、规格、牌号较多，广泛应用于机械设备上，不同的应用领域要求使用不同的品种，不同的使用环境和条件又要求使用不同的牌号。我国采用国际标准化组织的分类标准，制定了国家标准</w:t>
      </w:r>
      <w:r>
        <w:rPr>
          <w:rFonts w:asciiTheme="minorEastAsia" w:eastAsiaTheme="minorEastAsia" w:hAnsiTheme="minorEastAsia" w:cstheme="minorEastAsia" w:hint="eastAsia"/>
          <w:kern w:val="0"/>
        </w:rPr>
        <w:lastRenderedPageBreak/>
        <w:t>GB/T7631。目前润滑油分为16类</w:t>
      </w:r>
      <w:r>
        <w:rPr>
          <w:rFonts w:ascii="Times New Roman" w:hAnsi="Times New Roman" w:cs="Times New Roman"/>
          <w:kern w:val="0"/>
        </w:rPr>
        <w:t>：全损耗系统用油、齿轮用油、压缩机用油、主轴轴承用油、导轨用油、液压系统用油、金属加工用油、电器绝缘用油、防护防蚀用油、汽轮机用油、热处理用油、蒸汽汽缸用油、橡胶填充用油、白油、专用润滑油、热传导液等。</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燃料油</w:t>
      </w:r>
      <w:r>
        <w:rPr>
          <w:rFonts w:ascii="Times New Roman" w:eastAsia="黑体" w:hAnsi="Times New Roman" w:cs="Times New Roman" w:hint="eastAsia"/>
        </w:rPr>
        <w:t xml:space="preserve">　</w:t>
      </w:r>
      <w:r>
        <w:rPr>
          <w:rFonts w:ascii="Times New Roman" w:hAnsi="Times New Roman" w:cs="Times New Roman"/>
          <w:kern w:val="0"/>
        </w:rPr>
        <w:t>包括船用燃料油、重油或其他燃料油。燃料油分为商品燃料油和自用燃料油。商品燃料油指企业作为商品销售的燃料油；自用燃料油指本企业用作燃料和化肥、化工原料的自用油。</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1.船用燃料油  由原油经蒸馏后的常压重油或减压渣油与适量的二次加工柴油组分按不同比例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而成。主要用于大型低速远洋船舶柴油机（转速低于每分钟150转）作燃料。包括：舰用燃料油、1000秒船用燃料油、1500秒船用燃料油及0号、2号、5号、6号、23号、其他船用燃料油。</w:t>
      </w:r>
    </w:p>
    <w:p w:rsidR="00596C8B" w:rsidRDefault="00B70825">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2.重油  指原油经常减压装置蒸馏后的减压渣油与二次加工</w:t>
      </w:r>
      <w:proofErr w:type="gramStart"/>
      <w:r>
        <w:rPr>
          <w:rFonts w:asciiTheme="minorEastAsia" w:eastAsiaTheme="minorEastAsia" w:hAnsiTheme="minorEastAsia" w:cstheme="minorEastAsia" w:hint="eastAsia"/>
          <w:kern w:val="0"/>
        </w:rPr>
        <w:t>组分油按不同</w:t>
      </w:r>
      <w:proofErr w:type="gramEnd"/>
      <w:r>
        <w:rPr>
          <w:rFonts w:asciiTheme="minorEastAsia" w:eastAsiaTheme="minorEastAsia" w:hAnsiTheme="minorEastAsia" w:cstheme="minorEastAsia" w:hint="eastAsia"/>
          <w:kern w:val="0"/>
        </w:rPr>
        <w:t>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而成。主要用于各种锅炉或其他工业炉燃料，也可用于重油制氢、生产合成氨和炭黑的原料。一般分为以下牌号：10号、20号、60号、100号、200号及其他重油。</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石脑油</w:t>
      </w:r>
      <w:r>
        <w:rPr>
          <w:rFonts w:ascii="Times New Roman" w:eastAsia="黑体" w:hAnsi="Times New Roman" w:cs="Times New Roman" w:hint="eastAsia"/>
        </w:rPr>
        <w:t xml:space="preserve">　</w:t>
      </w:r>
      <w:r>
        <w:rPr>
          <w:rFonts w:ascii="Times New Roman" w:hAnsi="Times New Roman" w:cs="Times New Roman"/>
          <w:kern w:val="0"/>
        </w:rPr>
        <w:t>属一部分石油轻馏分的泛称；用途不同，各种馏程亦不同。馏程</w:t>
      </w:r>
      <w:r>
        <w:rPr>
          <w:rFonts w:asciiTheme="minorEastAsia" w:eastAsiaTheme="minorEastAsia" w:hAnsiTheme="minorEastAsia" w:cstheme="minorEastAsia" w:hint="eastAsia"/>
          <w:kern w:val="0"/>
        </w:rPr>
        <w:t>自初馏点至220℃左右，主要用作重整和化工原料；70-145℃馏分，</w:t>
      </w:r>
      <w:proofErr w:type="gramStart"/>
      <w:r>
        <w:rPr>
          <w:rFonts w:asciiTheme="minorEastAsia" w:eastAsiaTheme="minorEastAsia" w:hAnsiTheme="minorEastAsia" w:cstheme="minorEastAsia" w:hint="eastAsia"/>
          <w:kern w:val="0"/>
        </w:rPr>
        <w:t>称轻石脑油</w:t>
      </w:r>
      <w:proofErr w:type="gramEnd"/>
      <w:r>
        <w:rPr>
          <w:rFonts w:asciiTheme="minorEastAsia" w:eastAsiaTheme="minorEastAsia" w:hAnsiTheme="minorEastAsia" w:cstheme="minorEastAsia" w:hint="eastAsia"/>
          <w:kern w:val="0"/>
        </w:rPr>
        <w:t>，生产芳烃的重整原料；70-180℃馏分，称重石脑油，用作生产高辛烷值汽油。用作溶剂时，称作溶剂石脑油；来自煤焦油的芳香族溶剂油也称</w:t>
      </w:r>
      <w:r>
        <w:rPr>
          <w:rFonts w:ascii="Times New Roman" w:hAnsi="Times New Roman" w:cs="Times New Roman"/>
          <w:kern w:val="0"/>
        </w:rPr>
        <w:t>作重石脑油或溶剂石脑油。</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溶剂油</w:t>
      </w:r>
      <w:r>
        <w:rPr>
          <w:rFonts w:ascii="Times New Roman" w:eastAsia="黑体" w:hAnsi="Times New Roman" w:cs="Times New Roman" w:hint="eastAsia"/>
        </w:rPr>
        <w:t xml:space="preserve">　</w:t>
      </w:r>
      <w:r>
        <w:rPr>
          <w:rFonts w:ascii="Times New Roman" w:hAnsi="Times New Roman" w:cs="Times New Roman"/>
          <w:kern w:val="0"/>
        </w:rPr>
        <w:t>指以蒸馏装置的直馏汽油组分或催化重整的抽余油为原料，经精制、分馏而制成，按馏分不</w:t>
      </w:r>
      <w:r>
        <w:rPr>
          <w:rFonts w:asciiTheme="minorEastAsia" w:eastAsiaTheme="minorEastAsia" w:hAnsiTheme="minorEastAsia" w:cstheme="minorEastAsia" w:hint="eastAsia"/>
          <w:kern w:val="0"/>
        </w:rPr>
        <w:t>同分为以下不同牌号：6号抽提溶剂油，用于植物油萃取工艺中作抽提溶剂，也可作合成橡胶工艺中的溶剂、化学试剂、化学溶剂等；70号溶剂油，别名香花溶剂油，用于香花香料及油脂工业作抽提剂；90号溶剂油，别名90号石油醚，用于化学试剂、医药溶剂；120号橡胶溶剂油，用于橡胶工业作溶剂；190号溶剂油，用于机械零件洗涤和工农业生产作溶剂；200号溶剂油，用作油漆工业溶剂和稀释剂；260号溶剂油，为煤油型特种溶剂；300号彩色油墨溶剂油，用于制造高档油墨；航空洗涤油，用于航空机</w:t>
      </w:r>
      <w:r>
        <w:rPr>
          <w:rFonts w:ascii="Times New Roman" w:hAnsi="Times New Roman" w:cs="Times New Roman"/>
          <w:kern w:val="0"/>
        </w:rPr>
        <w:t>件等精密机件的洗涤，也用作航空涡轮发电机点火燃料。</w:t>
      </w:r>
    </w:p>
    <w:p w:rsidR="00596C8B" w:rsidRDefault="00B70825">
      <w:pPr>
        <w:adjustRightInd w:val="0"/>
        <w:spacing w:line="312" w:lineRule="auto"/>
        <w:ind w:firstLineChars="200" w:firstLine="420"/>
        <w:textAlignment w:val="center"/>
        <w:rPr>
          <w:szCs w:val="21"/>
        </w:rPr>
      </w:pPr>
      <w:r>
        <w:rPr>
          <w:rFonts w:eastAsia="黑体"/>
          <w:szCs w:val="21"/>
        </w:rPr>
        <w:t>石蜡</w:t>
      </w:r>
      <w:r>
        <w:rPr>
          <w:rFonts w:eastAsia="黑体" w:hint="eastAsia"/>
          <w:szCs w:val="21"/>
        </w:rPr>
        <w:t xml:space="preserve">　</w:t>
      </w:r>
      <w:r>
        <w:rPr>
          <w:szCs w:val="21"/>
        </w:rPr>
        <w:t>指从石油、页岩油或其他沥青矿物油的某些</w:t>
      </w:r>
      <w:proofErr w:type="gramStart"/>
      <w:r>
        <w:rPr>
          <w:szCs w:val="21"/>
        </w:rPr>
        <w:t>馏</w:t>
      </w:r>
      <w:proofErr w:type="gramEnd"/>
      <w:r>
        <w:rPr>
          <w:szCs w:val="21"/>
        </w:rPr>
        <w:t>出物中提取出来的烃类混合物，主要成分是固体烷烃，无臭无味，为白色或淡黄色半透明固体。</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石油焦</w:t>
      </w:r>
      <w:r>
        <w:rPr>
          <w:rFonts w:ascii="Times New Roman" w:eastAsia="黑体" w:hAnsi="Times New Roman" w:cs="Times New Roman" w:hint="eastAsia"/>
        </w:rPr>
        <w:t xml:space="preserve">　</w:t>
      </w:r>
      <w:r>
        <w:rPr>
          <w:rFonts w:ascii="Times New Roman" w:hAnsi="Times New Roman" w:cs="Times New Roman"/>
          <w:kern w:val="0"/>
        </w:rPr>
        <w:t>指以原油经</w:t>
      </w:r>
      <w:r>
        <w:rPr>
          <w:rFonts w:asciiTheme="minorEastAsia" w:eastAsiaTheme="minorEastAsia" w:hAnsiTheme="minorEastAsia" w:cstheme="minorEastAsia" w:hint="eastAsia"/>
          <w:kern w:val="0"/>
        </w:rPr>
        <w:t>常减压装置蒸馏所得的渣油或以重油为原料，经焦化装置生产。产品按用途分为三个牌号，每个牌号按质量分为A、B两类，牌号有1#A、1#B、2#A、2#B、3#A、3#B石油焦</w:t>
      </w:r>
      <w:r>
        <w:rPr>
          <w:rFonts w:ascii="Times New Roman" w:hAnsi="Times New Roman" w:cs="Times New Roman"/>
          <w:kern w:val="0"/>
        </w:rPr>
        <w:t>等。主要用于制造石墨电极、碳素、碳化硅、碳化钙等产品的原料，也可直接用于冶炼、铸煅工艺作燃料。</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石油沥青</w:t>
      </w:r>
      <w:r>
        <w:rPr>
          <w:rFonts w:ascii="Times New Roman" w:eastAsia="黑体" w:hAnsi="Times New Roman" w:cs="Times New Roman" w:hint="eastAsia"/>
        </w:rPr>
        <w:t xml:space="preserve">　</w:t>
      </w:r>
      <w:r>
        <w:rPr>
          <w:rFonts w:ascii="Times New Roman" w:hAnsi="Times New Roman" w:cs="Times New Roman"/>
          <w:kern w:val="0"/>
        </w:rPr>
        <w:t>指由原油经常减压装置蒸馏直接获得的渣油制品，也可以用减压渣油为原料经氧化，溶剂脱出的沥青再经适度氧化或</w:t>
      </w:r>
      <w:proofErr w:type="gramStart"/>
      <w:r>
        <w:rPr>
          <w:rFonts w:ascii="Times New Roman" w:hAnsi="Times New Roman" w:cs="Times New Roman"/>
          <w:kern w:val="0"/>
        </w:rPr>
        <w:t>调合</w:t>
      </w:r>
      <w:proofErr w:type="gramEnd"/>
      <w:r>
        <w:rPr>
          <w:rFonts w:ascii="Times New Roman" w:hAnsi="Times New Roman" w:cs="Times New Roman"/>
          <w:kern w:val="0"/>
        </w:rPr>
        <w:t>而成。是来自原油中的最重的组分，是高度缩合的多环烃类混合物，具有良好的</w:t>
      </w:r>
      <w:r>
        <w:rPr>
          <w:rFonts w:ascii="Times New Roman" w:hAnsi="Times New Roman" w:cs="Times New Roman" w:hint="eastAsia"/>
          <w:kern w:val="0"/>
        </w:rPr>
        <w:t>黏</w:t>
      </w:r>
      <w:r>
        <w:rPr>
          <w:rFonts w:ascii="Times New Roman" w:hAnsi="Times New Roman" w:cs="Times New Roman"/>
          <w:kern w:val="0"/>
        </w:rPr>
        <w:t>结性、绝缘性、</w:t>
      </w:r>
      <w:proofErr w:type="gramStart"/>
      <w:r>
        <w:rPr>
          <w:rFonts w:ascii="Times New Roman" w:hAnsi="Times New Roman" w:cs="Times New Roman"/>
          <w:kern w:val="0"/>
        </w:rPr>
        <w:t>不</w:t>
      </w:r>
      <w:proofErr w:type="gramEnd"/>
      <w:r>
        <w:rPr>
          <w:rFonts w:ascii="Times New Roman" w:hAnsi="Times New Roman" w:cs="Times New Roman"/>
          <w:kern w:val="0"/>
        </w:rPr>
        <w:t>渗水性，并能抵抗许多化学药物的侵蚀，广泛用于道路工程、建筑工程、水利工程、防护涂料以及保持水土、改良土壤等领域。沥青性能主要是以软化点、针入度、延伸度来表示的。软化点表示沥青的耐热性能，软化点越高则耐热性能越好。针入度反映沥青的流变性能，为使道路沥青与砂石</w:t>
      </w:r>
      <w:r>
        <w:rPr>
          <w:rFonts w:ascii="Times New Roman" w:hAnsi="Times New Roman" w:cs="Times New Roman" w:hint="eastAsia"/>
          <w:kern w:val="0"/>
        </w:rPr>
        <w:t>黏</w:t>
      </w:r>
      <w:r>
        <w:rPr>
          <w:rFonts w:ascii="Times New Roman" w:hAnsi="Times New Roman" w:cs="Times New Roman"/>
          <w:kern w:val="0"/>
        </w:rPr>
        <w:t>结紧密，需要高针入度的沥青；而作为防腐用的专用沥青，则需要低针入度的沥青，防止流失。延伸度表示沥青</w:t>
      </w:r>
      <w:proofErr w:type="gramStart"/>
      <w:r>
        <w:rPr>
          <w:rFonts w:ascii="Times New Roman" w:hAnsi="Times New Roman" w:cs="Times New Roman"/>
          <w:kern w:val="0"/>
        </w:rPr>
        <w:t>的抗张性</w:t>
      </w:r>
      <w:proofErr w:type="gramEnd"/>
      <w:r>
        <w:rPr>
          <w:rFonts w:ascii="Times New Roman" w:hAnsi="Times New Roman" w:cs="Times New Roman"/>
          <w:kern w:val="0"/>
        </w:rPr>
        <w:t>和可塑性，道路沥青要求的延伸度最高，是为了保证在低温下路面不致受车辆碾压而出现裂缝。沥青按用途可分为普通沥青、道路沥青、建筑沥青、专用沥青，其中以道路沥青的用量最大。</w:t>
      </w:r>
    </w:p>
    <w:p w:rsidR="00596C8B" w:rsidRDefault="00B70825">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燃料气</w:t>
      </w:r>
      <w:r>
        <w:rPr>
          <w:rFonts w:ascii="Times New Roman" w:eastAsia="黑体" w:hAnsi="Times New Roman" w:hint="eastAsia"/>
        </w:rPr>
        <w:t xml:space="preserve">　</w:t>
      </w:r>
      <w:r>
        <w:rPr>
          <w:rFonts w:hAnsi="宋体" w:cs="宋体" w:hint="eastAsia"/>
          <w:kern w:val="0"/>
        </w:rPr>
        <w:t>指</w:t>
      </w:r>
      <w:r>
        <w:rPr>
          <w:rFonts w:hAnsi="宋体" w:cs="宋体"/>
          <w:kern w:val="0"/>
        </w:rPr>
        <w:t>炼油厂在进行原油催化裂解与热裂解时所得到的</w:t>
      </w:r>
      <w:r>
        <w:rPr>
          <w:rFonts w:hAnsi="宋体" w:cs="宋体" w:hint="eastAsia"/>
          <w:kern w:val="0"/>
        </w:rPr>
        <w:t>气体及</w:t>
      </w:r>
      <w:r>
        <w:rPr>
          <w:rFonts w:hAnsi="宋体" w:cs="宋体"/>
          <w:kern w:val="0"/>
        </w:rPr>
        <w:t>由气体</w:t>
      </w:r>
      <w:r>
        <w:rPr>
          <w:rFonts w:hAnsi="宋体" w:cs="宋体" w:hint="eastAsia"/>
          <w:kern w:val="0"/>
        </w:rPr>
        <w:t>加压</w:t>
      </w:r>
      <w:r>
        <w:rPr>
          <w:rFonts w:hAnsi="宋体" w:cs="宋体"/>
          <w:kern w:val="0"/>
        </w:rPr>
        <w:t>液化而成的</w:t>
      </w:r>
      <w:r>
        <w:rPr>
          <w:rFonts w:hAnsi="宋体" w:cs="宋体" w:hint="eastAsia"/>
          <w:kern w:val="0"/>
        </w:rPr>
        <w:t>液态</w:t>
      </w:r>
      <w:r>
        <w:rPr>
          <w:rFonts w:hAnsi="宋体" w:cs="宋体"/>
          <w:kern w:val="0"/>
        </w:rPr>
        <w:t>产品</w:t>
      </w:r>
      <w:hyperlink r:id="rId18" w:tgtFrame="_blank" w:history="1"/>
      <w:r>
        <w:rPr>
          <w:rFonts w:hAnsi="宋体" w:cs="宋体" w:hint="eastAsia"/>
          <w:kern w:val="0"/>
        </w:rPr>
        <w:t>，包括液化石油气、炼厂干气等。</w:t>
      </w:r>
    </w:p>
    <w:p w:rsidR="00596C8B" w:rsidRDefault="00B70825">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液化石油气</w:t>
      </w:r>
      <w:r>
        <w:rPr>
          <w:rFonts w:ascii="Times New Roman" w:eastAsia="黑体" w:hAnsi="Times New Roman" w:hint="eastAsia"/>
        </w:rPr>
        <w:t xml:space="preserve">　</w:t>
      </w:r>
      <w:r>
        <w:rPr>
          <w:rFonts w:ascii="Times New Roman" w:hAnsi="Times New Roman"/>
          <w:kern w:val="0"/>
        </w:rPr>
        <w:t>亦称液化气或压缩汽油，是炼油精制过程中产生并回收的气体在常温下经加压而成的液态产品。主要成分是丙烷、丁烷、丙烯、丁烯，主要用作石油化工原料，脱硫后可直接用作燃料。</w:t>
      </w:r>
    </w:p>
    <w:p w:rsidR="00596C8B" w:rsidRDefault="00B70825">
      <w:pPr>
        <w:adjustRightInd w:val="0"/>
        <w:spacing w:line="312" w:lineRule="auto"/>
        <w:ind w:firstLineChars="200" w:firstLine="420"/>
        <w:textAlignment w:val="center"/>
        <w:rPr>
          <w:kern w:val="0"/>
          <w:szCs w:val="21"/>
        </w:rPr>
      </w:pPr>
      <w:r>
        <w:rPr>
          <w:rFonts w:eastAsia="黑体" w:cs="Courier New"/>
          <w:szCs w:val="21"/>
        </w:rPr>
        <w:lastRenderedPageBreak/>
        <w:t>炼厂干气</w:t>
      </w:r>
      <w:r>
        <w:rPr>
          <w:rFonts w:eastAsia="黑体" w:cs="Courier New" w:hint="eastAsia"/>
          <w:szCs w:val="21"/>
        </w:rPr>
        <w:t xml:space="preserve">　</w:t>
      </w:r>
      <w:r>
        <w:rPr>
          <w:rFonts w:ascii="宋体" w:hAnsi="宋体" w:cs="宋体"/>
          <w:kern w:val="0"/>
          <w:szCs w:val="21"/>
        </w:rPr>
        <w:t>指炼油厂炼油过程中产生并回收的非冷凝气体（也称蒸馏气），主要成分为乙烯、丙烯和甲烷、乙烷、丙烷、丁烷等，主要用作燃料和化工原料。</w:t>
      </w:r>
    </w:p>
    <w:p w:rsidR="00596C8B" w:rsidRDefault="00B70825">
      <w:pPr>
        <w:adjustRightInd w:val="0"/>
        <w:spacing w:line="312" w:lineRule="auto"/>
        <w:ind w:firstLineChars="200" w:firstLine="420"/>
        <w:textAlignment w:val="center"/>
        <w:rPr>
          <w:szCs w:val="21"/>
        </w:rPr>
      </w:pPr>
      <w:r>
        <w:rPr>
          <w:rFonts w:eastAsia="黑体"/>
          <w:szCs w:val="21"/>
        </w:rPr>
        <w:t>其他石油制品</w:t>
      </w:r>
      <w:r>
        <w:rPr>
          <w:rFonts w:eastAsia="黑体" w:hint="eastAsia"/>
          <w:szCs w:val="21"/>
        </w:rPr>
        <w:t xml:space="preserve">　</w:t>
      </w:r>
      <w:proofErr w:type="gramStart"/>
      <w:r>
        <w:rPr>
          <w:kern w:val="0"/>
          <w:szCs w:val="21"/>
        </w:rPr>
        <w:t>指石油</w:t>
      </w:r>
      <w:proofErr w:type="gramEnd"/>
      <w:r>
        <w:rPr>
          <w:kern w:val="0"/>
          <w:szCs w:val="21"/>
        </w:rPr>
        <w:t>加工过程中除汽油、煤油、柴油、燃料油、液化石油气、炼厂干气、石脑油、润滑油、石蜡、溶剂油、石油焦、石油沥青以外的其他炼油产品。石油制品很多，目录中只列出了上述主要品种，统计时为了简化，把除这些主要品种以外的其他石油产品归并在</w:t>
      </w:r>
      <w:r>
        <w:rPr>
          <w:rFonts w:hint="eastAsia"/>
          <w:kern w:val="0"/>
          <w:szCs w:val="21"/>
        </w:rPr>
        <w:t>“</w:t>
      </w:r>
      <w:r>
        <w:rPr>
          <w:kern w:val="0"/>
          <w:szCs w:val="21"/>
        </w:rPr>
        <w:t>其他石油制品</w:t>
      </w:r>
      <w:r>
        <w:rPr>
          <w:rFonts w:hint="eastAsia"/>
          <w:kern w:val="0"/>
          <w:szCs w:val="21"/>
        </w:rPr>
        <w:t>”</w:t>
      </w:r>
      <w:r>
        <w:rPr>
          <w:kern w:val="0"/>
          <w:szCs w:val="21"/>
        </w:rPr>
        <w:t>一个目录下一起填报。</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生物质</w:t>
      </w:r>
      <w:r>
        <w:rPr>
          <w:rFonts w:ascii="Times New Roman" w:eastAsia="黑体" w:hAnsi="Times New Roman"/>
        </w:rPr>
        <w:t>能</w:t>
      </w:r>
      <w:r>
        <w:rPr>
          <w:rFonts w:ascii="Times New Roman" w:eastAsia="黑体" w:hAnsi="Times New Roman" w:hint="eastAsia"/>
        </w:rPr>
        <w:t xml:space="preserve">　</w:t>
      </w:r>
      <w:r>
        <w:rPr>
          <w:rFonts w:ascii="Times New Roman" w:hAnsi="Times New Roman" w:cs="Times New Roman" w:hint="eastAsia"/>
          <w:kern w:val="0"/>
        </w:rPr>
        <w:t>指利用自然界的植物和城乡有机废物通过生物、化学或者物理过程转化成的能源</w:t>
      </w:r>
      <w:r>
        <w:rPr>
          <w:rFonts w:ascii="Times New Roman" w:hAnsi="Times New Roman" w:cs="Times New Roman"/>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固态生物燃料</w:t>
      </w:r>
      <w:r>
        <w:rPr>
          <w:rFonts w:ascii="Times New Roman" w:eastAsia="黑体" w:hAnsi="Times New Roman" w:hint="eastAsia"/>
        </w:rPr>
        <w:t xml:space="preserve">　</w:t>
      </w:r>
      <w:r>
        <w:rPr>
          <w:rFonts w:hAnsi="宋体" w:cs="宋体" w:hint="eastAsia"/>
          <w:kern w:val="0"/>
        </w:rPr>
        <w:t>指</w:t>
      </w:r>
      <w:r>
        <w:rPr>
          <w:rFonts w:hAnsi="宋体" w:cs="宋体"/>
          <w:kern w:val="0"/>
        </w:rPr>
        <w:t>来源于生物质的固态燃料，</w:t>
      </w:r>
      <w:r>
        <w:rPr>
          <w:rFonts w:hAnsi="宋体" w:cs="宋体" w:hint="eastAsia"/>
          <w:kern w:val="0"/>
        </w:rPr>
        <w:t>包括薪柴、木材残渣</w:t>
      </w:r>
      <w:r>
        <w:rPr>
          <w:rFonts w:hAnsi="宋体" w:cs="宋体"/>
          <w:kern w:val="0"/>
        </w:rPr>
        <w:t>、</w:t>
      </w:r>
      <w:r>
        <w:rPr>
          <w:rFonts w:hAnsi="宋体" w:cs="宋体" w:hint="eastAsia"/>
          <w:kern w:val="0"/>
        </w:rPr>
        <w:t>动物废料、植物材料、木炭等。</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液态生物燃料</w:t>
      </w:r>
      <w:r>
        <w:rPr>
          <w:rFonts w:ascii="Times New Roman" w:eastAsia="黑体" w:hAnsi="Times New Roman" w:hint="eastAsia"/>
        </w:rPr>
        <w:t xml:space="preserve">　</w:t>
      </w:r>
      <w:r>
        <w:rPr>
          <w:rFonts w:hAnsi="宋体" w:cs="宋体" w:hint="eastAsia"/>
          <w:kern w:val="0"/>
        </w:rPr>
        <w:t>指由以</w:t>
      </w:r>
      <w:r>
        <w:rPr>
          <w:rFonts w:hAnsi="宋体" w:cs="宋体"/>
          <w:kern w:val="0"/>
        </w:rPr>
        <w:t>生物质</w:t>
      </w:r>
      <w:r>
        <w:rPr>
          <w:rFonts w:hAnsi="宋体" w:cs="宋体" w:hint="eastAsia"/>
          <w:kern w:val="0"/>
        </w:rPr>
        <w:t>为</w:t>
      </w:r>
      <w:r>
        <w:rPr>
          <w:rFonts w:hAnsi="宋体" w:cs="宋体"/>
          <w:kern w:val="0"/>
        </w:rPr>
        <w:t>原料</w:t>
      </w:r>
      <w:r>
        <w:rPr>
          <w:rFonts w:hAnsi="宋体" w:cs="宋体" w:hint="eastAsia"/>
          <w:kern w:val="0"/>
        </w:rPr>
        <w:t>加工</w:t>
      </w:r>
      <w:r>
        <w:rPr>
          <w:rFonts w:hAnsi="宋体" w:cs="宋体"/>
          <w:kern w:val="0"/>
        </w:rPr>
        <w:t>转换得到的</w:t>
      </w:r>
      <w:r>
        <w:rPr>
          <w:rFonts w:hAnsi="宋体" w:cs="宋体" w:hint="eastAsia"/>
          <w:kern w:val="0"/>
        </w:rPr>
        <w:t>液态</w:t>
      </w:r>
      <w:r>
        <w:rPr>
          <w:rFonts w:hAnsi="宋体" w:cs="宋体"/>
          <w:kern w:val="0"/>
        </w:rPr>
        <w:t>燃料</w:t>
      </w:r>
      <w:r>
        <w:rPr>
          <w:rFonts w:hAnsi="宋体" w:cs="宋体" w:hint="eastAsia"/>
          <w:kern w:val="0"/>
        </w:rPr>
        <w:t>。</w:t>
      </w:r>
    </w:p>
    <w:p w:rsidR="00596C8B" w:rsidRDefault="00B70825">
      <w:pPr>
        <w:adjustRightInd w:val="0"/>
        <w:spacing w:line="312" w:lineRule="auto"/>
        <w:ind w:firstLineChars="200" w:firstLine="420"/>
        <w:textAlignment w:val="center"/>
        <w:rPr>
          <w:kern w:val="0"/>
          <w:szCs w:val="21"/>
        </w:rPr>
      </w:pPr>
      <w:r>
        <w:rPr>
          <w:rFonts w:eastAsia="黑体"/>
          <w:szCs w:val="21"/>
        </w:rPr>
        <w:t>生物乙醇</w:t>
      </w:r>
      <w:r>
        <w:rPr>
          <w:rFonts w:eastAsia="黑体" w:hint="eastAsia"/>
          <w:szCs w:val="21"/>
        </w:rPr>
        <w:t xml:space="preserve">　</w:t>
      </w:r>
      <w:r>
        <w:rPr>
          <w:kern w:val="0"/>
          <w:szCs w:val="21"/>
        </w:rPr>
        <w:t>指以淀粉质、糖质为原料，经发酵、蒸馏制得乙醇，脱水后，再添加变性剂（车用无铅汽油）变性的燃料乙醇，也称为变性燃料乙醇。</w:t>
      </w:r>
    </w:p>
    <w:p w:rsidR="00596C8B" w:rsidRDefault="00B70825">
      <w:pPr>
        <w:adjustRightInd w:val="0"/>
        <w:spacing w:line="312" w:lineRule="auto"/>
        <w:ind w:firstLineChars="200" w:firstLine="420"/>
        <w:textAlignment w:val="center"/>
        <w:rPr>
          <w:spacing w:val="4"/>
          <w:kern w:val="0"/>
          <w:szCs w:val="21"/>
        </w:rPr>
      </w:pPr>
      <w:r>
        <w:rPr>
          <w:rFonts w:eastAsia="黑体"/>
          <w:szCs w:val="21"/>
        </w:rPr>
        <w:t>生物柴油</w:t>
      </w:r>
      <w:r>
        <w:rPr>
          <w:rFonts w:eastAsia="黑体" w:hint="eastAsia"/>
          <w:szCs w:val="21"/>
        </w:rPr>
        <w:t xml:space="preserve">　</w:t>
      </w:r>
      <w:r>
        <w:rPr>
          <w:spacing w:val="4"/>
          <w:kern w:val="0"/>
          <w:szCs w:val="21"/>
        </w:rPr>
        <w:t>指以油料作物如大豆、油菜、棉、棕榈等，野生油料植物和</w:t>
      </w:r>
      <w:proofErr w:type="gramStart"/>
      <w:r>
        <w:rPr>
          <w:spacing w:val="4"/>
          <w:kern w:val="0"/>
          <w:szCs w:val="21"/>
        </w:rPr>
        <w:t>工程微藻等</w:t>
      </w:r>
      <w:proofErr w:type="gramEnd"/>
      <w:r>
        <w:rPr>
          <w:spacing w:val="4"/>
          <w:kern w:val="0"/>
          <w:szCs w:val="21"/>
        </w:rPr>
        <w:t>水生植物油脂以及动物油脂、餐饮垃圾油等为原料油通过酯交换或热化学工艺制成的可代替石化柴油的再生性柴油燃料。</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生物航空煤油</w:t>
      </w:r>
      <w:r>
        <w:rPr>
          <w:rFonts w:ascii="Times New Roman" w:eastAsia="黑体" w:hAnsi="Times New Roman" w:hint="eastAsia"/>
        </w:rPr>
        <w:t xml:space="preserve">　</w:t>
      </w:r>
      <w:r>
        <w:rPr>
          <w:rFonts w:hAnsi="宋体" w:cs="宋体" w:hint="eastAsia"/>
          <w:kern w:val="0"/>
        </w:rPr>
        <w:t>指</w:t>
      </w:r>
      <w:r>
        <w:rPr>
          <w:rFonts w:hAnsi="宋体" w:cs="宋体"/>
          <w:kern w:val="0"/>
        </w:rPr>
        <w:t>以废弃动植物油脂</w:t>
      </w:r>
      <w:r>
        <w:rPr>
          <w:rFonts w:hAnsi="宋体" w:cs="宋体" w:hint="eastAsia"/>
          <w:kern w:val="0"/>
        </w:rPr>
        <w:t>（地沟油）</w:t>
      </w:r>
      <w:r>
        <w:rPr>
          <w:rFonts w:hAnsi="宋体" w:cs="宋体"/>
          <w:kern w:val="0"/>
        </w:rPr>
        <w:t>、农林废弃物、油藻</w:t>
      </w:r>
      <w:r>
        <w:rPr>
          <w:rFonts w:hAnsi="宋体" w:cs="宋体" w:hint="eastAsia"/>
          <w:kern w:val="0"/>
        </w:rPr>
        <w:t>、</w:t>
      </w:r>
      <w:r>
        <w:rPr>
          <w:rFonts w:hAnsi="宋体" w:cs="宋体"/>
          <w:kern w:val="0"/>
        </w:rPr>
        <w:t>棕榈油</w:t>
      </w:r>
      <w:r>
        <w:rPr>
          <w:rFonts w:hAnsi="宋体" w:cs="宋体" w:hint="eastAsia"/>
          <w:kern w:val="0"/>
        </w:rPr>
        <w:t>等</w:t>
      </w:r>
      <w:r>
        <w:rPr>
          <w:rFonts w:hAnsi="宋体" w:cs="宋体"/>
          <w:kern w:val="0"/>
        </w:rPr>
        <w:t>为原料</w:t>
      </w:r>
      <w:r>
        <w:rPr>
          <w:rFonts w:hAnsi="宋体" w:cs="宋体" w:hint="eastAsia"/>
          <w:kern w:val="0"/>
        </w:rPr>
        <w:t>通过加氢、</w:t>
      </w:r>
      <w:r>
        <w:rPr>
          <w:rFonts w:hAnsi="宋体" w:cs="宋体"/>
          <w:kern w:val="0"/>
        </w:rPr>
        <w:t>催化等</w:t>
      </w:r>
      <w:r>
        <w:rPr>
          <w:rFonts w:hAnsi="宋体" w:cs="宋体" w:hint="eastAsia"/>
          <w:kern w:val="0"/>
        </w:rPr>
        <w:t>工艺</w:t>
      </w:r>
      <w:r>
        <w:rPr>
          <w:rFonts w:hAnsi="宋体" w:cs="宋体"/>
          <w:kern w:val="0"/>
        </w:rPr>
        <w:t>加工得到的航空煤油。</w:t>
      </w:r>
    </w:p>
    <w:p w:rsidR="00596C8B" w:rsidRDefault="00B70825">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其他液态生物燃料</w:t>
      </w:r>
      <w:r>
        <w:rPr>
          <w:rFonts w:ascii="Times New Roman" w:eastAsia="黑体" w:hAnsi="Times New Roman" w:hint="eastAsia"/>
        </w:rPr>
        <w:t xml:space="preserve">　</w:t>
      </w:r>
      <w:r>
        <w:rPr>
          <w:rFonts w:hAnsi="宋体" w:cs="宋体" w:hint="eastAsia"/>
          <w:kern w:val="0"/>
        </w:rPr>
        <w:t>不属于</w:t>
      </w:r>
      <w:r>
        <w:rPr>
          <w:rFonts w:hAnsi="宋体" w:cs="宋体"/>
          <w:kern w:val="0"/>
        </w:rPr>
        <w:t>上述</w:t>
      </w:r>
      <w:r>
        <w:rPr>
          <w:rFonts w:hAnsi="宋体" w:cs="宋体" w:hint="eastAsia"/>
          <w:kern w:val="0"/>
        </w:rPr>
        <w:t>燃料的其他液态</w:t>
      </w:r>
      <w:r>
        <w:rPr>
          <w:rFonts w:hAnsi="宋体" w:cs="宋体"/>
          <w:kern w:val="0"/>
        </w:rPr>
        <w:t>生物燃料</w:t>
      </w:r>
      <w:r>
        <w:rPr>
          <w:rFonts w:hAnsi="宋体" w:cs="宋体" w:hint="eastAsia"/>
          <w:kern w:val="0"/>
        </w:rPr>
        <w:t>。</w:t>
      </w:r>
    </w:p>
    <w:p w:rsidR="00596C8B" w:rsidRDefault="00B70825">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气态生物燃料</w:t>
      </w:r>
      <w:r>
        <w:rPr>
          <w:rFonts w:ascii="Times New Roman" w:eastAsia="黑体" w:hAnsi="Times New Roman" w:hint="eastAsia"/>
        </w:rPr>
        <w:t xml:space="preserve">　</w:t>
      </w:r>
      <w:r>
        <w:rPr>
          <w:rFonts w:hAnsi="宋体" w:cs="宋体" w:hint="eastAsia"/>
          <w:kern w:val="0"/>
        </w:rPr>
        <w:t>指由</w:t>
      </w:r>
      <w:r>
        <w:rPr>
          <w:rFonts w:hAnsi="宋体" w:cs="宋体"/>
          <w:kern w:val="0"/>
        </w:rPr>
        <w:t>生物质厌氧发酵</w:t>
      </w:r>
      <w:r>
        <w:rPr>
          <w:rFonts w:hAnsi="宋体" w:cs="宋体" w:hint="eastAsia"/>
          <w:kern w:val="0"/>
        </w:rPr>
        <w:t>或</w:t>
      </w:r>
      <w:r>
        <w:rPr>
          <w:rFonts w:hAnsi="宋体" w:cs="宋体"/>
          <w:kern w:val="0"/>
        </w:rPr>
        <w:t>固态生物质气化得到的</w:t>
      </w:r>
      <w:r>
        <w:rPr>
          <w:rFonts w:hAnsi="宋体" w:cs="宋体" w:hint="eastAsia"/>
          <w:kern w:val="0"/>
        </w:rPr>
        <w:t>气体。</w:t>
      </w:r>
      <w:r>
        <w:rPr>
          <w:rFonts w:hAnsi="宋体" w:cs="宋体"/>
          <w:kern w:val="0"/>
        </w:rPr>
        <w:t>厌氧发酵</w:t>
      </w:r>
      <w:r>
        <w:rPr>
          <w:rFonts w:hAnsi="宋体" w:cs="宋体" w:hint="eastAsia"/>
          <w:kern w:val="0"/>
        </w:rPr>
        <w:t>得到</w:t>
      </w:r>
      <w:r>
        <w:rPr>
          <w:rFonts w:hAnsi="宋体" w:cs="宋体"/>
          <w:kern w:val="0"/>
        </w:rPr>
        <w:t>的气态生物燃料主要由甲烷和二氧化碳组成，包括垃圾填埋气体、</w:t>
      </w:r>
      <w:r>
        <w:rPr>
          <w:rFonts w:hAnsi="宋体" w:cs="宋体" w:hint="eastAsia"/>
          <w:kern w:val="0"/>
        </w:rPr>
        <w:t>沼气等</w:t>
      </w:r>
      <w:r>
        <w:rPr>
          <w:rFonts w:hAnsi="宋体" w:cs="宋体"/>
          <w:kern w:val="0"/>
        </w:rPr>
        <w:t>。</w:t>
      </w:r>
      <w:r>
        <w:rPr>
          <w:rFonts w:hAnsi="宋体" w:cs="宋体" w:hint="eastAsia"/>
          <w:kern w:val="0"/>
        </w:rPr>
        <w:t>气态</w:t>
      </w:r>
      <w:r>
        <w:rPr>
          <w:rFonts w:hAnsi="宋体" w:cs="宋体"/>
          <w:kern w:val="0"/>
        </w:rPr>
        <w:t>生物燃料还可以由</w:t>
      </w:r>
      <w:r>
        <w:rPr>
          <w:rFonts w:hAnsi="宋体" w:cs="宋体" w:hint="eastAsia"/>
          <w:kern w:val="0"/>
        </w:rPr>
        <w:t>气化</w:t>
      </w:r>
      <w:r>
        <w:rPr>
          <w:rFonts w:hAnsi="宋体" w:cs="宋体"/>
          <w:kern w:val="0"/>
        </w:rPr>
        <w:t>或热分解生物质得到，得到的气体主要</w:t>
      </w:r>
      <w:r>
        <w:rPr>
          <w:rFonts w:hAnsi="宋体" w:cs="宋体" w:hint="eastAsia"/>
          <w:kern w:val="0"/>
        </w:rPr>
        <w:t>为</w:t>
      </w:r>
      <w:r>
        <w:rPr>
          <w:rFonts w:hAnsi="宋体" w:cs="宋体"/>
          <w:kern w:val="0"/>
        </w:rPr>
        <w:t>氢气、一氧化碳</w:t>
      </w:r>
      <w:r>
        <w:rPr>
          <w:rFonts w:hAnsi="宋体" w:cs="宋体" w:hint="eastAsia"/>
          <w:kern w:val="0"/>
        </w:rPr>
        <w:t>及其他</w:t>
      </w:r>
      <w:r>
        <w:rPr>
          <w:rFonts w:hAnsi="宋体" w:cs="宋体"/>
          <w:kern w:val="0"/>
        </w:rPr>
        <w:t>气体的混合物。</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发电量</w:t>
      </w:r>
      <w:r>
        <w:rPr>
          <w:rFonts w:ascii="Times New Roman" w:eastAsia="黑体" w:hAnsi="Times New Roman" w:cs="Times New Roman" w:hint="eastAsia"/>
        </w:rPr>
        <w:t xml:space="preserve">　</w:t>
      </w:r>
      <w:r>
        <w:rPr>
          <w:rFonts w:ascii="Times New Roman" w:hAnsi="Times New Roman" w:cs="Times New Roman"/>
          <w:kern w:val="0"/>
        </w:rPr>
        <w:t>指电厂（发电机组）在报告期内生产的电能量。它是发电机组经过对一次能源的加工转换而生产出的有功电能数量，即发电机实际发出的有功功率（千瓦）与发电机实际运行时间的乘积。发电量包括全部电力工业企业、自备电厂的产量。新装发电设备在未正式投入生产以前所发的电量以及发电设备大修或改进后试运转期间所发的电量，凡被本厂或用户利用的，均应计入发电量中，未被利用的，则不应计入。发电量中不包括电动的交直流变换、励磁机和周波变换的电量。</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火力发电</w:t>
      </w:r>
      <w:r>
        <w:rPr>
          <w:rFonts w:ascii="Times New Roman" w:eastAsia="黑体" w:hAnsi="Times New Roman" w:cs="Times New Roman" w:hint="eastAsia"/>
          <w:kern w:val="0"/>
        </w:rPr>
        <w:t xml:space="preserve">　</w:t>
      </w:r>
      <w:r>
        <w:rPr>
          <w:rFonts w:ascii="Times New Roman" w:hAnsi="Times New Roman" w:cs="Times New Roman"/>
          <w:kern w:val="0"/>
        </w:rPr>
        <w:t>指利用煤炭、燃油、燃气、生物质等燃料燃烧时产生的热能，通过火电动力装置转换成电能的发电方式，包括燃煤发电，燃气发电，燃油发电，余热、余压、余气发电，生物质发电等。</w:t>
      </w:r>
    </w:p>
    <w:p w:rsidR="00596C8B" w:rsidRDefault="00B70825">
      <w:pPr>
        <w:adjustRightInd w:val="0"/>
        <w:spacing w:line="312" w:lineRule="auto"/>
        <w:ind w:firstLineChars="200" w:firstLine="420"/>
        <w:textAlignment w:val="center"/>
        <w:rPr>
          <w:kern w:val="0"/>
          <w:szCs w:val="21"/>
        </w:rPr>
      </w:pPr>
      <w:r>
        <w:rPr>
          <w:rFonts w:eastAsia="黑体"/>
          <w:kern w:val="0"/>
          <w:szCs w:val="21"/>
        </w:rPr>
        <w:t>燃煤发电</w:t>
      </w:r>
      <w:r>
        <w:rPr>
          <w:rFonts w:eastAsia="黑体" w:hint="eastAsia"/>
          <w:kern w:val="0"/>
          <w:szCs w:val="21"/>
        </w:rPr>
        <w:t xml:space="preserve">　</w:t>
      </w:r>
      <w:r>
        <w:rPr>
          <w:kern w:val="0"/>
          <w:szCs w:val="21"/>
        </w:rPr>
        <w:t>指利用煤炭燃烧时产生的热能，通过火电动力装置转换成电能的发电方式，包括煤矸石发电。</w:t>
      </w:r>
    </w:p>
    <w:p w:rsidR="00596C8B" w:rsidRDefault="00B70825">
      <w:pPr>
        <w:adjustRightInd w:val="0"/>
        <w:spacing w:line="312" w:lineRule="auto"/>
        <w:ind w:firstLineChars="200" w:firstLine="420"/>
        <w:textAlignment w:val="center"/>
        <w:rPr>
          <w:rFonts w:eastAsia="黑体"/>
          <w:kern w:val="0"/>
          <w:szCs w:val="21"/>
        </w:rPr>
      </w:pPr>
      <w:r>
        <w:rPr>
          <w:rFonts w:eastAsia="黑体"/>
          <w:kern w:val="0"/>
          <w:szCs w:val="21"/>
        </w:rPr>
        <w:t>煤矸石发电</w:t>
      </w:r>
      <w:r>
        <w:rPr>
          <w:rFonts w:eastAsia="黑体" w:hint="eastAsia"/>
          <w:kern w:val="0"/>
          <w:szCs w:val="21"/>
        </w:rPr>
        <w:t xml:space="preserve">　</w:t>
      </w:r>
      <w:r>
        <w:rPr>
          <w:kern w:val="0"/>
          <w:szCs w:val="21"/>
        </w:rPr>
        <w:t>指利用采煤和洗煤过程中排放的低热值固体废物（煤矸石）燃烧时产生的热能，通过火电动力装置转换成电能的发电方式。通常需掺烧一定数量的原煤。</w:t>
      </w:r>
    </w:p>
    <w:p w:rsidR="00596C8B" w:rsidRDefault="00B70825">
      <w:pPr>
        <w:adjustRightInd w:val="0"/>
        <w:spacing w:line="312" w:lineRule="auto"/>
        <w:ind w:firstLineChars="200" w:firstLine="420"/>
        <w:textAlignment w:val="center"/>
        <w:rPr>
          <w:kern w:val="0"/>
          <w:szCs w:val="21"/>
        </w:rPr>
      </w:pPr>
      <w:r>
        <w:rPr>
          <w:rFonts w:eastAsia="黑体"/>
          <w:kern w:val="0"/>
          <w:szCs w:val="21"/>
        </w:rPr>
        <w:t>燃气发电</w:t>
      </w:r>
      <w:r>
        <w:rPr>
          <w:rFonts w:eastAsia="黑体" w:hint="eastAsia"/>
          <w:kern w:val="0"/>
          <w:szCs w:val="21"/>
        </w:rPr>
        <w:t xml:space="preserve">　</w:t>
      </w:r>
      <w:r>
        <w:rPr>
          <w:kern w:val="0"/>
          <w:szCs w:val="21"/>
        </w:rPr>
        <w:t>指</w:t>
      </w:r>
      <w:r>
        <w:rPr>
          <w:rFonts w:hint="eastAsia"/>
          <w:kern w:val="0"/>
          <w:szCs w:val="21"/>
        </w:rPr>
        <w:t>利用气体燃料如天然气、焦炉煤气、高炉煤气、转炉煤气等，通过燃气轮机转变为机械能，带动发电机发电的发电方式</w:t>
      </w:r>
      <w:r>
        <w:rPr>
          <w:kern w:val="0"/>
          <w:szCs w:val="21"/>
        </w:rPr>
        <w:t>。</w:t>
      </w:r>
    </w:p>
    <w:p w:rsidR="00596C8B" w:rsidRDefault="00B70825">
      <w:pPr>
        <w:adjustRightInd w:val="0"/>
        <w:spacing w:line="312" w:lineRule="auto"/>
        <w:ind w:firstLineChars="200" w:firstLine="420"/>
        <w:textAlignment w:val="center"/>
        <w:rPr>
          <w:rFonts w:eastAsia="黑体"/>
          <w:kern w:val="0"/>
          <w:szCs w:val="21"/>
        </w:rPr>
      </w:pPr>
      <w:r>
        <w:rPr>
          <w:rFonts w:eastAsia="黑体"/>
          <w:kern w:val="0"/>
          <w:szCs w:val="21"/>
        </w:rPr>
        <w:t>煤层气发电</w:t>
      </w:r>
      <w:r>
        <w:rPr>
          <w:rFonts w:eastAsia="黑体" w:hint="eastAsia"/>
          <w:kern w:val="0"/>
          <w:szCs w:val="21"/>
        </w:rPr>
        <w:t xml:space="preserve">　</w:t>
      </w:r>
      <w:r>
        <w:rPr>
          <w:kern w:val="0"/>
          <w:szCs w:val="21"/>
        </w:rPr>
        <w:t>指利用煤层气燃烧时产生的热能，通过火电动力装置转换成电能的发电方式。</w:t>
      </w:r>
    </w:p>
    <w:p w:rsidR="00596C8B" w:rsidRDefault="00B70825">
      <w:pPr>
        <w:adjustRightInd w:val="0"/>
        <w:spacing w:line="312" w:lineRule="auto"/>
        <w:ind w:firstLineChars="200" w:firstLine="420"/>
        <w:textAlignment w:val="center"/>
        <w:rPr>
          <w:kern w:val="0"/>
          <w:szCs w:val="21"/>
        </w:rPr>
      </w:pPr>
      <w:r>
        <w:rPr>
          <w:rFonts w:eastAsia="黑体"/>
          <w:kern w:val="0"/>
          <w:szCs w:val="21"/>
        </w:rPr>
        <w:t>燃油发电</w:t>
      </w:r>
      <w:r>
        <w:rPr>
          <w:rFonts w:eastAsia="黑体" w:hint="eastAsia"/>
          <w:kern w:val="0"/>
          <w:szCs w:val="21"/>
        </w:rPr>
        <w:t xml:space="preserve">　</w:t>
      </w:r>
      <w:r>
        <w:rPr>
          <w:kern w:val="0"/>
          <w:szCs w:val="21"/>
        </w:rPr>
        <w:t>指将燃油燃烧时产生的热能，通过发电动力装置（电厂锅炉、汽轮机和发电机及其辅助装置等）转换成电能的发电方式。主要包括渣油（重油）发电和柴（汽）油发电。</w:t>
      </w:r>
      <w:r>
        <w:rPr>
          <w:kern w:val="0"/>
          <w:szCs w:val="21"/>
        </w:rPr>
        <w:t xml:space="preserve"> </w:t>
      </w:r>
    </w:p>
    <w:p w:rsidR="00596C8B" w:rsidRDefault="00B70825">
      <w:pPr>
        <w:adjustRightInd w:val="0"/>
        <w:spacing w:line="312" w:lineRule="auto"/>
        <w:ind w:firstLineChars="200" w:firstLine="420"/>
        <w:textAlignment w:val="center"/>
        <w:rPr>
          <w:rFonts w:eastAsia="黑体"/>
          <w:kern w:val="0"/>
          <w:szCs w:val="21"/>
        </w:rPr>
      </w:pPr>
      <w:r>
        <w:rPr>
          <w:rFonts w:eastAsia="黑体"/>
          <w:kern w:val="0"/>
          <w:szCs w:val="21"/>
        </w:rPr>
        <w:t>余热、余压、余气发电</w:t>
      </w:r>
      <w:r>
        <w:rPr>
          <w:rFonts w:eastAsia="黑体" w:hint="eastAsia"/>
          <w:kern w:val="0"/>
          <w:szCs w:val="21"/>
        </w:rPr>
        <w:t xml:space="preserve">　</w:t>
      </w:r>
      <w:r>
        <w:rPr>
          <w:kern w:val="0"/>
          <w:szCs w:val="21"/>
        </w:rPr>
        <w:t>指</w:t>
      </w:r>
      <w:r>
        <w:rPr>
          <w:rFonts w:hint="eastAsia"/>
          <w:kern w:val="0"/>
          <w:szCs w:val="21"/>
        </w:rPr>
        <w:t>利用余热、余压、余气如焦炉煤气、高炉煤气、转炉煤气等，通过汽轮机转变为机械能带动发电机发电的发电方式</w:t>
      </w:r>
      <w:r>
        <w:rPr>
          <w:kern w:val="0"/>
          <w:szCs w:val="21"/>
        </w:rPr>
        <w:t>。</w:t>
      </w:r>
    </w:p>
    <w:p w:rsidR="00596C8B" w:rsidRDefault="00B70825">
      <w:pPr>
        <w:adjustRightInd w:val="0"/>
        <w:spacing w:line="312" w:lineRule="auto"/>
        <w:ind w:firstLineChars="200" w:firstLine="420"/>
        <w:textAlignment w:val="center"/>
        <w:rPr>
          <w:kern w:val="0"/>
          <w:szCs w:val="21"/>
        </w:rPr>
      </w:pPr>
      <w:r>
        <w:rPr>
          <w:rFonts w:eastAsia="黑体"/>
          <w:szCs w:val="21"/>
        </w:rPr>
        <w:t>生物质发电</w:t>
      </w:r>
      <w:r>
        <w:rPr>
          <w:rFonts w:eastAsia="黑体" w:hint="eastAsia"/>
          <w:szCs w:val="21"/>
        </w:rPr>
        <w:t xml:space="preserve">　</w:t>
      </w:r>
      <w:r>
        <w:rPr>
          <w:kern w:val="0"/>
          <w:szCs w:val="21"/>
        </w:rPr>
        <w:t>指利用生物质所具有的生物质能进行发电的发电方式</w:t>
      </w:r>
      <w:r>
        <w:rPr>
          <w:szCs w:val="21"/>
        </w:rPr>
        <w:t>，包括农林废弃物直接燃烧发电、沼气发电</w:t>
      </w:r>
      <w:r>
        <w:rPr>
          <w:rFonts w:hint="eastAsia"/>
          <w:szCs w:val="21"/>
        </w:rPr>
        <w:t>、垃圾焚烧发电等</w:t>
      </w:r>
      <w:r>
        <w:rPr>
          <w:kern w:val="0"/>
          <w:szCs w:val="21"/>
        </w:rPr>
        <w:t>。</w:t>
      </w:r>
    </w:p>
    <w:p w:rsidR="00596C8B" w:rsidRDefault="00B70825">
      <w:pPr>
        <w:adjustRightInd w:val="0"/>
        <w:spacing w:line="312" w:lineRule="auto"/>
        <w:ind w:firstLineChars="200" w:firstLine="420"/>
        <w:textAlignment w:val="center"/>
        <w:rPr>
          <w:kern w:val="0"/>
          <w:szCs w:val="21"/>
        </w:rPr>
      </w:pPr>
      <w:r>
        <w:rPr>
          <w:rFonts w:eastAsia="黑体"/>
          <w:szCs w:val="21"/>
        </w:rPr>
        <w:lastRenderedPageBreak/>
        <w:t>沼气发电</w:t>
      </w:r>
      <w:r>
        <w:rPr>
          <w:rFonts w:eastAsia="黑体" w:hint="eastAsia"/>
          <w:szCs w:val="21"/>
        </w:rPr>
        <w:t xml:space="preserve">　</w:t>
      </w:r>
      <w:r>
        <w:rPr>
          <w:kern w:val="0"/>
          <w:szCs w:val="21"/>
        </w:rPr>
        <w:t>指利用厌氧发酵处理产生的沼气进行发电的发电方式，包括农林废弃物气化发电、垃圾填埋气发电。</w:t>
      </w:r>
    </w:p>
    <w:p w:rsidR="00596C8B" w:rsidRDefault="00B70825">
      <w:pPr>
        <w:adjustRightInd w:val="0"/>
        <w:spacing w:line="312" w:lineRule="auto"/>
        <w:ind w:firstLineChars="200" w:firstLine="420"/>
        <w:textAlignment w:val="center"/>
        <w:rPr>
          <w:kern w:val="0"/>
          <w:szCs w:val="21"/>
        </w:rPr>
      </w:pPr>
      <w:r>
        <w:rPr>
          <w:rFonts w:eastAsia="黑体"/>
          <w:kern w:val="0"/>
          <w:szCs w:val="21"/>
        </w:rPr>
        <w:t>垃圾焚烧发电</w:t>
      </w:r>
      <w:r>
        <w:rPr>
          <w:rFonts w:eastAsia="黑体" w:hint="eastAsia"/>
          <w:kern w:val="0"/>
          <w:szCs w:val="21"/>
        </w:rPr>
        <w:t xml:space="preserve">　</w:t>
      </w:r>
      <w:r>
        <w:rPr>
          <w:kern w:val="0"/>
          <w:szCs w:val="21"/>
        </w:rPr>
        <w:t>指把经过分类处理后燃烧值较高的垃圾进行高温焚烧，产生热能通过火电动力装置转换成电能的发电方式。</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水力发电</w:t>
      </w:r>
      <w:r>
        <w:rPr>
          <w:rFonts w:ascii="Times New Roman" w:eastAsia="黑体" w:hAnsi="Times New Roman" w:cs="Times New Roman" w:hint="eastAsia"/>
        </w:rPr>
        <w:t xml:space="preserve">　</w:t>
      </w:r>
      <w:r>
        <w:rPr>
          <w:rFonts w:ascii="Times New Roman" w:hAnsi="Times New Roman" w:cs="Times New Roman"/>
          <w:kern w:val="0"/>
        </w:rPr>
        <w:t>指利用水位落差，配合水轮发电机产生电力的一种发电方式，也就是利用水的势能转为水轮机的机械能，再以机械能推动发电机产生电能，包括抽水蓄能发电。</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kern w:val="0"/>
        </w:rPr>
        <w:t>抽水蓄能发电</w:t>
      </w:r>
      <w:r>
        <w:rPr>
          <w:rFonts w:ascii="Times New Roman" w:eastAsia="黑体" w:hAnsi="Times New Roman" w:cs="Times New Roman" w:hint="eastAsia"/>
          <w:kern w:val="0"/>
        </w:rPr>
        <w:t xml:space="preserve">　</w:t>
      </w:r>
      <w:r>
        <w:rPr>
          <w:rFonts w:ascii="Times New Roman" w:hAnsi="Times New Roman" w:cs="Times New Roman"/>
          <w:kern w:val="0"/>
        </w:rPr>
        <w:t>指利用电力系统负荷低谷时的电能抽水至上水库，在电力负荷高峰期再放水至下水库发电的发电方式。</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核能发电</w:t>
      </w:r>
      <w:r>
        <w:rPr>
          <w:rFonts w:ascii="Times New Roman" w:eastAsia="黑体" w:hAnsi="Times New Roman" w:cs="Times New Roman" w:hint="eastAsia"/>
        </w:rPr>
        <w:t xml:space="preserve">　</w:t>
      </w:r>
      <w:r>
        <w:rPr>
          <w:rFonts w:ascii="Times New Roman" w:hAnsi="Times New Roman" w:cs="Times New Roman"/>
          <w:kern w:val="0"/>
        </w:rPr>
        <w:t>指利用原子反应堆中核燃料</w:t>
      </w:r>
      <w:r>
        <w:rPr>
          <w:rFonts w:ascii="Times New Roman" w:hAnsi="Times New Roman" w:cs="Times New Roman"/>
          <w:kern w:val="0"/>
        </w:rPr>
        <w:t>(</w:t>
      </w:r>
      <w:r>
        <w:rPr>
          <w:rFonts w:ascii="Times New Roman" w:hAnsi="Times New Roman" w:cs="Times New Roman"/>
          <w:kern w:val="0"/>
        </w:rPr>
        <w:t>例如铀</w:t>
      </w:r>
      <w:r>
        <w:rPr>
          <w:rFonts w:ascii="Times New Roman" w:hAnsi="Times New Roman" w:cs="Times New Roman"/>
          <w:kern w:val="0"/>
        </w:rPr>
        <w:t>)</w:t>
      </w:r>
      <w:r>
        <w:rPr>
          <w:rFonts w:ascii="Times New Roman" w:hAnsi="Times New Roman" w:cs="Times New Roman"/>
          <w:kern w:val="0"/>
        </w:rPr>
        <w:t>缓慢裂变所释放的热能产生蒸汽驱动汽轮机再带动发电机发电的一种发电方式。</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风力发电</w:t>
      </w:r>
      <w:r>
        <w:rPr>
          <w:rFonts w:ascii="Times New Roman" w:eastAsia="黑体" w:hAnsi="Times New Roman" w:cs="Times New Roman" w:hint="eastAsia"/>
        </w:rPr>
        <w:t xml:space="preserve">　</w:t>
      </w:r>
      <w:r>
        <w:rPr>
          <w:rFonts w:ascii="Times New Roman" w:hAnsi="Times New Roman" w:cs="Times New Roman"/>
          <w:kern w:val="0"/>
        </w:rPr>
        <w:t>指把风的动能转变成机械能，再把机械能转化为电能的发电方式。</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太阳能发电</w:t>
      </w:r>
      <w:r>
        <w:rPr>
          <w:rFonts w:ascii="Times New Roman" w:eastAsia="黑体" w:hAnsi="Times New Roman" w:cs="Times New Roman" w:hint="eastAsia"/>
        </w:rPr>
        <w:t xml:space="preserve">　</w:t>
      </w:r>
      <w:r>
        <w:rPr>
          <w:rFonts w:ascii="Times New Roman" w:hAnsi="Times New Roman" w:cs="Times New Roman"/>
          <w:kern w:val="0"/>
        </w:rPr>
        <w:t>指先将太阳能转化为热能，再将热能转化成电能或者直接将太阳能转换成电能的发电方式，主要包括太阳能光伏发电和太阳能光热发电。</w:t>
      </w:r>
    </w:p>
    <w:p w:rsidR="00596C8B" w:rsidRDefault="00B70825">
      <w:pPr>
        <w:adjustRightInd w:val="0"/>
        <w:spacing w:line="312" w:lineRule="auto"/>
        <w:ind w:firstLineChars="200" w:firstLine="420"/>
        <w:textAlignment w:val="center"/>
        <w:rPr>
          <w:kern w:val="0"/>
          <w:szCs w:val="21"/>
        </w:rPr>
      </w:pPr>
      <w:r>
        <w:rPr>
          <w:kern w:val="0"/>
          <w:szCs w:val="21"/>
        </w:rPr>
        <w:t>太阳能光伏发电是利用太阳能电池直接将太阳能转换成电能的发电方式。</w:t>
      </w:r>
    </w:p>
    <w:p w:rsidR="00596C8B" w:rsidRDefault="00B70825">
      <w:pPr>
        <w:adjustRightInd w:val="0"/>
        <w:spacing w:line="312" w:lineRule="auto"/>
        <w:ind w:firstLineChars="200" w:firstLine="420"/>
        <w:textAlignment w:val="center"/>
        <w:rPr>
          <w:kern w:val="0"/>
          <w:szCs w:val="21"/>
        </w:rPr>
      </w:pPr>
      <w:r>
        <w:rPr>
          <w:kern w:val="0"/>
          <w:szCs w:val="21"/>
        </w:rPr>
        <w:t>太阳能光热发电是指利用大规模阵列抛物或碟形镜面收集太阳热能，通过换热装置提供蒸汽，结合传统汽轮发电机的工艺发电的发电方式。</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潮汐能发电</w:t>
      </w:r>
      <w:r>
        <w:rPr>
          <w:rFonts w:ascii="Times New Roman" w:eastAsia="黑体" w:hAnsi="Times New Roman" w:cs="Times New Roman" w:hint="eastAsia"/>
        </w:rPr>
        <w:t xml:space="preserve">　</w:t>
      </w:r>
      <w:r>
        <w:rPr>
          <w:rFonts w:ascii="Times New Roman" w:hAnsi="Times New Roman" w:cs="Times New Roman"/>
          <w:kern w:val="0"/>
        </w:rPr>
        <w:t>指利用潮汐的动能和势能发电的发电方式。也就是在涨潮时将海水以势能的形式储存在水库内，在落潮时利用高、</w:t>
      </w:r>
      <w:proofErr w:type="gramStart"/>
      <w:r>
        <w:rPr>
          <w:rFonts w:ascii="Times New Roman" w:hAnsi="Times New Roman" w:cs="Times New Roman"/>
          <w:kern w:val="0"/>
        </w:rPr>
        <w:t>低潮位</w:t>
      </w:r>
      <w:proofErr w:type="gramEnd"/>
      <w:r>
        <w:rPr>
          <w:rFonts w:ascii="Times New Roman" w:hAnsi="Times New Roman" w:cs="Times New Roman"/>
          <w:kern w:val="0"/>
        </w:rPr>
        <w:t>之间的落差放出海水，推动水轮机旋转带动发电机发电。</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地热能发电</w:t>
      </w:r>
      <w:r>
        <w:rPr>
          <w:rFonts w:ascii="Times New Roman" w:eastAsia="黑体" w:hAnsi="Times New Roman" w:cs="Times New Roman" w:hint="eastAsia"/>
        </w:rPr>
        <w:t xml:space="preserve">　</w:t>
      </w:r>
      <w:r>
        <w:rPr>
          <w:rFonts w:ascii="Times New Roman" w:hAnsi="Times New Roman" w:cs="Times New Roman"/>
          <w:kern w:val="0"/>
        </w:rPr>
        <w:t>指利用地下热能转变为机械能，然后再把机械能转变为电能的一种发电方式。能够把地下热能带到地面并用于发电</w:t>
      </w:r>
      <w:proofErr w:type="gramStart"/>
      <w:r>
        <w:rPr>
          <w:rFonts w:ascii="Times New Roman" w:hAnsi="Times New Roman" w:cs="Times New Roman"/>
          <w:kern w:val="0"/>
        </w:rPr>
        <w:t>的载热介质</w:t>
      </w:r>
      <w:proofErr w:type="gramEnd"/>
      <w:r>
        <w:rPr>
          <w:rFonts w:ascii="Times New Roman" w:hAnsi="Times New Roman" w:cs="Times New Roman"/>
          <w:kern w:val="0"/>
        </w:rPr>
        <w:t>主要是天然蒸汽（干蒸汽和湿蒸汽）和地下热水。</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其他发电</w:t>
      </w:r>
      <w:r>
        <w:rPr>
          <w:rFonts w:ascii="Times New Roman" w:eastAsia="黑体" w:hAnsi="Times New Roman" w:cs="Times New Roman" w:hint="eastAsia"/>
        </w:rPr>
        <w:t xml:space="preserve">　</w:t>
      </w:r>
      <w:r>
        <w:rPr>
          <w:rFonts w:ascii="Times New Roman" w:hAnsi="Times New Roman" w:cs="Times New Roman"/>
          <w:kern w:val="0"/>
        </w:rPr>
        <w:t>指不属于上述各类的发电形式。</w:t>
      </w:r>
    </w:p>
    <w:p w:rsidR="00596C8B" w:rsidRDefault="00B70825">
      <w:pPr>
        <w:pStyle w:val="a8"/>
        <w:adjustRightInd w:val="0"/>
        <w:spacing w:line="312" w:lineRule="auto"/>
        <w:ind w:firstLineChars="200" w:firstLine="420"/>
        <w:textAlignment w:val="center"/>
      </w:pPr>
      <w:r>
        <w:rPr>
          <w:rFonts w:ascii="Times New Roman" w:eastAsia="黑体" w:hAnsi="Times New Roman"/>
        </w:rPr>
        <w:t>热力</w:t>
      </w:r>
      <w:r>
        <w:rPr>
          <w:rFonts w:ascii="Times New Roman" w:eastAsia="黑体" w:hAnsi="Times New Roman" w:hint="eastAsia"/>
        </w:rPr>
        <w:t xml:space="preserve">　</w:t>
      </w:r>
      <w:r>
        <w:t>指</w:t>
      </w:r>
      <w:r>
        <w:rPr>
          <w:rFonts w:hint="eastAsia"/>
        </w:rPr>
        <w:t>企业在报告期内产出的热能。凡被本企业或用户利用的热能，均应计入热力产量中。包括可提供热源的热水、蒸汽和其他生产过程中释放的热能等</w:t>
      </w:r>
      <w:r>
        <w:t>。</w:t>
      </w:r>
    </w:p>
    <w:p w:rsidR="00596C8B" w:rsidRDefault="00B70825">
      <w:pPr>
        <w:pStyle w:val="a8"/>
        <w:adjustRightInd w:val="0"/>
        <w:spacing w:line="312" w:lineRule="auto"/>
        <w:ind w:firstLineChars="200" w:firstLine="420"/>
        <w:textAlignment w:val="center"/>
      </w:pPr>
      <w:r>
        <w:t>热力的计算：蒸汽和热水的热力计算，与锅炉出口蒸汽、热水的温度和压力有关，计算方法：</w:t>
      </w:r>
    </w:p>
    <w:p w:rsidR="00596C8B" w:rsidRDefault="00B70825">
      <w:pPr>
        <w:pStyle w:val="a8"/>
        <w:adjustRightInd w:val="0"/>
        <w:spacing w:line="312" w:lineRule="auto"/>
        <w:ind w:firstLineChars="200" w:firstLine="420"/>
        <w:textAlignment w:val="center"/>
      </w:pPr>
      <w:r>
        <w:t>第一步：确定锅炉出口蒸汽和热水的温度和压力，根据温度和压力值，在焓熵图</w:t>
      </w:r>
      <w:r>
        <w:rPr>
          <w:rFonts w:hint="eastAsia"/>
        </w:rPr>
        <w:t>（</w:t>
      </w:r>
      <w:r>
        <w:t>表）查出对应的每千克蒸汽、热水的热</w:t>
      </w:r>
      <w:proofErr w:type="gramStart"/>
      <w:r>
        <w:t>焓</w:t>
      </w:r>
      <w:proofErr w:type="gramEnd"/>
      <w:r>
        <w:t>；</w:t>
      </w:r>
    </w:p>
    <w:p w:rsidR="00596C8B" w:rsidRDefault="00B70825">
      <w:pPr>
        <w:pStyle w:val="a8"/>
        <w:adjustRightInd w:val="0"/>
        <w:spacing w:line="312" w:lineRule="auto"/>
        <w:ind w:firstLineChars="200" w:firstLine="420"/>
        <w:textAlignment w:val="center"/>
      </w:pPr>
      <w:r>
        <w:t>第二步：确定锅炉给水</w:t>
      </w:r>
      <w:r>
        <w:rPr>
          <w:rFonts w:hint="eastAsia"/>
        </w:rPr>
        <w:t>（</w:t>
      </w:r>
      <w:r>
        <w:t>或回水）的温度和压力，根据温度和压力值，在焓熵图</w:t>
      </w:r>
      <w:r>
        <w:rPr>
          <w:rFonts w:hint="eastAsia"/>
        </w:rPr>
        <w:t>（</w:t>
      </w:r>
      <w:r>
        <w:t>表）查出对应的每千克给水</w:t>
      </w:r>
      <w:r>
        <w:rPr>
          <w:rFonts w:hint="eastAsia"/>
        </w:rPr>
        <w:t>（</w:t>
      </w:r>
      <w:r>
        <w:t>或回水）的热</w:t>
      </w:r>
      <w:proofErr w:type="gramStart"/>
      <w:r>
        <w:t>焓</w:t>
      </w:r>
      <w:proofErr w:type="gramEnd"/>
      <w:r>
        <w:t>；</w:t>
      </w:r>
    </w:p>
    <w:p w:rsidR="00596C8B" w:rsidRDefault="00B70825">
      <w:pPr>
        <w:pStyle w:val="a8"/>
        <w:adjustRightInd w:val="0"/>
        <w:spacing w:line="312" w:lineRule="auto"/>
        <w:ind w:firstLineChars="200" w:firstLine="420"/>
        <w:textAlignment w:val="center"/>
      </w:pPr>
      <w:r>
        <w:t>第三步：求第一步和第二步查出的热</w:t>
      </w:r>
      <w:proofErr w:type="gramStart"/>
      <w:r>
        <w:t>焓</w:t>
      </w:r>
      <w:proofErr w:type="gramEnd"/>
      <w:r>
        <w:t>之差，再乘以蒸汽或热水的数量</w:t>
      </w:r>
      <w:r>
        <w:rPr>
          <w:rFonts w:hint="eastAsia"/>
        </w:rPr>
        <w:t>（</w:t>
      </w:r>
      <w:r>
        <w:t>按流量表读数计算），所得值即为热力的量。</w:t>
      </w:r>
    </w:p>
    <w:p w:rsidR="00596C8B" w:rsidRDefault="00B70825">
      <w:pPr>
        <w:pStyle w:val="a8"/>
        <w:adjustRightInd w:val="0"/>
        <w:spacing w:line="312" w:lineRule="auto"/>
        <w:ind w:firstLineChars="200" w:firstLine="420"/>
        <w:textAlignment w:val="center"/>
      </w:pPr>
      <w:r>
        <w:t>如果企业不具备上述计算热力的条件，可参考下列方法估算：</w:t>
      </w:r>
    </w:p>
    <w:p w:rsidR="00596C8B" w:rsidRDefault="00B70825">
      <w:pPr>
        <w:pStyle w:val="a8"/>
        <w:adjustRightInd w:val="0"/>
        <w:spacing w:line="312" w:lineRule="auto"/>
        <w:ind w:firstLineChars="200" w:firstLine="420"/>
        <w:textAlignment w:val="center"/>
      </w:pPr>
      <w:r>
        <w:t>第一步：确定锅炉蒸汽或热水的产量。产量</w:t>
      </w:r>
      <w:r>
        <w:rPr>
          <w:rFonts w:hint="eastAsia"/>
        </w:rPr>
        <w:t>＝</w:t>
      </w:r>
      <w:r>
        <w:t>锅炉的给水量</w:t>
      </w:r>
      <w:r>
        <w:rPr>
          <w:rFonts w:hint="eastAsia"/>
        </w:rPr>
        <w:t>－</w:t>
      </w:r>
      <w:r>
        <w:t>排污等损失量；</w:t>
      </w:r>
    </w:p>
    <w:p w:rsidR="00596C8B" w:rsidRDefault="00B70825">
      <w:pPr>
        <w:pStyle w:val="a8"/>
        <w:adjustRightInd w:val="0"/>
        <w:spacing w:line="312" w:lineRule="auto"/>
        <w:ind w:firstLineChars="200" w:firstLine="420"/>
        <w:textAlignment w:val="center"/>
      </w:pPr>
      <w:r>
        <w:t>第二步：确定蒸汽或热水的热</w:t>
      </w:r>
      <w:proofErr w:type="gramStart"/>
      <w:r>
        <w:t>焓</w:t>
      </w:r>
      <w:proofErr w:type="gramEnd"/>
      <w:r>
        <w:t>。热</w:t>
      </w:r>
      <w:proofErr w:type="gramStart"/>
      <w:r>
        <w:t>焓</w:t>
      </w:r>
      <w:proofErr w:type="gramEnd"/>
      <w:r>
        <w:t>的确定分以下几种情况：</w:t>
      </w:r>
    </w:p>
    <w:p w:rsidR="00596C8B" w:rsidRDefault="00B70825">
      <w:pPr>
        <w:pStyle w:val="a8"/>
        <w:adjustRightInd w:val="0"/>
        <w:spacing w:line="312" w:lineRule="auto"/>
        <w:ind w:firstLineChars="200" w:firstLine="420"/>
        <w:textAlignment w:val="center"/>
      </w:pPr>
      <w:r>
        <w:t>(1)热水：假定出口温度为90</w:t>
      </w:r>
      <w:r>
        <w:rPr>
          <w:rFonts w:hint="eastAsia"/>
        </w:rPr>
        <w:t>℃</w:t>
      </w:r>
      <w:r>
        <w:t>，回水温度为20</w:t>
      </w:r>
      <w:r>
        <w:rPr>
          <w:rFonts w:hint="eastAsia"/>
        </w:rPr>
        <w:t>℃</w:t>
      </w:r>
      <w:r>
        <w:t>的情况下,闭路循环系统每千克热水的热</w:t>
      </w:r>
      <w:proofErr w:type="gramStart"/>
      <w:r>
        <w:t>焓</w:t>
      </w:r>
      <w:proofErr w:type="gramEnd"/>
      <w:r>
        <w:t>按20千卡计算,开路供热系统每千克热水的热</w:t>
      </w:r>
      <w:proofErr w:type="gramStart"/>
      <w:r>
        <w:t>焓</w:t>
      </w:r>
      <w:proofErr w:type="gramEnd"/>
      <w:r>
        <w:t>按70千卡计算。</w:t>
      </w:r>
    </w:p>
    <w:p w:rsidR="00596C8B" w:rsidRDefault="00B70825">
      <w:pPr>
        <w:pStyle w:val="a8"/>
        <w:adjustRightInd w:val="0"/>
        <w:spacing w:line="312" w:lineRule="auto"/>
        <w:ind w:firstLineChars="200" w:firstLine="420"/>
        <w:textAlignment w:val="center"/>
      </w:pPr>
      <w:r>
        <w:t>(2)饱和蒸汽：</w:t>
      </w:r>
    </w:p>
    <w:p w:rsidR="00596C8B" w:rsidRDefault="00B70825">
      <w:pPr>
        <w:pStyle w:val="a8"/>
        <w:adjustRightInd w:val="0"/>
        <w:spacing w:line="312" w:lineRule="auto"/>
        <w:ind w:firstLineChars="200" w:firstLine="420"/>
        <w:textAlignment w:val="center"/>
      </w:pPr>
      <w:r>
        <w:t>压力1-2.5千克/平方厘米，温度127</w:t>
      </w:r>
      <w:r>
        <w:rPr>
          <w:rFonts w:hint="eastAsia"/>
        </w:rPr>
        <w:t>℃</w:t>
      </w:r>
      <w:r>
        <w:t>以下，每千克蒸汽的热</w:t>
      </w:r>
      <w:proofErr w:type="gramStart"/>
      <w:r>
        <w:t>焓</w:t>
      </w:r>
      <w:proofErr w:type="gramEnd"/>
      <w:r>
        <w:t>按620千卡计算；</w:t>
      </w:r>
    </w:p>
    <w:p w:rsidR="00596C8B" w:rsidRDefault="00B70825">
      <w:pPr>
        <w:pStyle w:val="a8"/>
        <w:adjustRightInd w:val="0"/>
        <w:spacing w:line="312" w:lineRule="auto"/>
        <w:ind w:firstLineChars="200" w:firstLine="420"/>
        <w:textAlignment w:val="center"/>
      </w:pPr>
      <w:r>
        <w:t>压力3-7千克/平方厘米，温度135-165</w:t>
      </w:r>
      <w:r>
        <w:rPr>
          <w:rFonts w:hint="eastAsia"/>
        </w:rPr>
        <w:t>℃</w:t>
      </w:r>
      <w:r>
        <w:t>，每千克蒸汽的热</w:t>
      </w:r>
      <w:proofErr w:type="gramStart"/>
      <w:r>
        <w:t>焓</w:t>
      </w:r>
      <w:proofErr w:type="gramEnd"/>
      <w:r>
        <w:t>按630千卡计算；</w:t>
      </w:r>
    </w:p>
    <w:p w:rsidR="00596C8B" w:rsidRDefault="00B70825">
      <w:pPr>
        <w:pStyle w:val="a8"/>
        <w:adjustRightInd w:val="0"/>
        <w:spacing w:line="312" w:lineRule="auto"/>
        <w:ind w:firstLineChars="200" w:firstLine="420"/>
        <w:textAlignment w:val="center"/>
      </w:pPr>
      <w:r>
        <w:t>压力8千克/平方厘米，温度170</w:t>
      </w:r>
      <w:r>
        <w:rPr>
          <w:rFonts w:hint="eastAsia"/>
        </w:rPr>
        <w:t>℃</w:t>
      </w:r>
      <w:r>
        <w:t>以上，每千克蒸汽的热</w:t>
      </w:r>
      <w:proofErr w:type="gramStart"/>
      <w:r>
        <w:t>焓</w:t>
      </w:r>
      <w:proofErr w:type="gramEnd"/>
      <w:r>
        <w:t>按640千卡计算。</w:t>
      </w:r>
    </w:p>
    <w:p w:rsidR="00596C8B" w:rsidRDefault="00B70825">
      <w:pPr>
        <w:pStyle w:val="a8"/>
        <w:adjustRightInd w:val="0"/>
        <w:spacing w:line="312" w:lineRule="auto"/>
        <w:ind w:firstLineChars="200" w:firstLine="420"/>
        <w:textAlignment w:val="center"/>
      </w:pPr>
      <w:r>
        <w:t>(3)过热蒸汽：压力150千克/平方厘米</w:t>
      </w:r>
    </w:p>
    <w:p w:rsidR="00596C8B" w:rsidRDefault="00B70825">
      <w:pPr>
        <w:pStyle w:val="a8"/>
        <w:adjustRightInd w:val="0"/>
        <w:spacing w:line="312" w:lineRule="auto"/>
        <w:ind w:firstLineChars="200" w:firstLine="420"/>
        <w:textAlignment w:val="center"/>
      </w:pPr>
      <w:r>
        <w:lastRenderedPageBreak/>
        <w:t>200</w:t>
      </w:r>
      <w:r>
        <w:rPr>
          <w:rFonts w:hint="eastAsia"/>
        </w:rPr>
        <w:t>℃</w:t>
      </w:r>
      <w:r>
        <w:t>以下，每千克蒸汽的热</w:t>
      </w:r>
      <w:proofErr w:type="gramStart"/>
      <w:r>
        <w:t>焓</w:t>
      </w:r>
      <w:proofErr w:type="gramEnd"/>
      <w:r>
        <w:t>按650千卡计算；</w:t>
      </w:r>
    </w:p>
    <w:p w:rsidR="00596C8B" w:rsidRDefault="00B70825">
      <w:pPr>
        <w:pStyle w:val="a8"/>
        <w:adjustRightInd w:val="0"/>
        <w:spacing w:line="312" w:lineRule="auto"/>
        <w:ind w:firstLineChars="200" w:firstLine="420"/>
        <w:textAlignment w:val="center"/>
      </w:pPr>
      <w:r>
        <w:t>220-260</w:t>
      </w:r>
      <w:r>
        <w:rPr>
          <w:rFonts w:hint="eastAsia"/>
        </w:rPr>
        <w:t>℃</w:t>
      </w:r>
      <w:r>
        <w:t>，每千克蒸汽的热</w:t>
      </w:r>
      <w:proofErr w:type="gramStart"/>
      <w:r>
        <w:t>焓</w:t>
      </w:r>
      <w:proofErr w:type="gramEnd"/>
      <w:r>
        <w:t>按680千卡计算；</w:t>
      </w:r>
    </w:p>
    <w:p w:rsidR="00596C8B" w:rsidRDefault="00B70825">
      <w:pPr>
        <w:pStyle w:val="a8"/>
        <w:adjustRightInd w:val="0"/>
        <w:spacing w:line="312" w:lineRule="auto"/>
        <w:ind w:firstLineChars="200" w:firstLine="420"/>
        <w:textAlignment w:val="center"/>
      </w:pPr>
      <w:r>
        <w:t>280-320</w:t>
      </w:r>
      <w:r>
        <w:rPr>
          <w:rFonts w:hint="eastAsia"/>
        </w:rPr>
        <w:t>℃</w:t>
      </w:r>
      <w:r>
        <w:t>，每千克蒸汽的热</w:t>
      </w:r>
      <w:proofErr w:type="gramStart"/>
      <w:r>
        <w:t>焓</w:t>
      </w:r>
      <w:proofErr w:type="gramEnd"/>
      <w:r>
        <w:t>按700千卡计算；</w:t>
      </w:r>
    </w:p>
    <w:p w:rsidR="00596C8B" w:rsidRDefault="00B70825">
      <w:pPr>
        <w:pStyle w:val="a8"/>
        <w:adjustRightInd w:val="0"/>
        <w:spacing w:line="312" w:lineRule="auto"/>
        <w:ind w:firstLineChars="200" w:firstLine="420"/>
        <w:textAlignment w:val="center"/>
      </w:pPr>
      <w:r>
        <w:t>350-500</w:t>
      </w:r>
      <w:r>
        <w:rPr>
          <w:rFonts w:hint="eastAsia"/>
        </w:rPr>
        <w:t>℃</w:t>
      </w:r>
      <w:r>
        <w:t>，每千克蒸汽的热</w:t>
      </w:r>
      <w:proofErr w:type="gramStart"/>
      <w:r>
        <w:t>焓</w:t>
      </w:r>
      <w:proofErr w:type="gramEnd"/>
      <w:r>
        <w:t>按750千卡计算。</w:t>
      </w:r>
    </w:p>
    <w:p w:rsidR="00596C8B" w:rsidRDefault="00B70825">
      <w:pPr>
        <w:pStyle w:val="a8"/>
        <w:adjustRightInd w:val="0"/>
        <w:spacing w:line="312" w:lineRule="auto"/>
        <w:ind w:firstLineChars="200" w:firstLine="420"/>
        <w:textAlignment w:val="center"/>
      </w:pPr>
      <w:r>
        <w:t>第三步：根据确定的热</w:t>
      </w:r>
      <w:proofErr w:type="gramStart"/>
      <w:r>
        <w:t>焓</w:t>
      </w:r>
      <w:proofErr w:type="gramEnd"/>
      <w:r>
        <w:t>，乘以产量，所得值即为热力的量。</w:t>
      </w:r>
    </w:p>
    <w:p w:rsidR="00596C8B" w:rsidRDefault="00B70825">
      <w:pPr>
        <w:pStyle w:val="a8"/>
        <w:adjustRightInd w:val="0"/>
        <w:spacing w:line="312" w:lineRule="auto"/>
        <w:ind w:firstLineChars="200" w:firstLine="420"/>
        <w:textAlignment w:val="center"/>
      </w:pPr>
      <w:r>
        <w:t>对于中小企业，若以上条件均不具备，如果锅炉的功率在0.7兆瓦左右，1吨/小时的热水或蒸汽按相当于60万千卡的热力计算。</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太阳能供热</w:t>
      </w:r>
      <w:r>
        <w:rPr>
          <w:rFonts w:ascii="Times New Roman" w:eastAsia="黑体" w:hAnsi="Times New Roman" w:hint="eastAsia"/>
        </w:rPr>
        <w:t xml:space="preserve">　</w:t>
      </w:r>
      <w:r>
        <w:rPr>
          <w:rFonts w:hAnsi="宋体" w:cs="宋体" w:hint="eastAsia"/>
          <w:kern w:val="0"/>
        </w:rPr>
        <w:t>指利用太阳能集热装置收集太阳辐射并转化为热能进行供热。</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生物质能供热</w:t>
      </w:r>
      <w:r>
        <w:rPr>
          <w:rFonts w:ascii="Times New Roman" w:eastAsia="黑体" w:hAnsi="Times New Roman" w:hint="eastAsia"/>
        </w:rPr>
        <w:t xml:space="preserve">　</w:t>
      </w:r>
      <w:r>
        <w:rPr>
          <w:rFonts w:hAnsi="宋体" w:cs="宋体" w:hint="eastAsia"/>
          <w:kern w:val="0"/>
        </w:rPr>
        <w:t>指利用生物质成型燃料、生物质液体燃料等燃烧时产生的热能进行供热。如利用沼气、薪柴、生物乙醇、生物柴油、农林废弃物再利用加工而成的成型燃料等供热都属于生物质能供热</w:t>
      </w:r>
      <w:r>
        <w:rPr>
          <w:rFonts w:hAnsi="宋体" w:cs="宋体"/>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地热能供热</w:t>
      </w:r>
      <w:r>
        <w:rPr>
          <w:rFonts w:ascii="Times New Roman" w:eastAsia="黑体" w:hAnsi="Times New Roman" w:hint="eastAsia"/>
        </w:rPr>
        <w:t xml:space="preserve">　</w:t>
      </w:r>
      <w:r>
        <w:rPr>
          <w:rFonts w:hAnsi="宋体" w:cs="宋体"/>
          <w:kern w:val="0"/>
        </w:rPr>
        <w:t>指利用地热能为主要热源</w:t>
      </w:r>
      <w:r>
        <w:rPr>
          <w:rFonts w:hAnsi="宋体" w:cs="宋体" w:hint="eastAsia"/>
          <w:kern w:val="0"/>
        </w:rPr>
        <w:t>进行</w:t>
      </w:r>
      <w:r>
        <w:rPr>
          <w:rFonts w:hAnsi="宋体" w:cs="宋体"/>
          <w:kern w:val="0"/>
        </w:rPr>
        <w:t>供热</w:t>
      </w:r>
      <w:r>
        <w:rPr>
          <w:rFonts w:hAnsi="宋体" w:cs="宋体" w:hint="eastAsia"/>
          <w:kern w:val="0"/>
        </w:rPr>
        <w:t>。地热供热系统按照地热流进入供热系统的方式可分为直接供热和间接供热。直接供热即把地热流直接引入供热系统，间接供热即地热流通过换热器将热能传递给供热系统的循环水，地热流不直接进入供热系统。</w:t>
      </w:r>
      <w:r>
        <w:rPr>
          <w:rFonts w:hAnsi="宋体" w:cs="宋体"/>
          <w:kern w:val="0"/>
        </w:rPr>
        <w:t>热量通常以热水或蒸汽的形式提取出来。</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化石燃料供热</w:t>
      </w:r>
      <w:r>
        <w:rPr>
          <w:rFonts w:ascii="Times New Roman" w:eastAsia="黑体" w:hAnsi="Times New Roman" w:hint="eastAsia"/>
        </w:rPr>
        <w:t xml:space="preserve">　</w:t>
      </w:r>
      <w:r>
        <w:rPr>
          <w:rFonts w:hAnsi="宋体" w:cs="宋体" w:hint="eastAsia"/>
          <w:kern w:val="0"/>
        </w:rPr>
        <w:t>指利用煤炭及煤炭制品、石油及石油制品、天然气及天然气加工制品等化石燃料燃烧时产生的热能进行供热。包括回收利用的高炉煤气、转炉煤气等</w:t>
      </w:r>
      <w:r>
        <w:rPr>
          <w:rFonts w:hAnsi="宋体" w:cs="宋体"/>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废料燃烧供热</w:t>
      </w:r>
      <w:r>
        <w:rPr>
          <w:rFonts w:ascii="Times New Roman" w:eastAsia="黑体" w:hAnsi="Times New Roman" w:hint="eastAsia"/>
        </w:rPr>
        <w:t xml:space="preserve">　</w:t>
      </w:r>
      <w:r>
        <w:rPr>
          <w:rFonts w:hAnsi="宋体" w:cs="宋体" w:hint="eastAsia"/>
          <w:kern w:val="0"/>
        </w:rPr>
        <w:t>指利用工业废料、城市生活垃圾等燃烧时产生的热能进行供热</w:t>
      </w:r>
      <w:r>
        <w:rPr>
          <w:rFonts w:hAnsi="宋体" w:cs="宋体"/>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电热锅炉供热</w:t>
      </w:r>
      <w:r>
        <w:rPr>
          <w:rFonts w:ascii="Times New Roman" w:eastAsia="黑体" w:hAnsi="Times New Roman" w:hint="eastAsia"/>
        </w:rPr>
        <w:t xml:space="preserve">　</w:t>
      </w:r>
      <w:r>
        <w:rPr>
          <w:rFonts w:hAnsi="宋体" w:cs="宋体" w:hint="eastAsia"/>
          <w:kern w:val="0"/>
        </w:rPr>
        <w:t>指</w:t>
      </w:r>
      <w:r>
        <w:rPr>
          <w:rFonts w:hAnsi="宋体" w:cs="宋体"/>
          <w:kern w:val="0"/>
        </w:rPr>
        <w:t>以电力</w:t>
      </w:r>
      <w:r>
        <w:rPr>
          <w:rFonts w:hAnsi="宋体" w:cs="宋体" w:hint="eastAsia"/>
          <w:kern w:val="0"/>
        </w:rPr>
        <w:t>为</w:t>
      </w:r>
      <w:r>
        <w:rPr>
          <w:rFonts w:hAnsi="宋体" w:cs="宋体"/>
          <w:kern w:val="0"/>
        </w:rPr>
        <w:t>能源并将其转化为</w:t>
      </w:r>
      <w:r>
        <w:rPr>
          <w:rFonts w:hAnsi="宋体" w:cs="宋体" w:hint="eastAsia"/>
          <w:kern w:val="0"/>
        </w:rPr>
        <w:t>热能进行供热。</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热泵供热</w:t>
      </w:r>
      <w:r>
        <w:rPr>
          <w:rFonts w:ascii="Times New Roman" w:eastAsia="黑体" w:hAnsi="Times New Roman" w:hint="eastAsia"/>
        </w:rPr>
        <w:t xml:space="preserve">　</w:t>
      </w:r>
      <w:r>
        <w:rPr>
          <w:rFonts w:hAnsi="宋体" w:cs="宋体" w:hint="eastAsia"/>
          <w:kern w:val="0"/>
        </w:rPr>
        <w:t>指通过</w:t>
      </w:r>
      <w:r>
        <w:rPr>
          <w:rFonts w:hAnsi="宋体" w:cs="宋体"/>
          <w:kern w:val="0"/>
        </w:rPr>
        <w:t>将低温热源的热能转移到高温热源的装置来实现</w:t>
      </w:r>
      <w:r>
        <w:rPr>
          <w:rFonts w:hAnsi="宋体" w:cs="宋体" w:hint="eastAsia"/>
          <w:kern w:val="0"/>
        </w:rPr>
        <w:t>供热。包括</w:t>
      </w:r>
      <w:r>
        <w:rPr>
          <w:rFonts w:hAnsi="宋体" w:cs="宋体"/>
          <w:kern w:val="0"/>
        </w:rPr>
        <w:t>地</w:t>
      </w:r>
      <w:r>
        <w:rPr>
          <w:rFonts w:hAnsi="宋体" w:cs="宋体" w:hint="eastAsia"/>
          <w:kern w:val="0"/>
        </w:rPr>
        <w:t>源、</w:t>
      </w:r>
      <w:r>
        <w:rPr>
          <w:rFonts w:hAnsi="宋体" w:cs="宋体"/>
          <w:kern w:val="0"/>
        </w:rPr>
        <w:t>空气</w:t>
      </w:r>
      <w:r>
        <w:rPr>
          <w:rFonts w:hAnsi="宋体" w:cs="宋体" w:hint="eastAsia"/>
          <w:kern w:val="0"/>
        </w:rPr>
        <w:t>源</w:t>
      </w:r>
      <w:r>
        <w:rPr>
          <w:rFonts w:hAnsi="宋体" w:cs="宋体"/>
          <w:kern w:val="0"/>
        </w:rPr>
        <w:t>、水</w:t>
      </w:r>
      <w:r>
        <w:rPr>
          <w:rFonts w:hAnsi="宋体" w:cs="宋体" w:hint="eastAsia"/>
          <w:kern w:val="0"/>
        </w:rPr>
        <w:t>源</w:t>
      </w:r>
      <w:r>
        <w:rPr>
          <w:rFonts w:hAnsi="宋体" w:cs="宋体"/>
          <w:kern w:val="0"/>
        </w:rPr>
        <w:t>热泵等</w:t>
      </w:r>
      <w:r>
        <w:rPr>
          <w:rFonts w:hAnsi="宋体" w:cs="宋体" w:hint="eastAsia"/>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余热余压供热</w:t>
      </w:r>
      <w:r>
        <w:rPr>
          <w:rFonts w:ascii="Times New Roman" w:eastAsia="黑体" w:hAnsi="Times New Roman" w:hint="eastAsia"/>
        </w:rPr>
        <w:t xml:space="preserve">　</w:t>
      </w:r>
      <w:r>
        <w:rPr>
          <w:rFonts w:hAnsi="宋体" w:cs="宋体" w:hint="eastAsia"/>
          <w:kern w:val="0"/>
        </w:rPr>
        <w:t>指对</w:t>
      </w:r>
      <w:r>
        <w:rPr>
          <w:rFonts w:hAnsi="宋体" w:cs="宋体"/>
          <w:kern w:val="0"/>
        </w:rPr>
        <w:t>企业生产过程中释放出</w:t>
      </w:r>
      <w:r>
        <w:rPr>
          <w:rFonts w:hAnsi="宋体" w:cs="宋体" w:hint="eastAsia"/>
          <w:kern w:val="0"/>
        </w:rPr>
        <w:t>多余</w:t>
      </w:r>
      <w:r>
        <w:rPr>
          <w:rFonts w:hAnsi="宋体" w:cs="宋体"/>
          <w:kern w:val="0"/>
        </w:rPr>
        <w:t>的副产热能、压差能</w:t>
      </w:r>
      <w:r>
        <w:rPr>
          <w:rFonts w:hAnsi="宋体" w:cs="宋体" w:hint="eastAsia"/>
          <w:kern w:val="0"/>
        </w:rPr>
        <w:t>通过</w:t>
      </w:r>
      <w:r>
        <w:rPr>
          <w:rFonts w:hAnsi="宋体" w:cs="宋体"/>
          <w:kern w:val="0"/>
        </w:rPr>
        <w:t>热</w:t>
      </w:r>
      <w:r>
        <w:rPr>
          <w:rFonts w:hAnsi="宋体" w:cs="宋体" w:hint="eastAsia"/>
          <w:kern w:val="0"/>
        </w:rPr>
        <w:t>交换</w:t>
      </w:r>
      <w:r>
        <w:rPr>
          <w:rFonts w:hAnsi="宋体" w:cs="宋体"/>
          <w:kern w:val="0"/>
        </w:rPr>
        <w:t>等方式进行供热</w:t>
      </w:r>
      <w:r>
        <w:rPr>
          <w:rFonts w:hAnsi="宋体" w:cs="宋体" w:hint="eastAsia"/>
          <w:kern w:val="0"/>
        </w:rPr>
        <w:t>。</w:t>
      </w:r>
    </w:p>
    <w:p w:rsidR="00596C8B" w:rsidRDefault="00B70825">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其他能源供热</w:t>
      </w:r>
      <w:r>
        <w:rPr>
          <w:rFonts w:ascii="Times New Roman" w:eastAsia="黑体" w:hAnsi="Times New Roman" w:hint="eastAsia"/>
        </w:rPr>
        <w:t xml:space="preserve">　</w:t>
      </w:r>
      <w:r>
        <w:rPr>
          <w:rFonts w:hAnsi="宋体" w:cs="宋体" w:hint="eastAsia"/>
          <w:kern w:val="0"/>
        </w:rPr>
        <w:t>指未包含在制度中明确列示的各类供热方式。包括利用核能等其他形式的能源进行供热</w:t>
      </w:r>
      <w:r>
        <w:rPr>
          <w:rFonts w:hAnsi="宋体" w:cs="宋体"/>
          <w:kern w:val="0"/>
        </w:rPr>
        <w:t>。</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hint="eastAsia"/>
        </w:rPr>
        <w:t xml:space="preserve">氢能　</w:t>
      </w:r>
      <w:proofErr w:type="gramStart"/>
      <w:r>
        <w:rPr>
          <w:rFonts w:ascii="Times New Roman" w:hAnsi="Times New Roman" w:cs="Times New Roman"/>
          <w:kern w:val="0"/>
        </w:rPr>
        <w:t>指</w:t>
      </w:r>
      <w:r>
        <w:rPr>
          <w:rFonts w:ascii="Times New Roman" w:hAnsi="Times New Roman" w:cs="Times New Roman" w:hint="eastAsia"/>
          <w:kern w:val="0"/>
        </w:rPr>
        <w:t>氢作为</w:t>
      </w:r>
      <w:proofErr w:type="gramEnd"/>
      <w:r>
        <w:rPr>
          <w:rFonts w:ascii="Times New Roman" w:hAnsi="Times New Roman" w:cs="Times New Roman" w:hint="eastAsia"/>
          <w:kern w:val="0"/>
        </w:rPr>
        <w:t>能量载体进行化学反应释放出的能源</w:t>
      </w:r>
      <w:r>
        <w:rPr>
          <w:rFonts w:ascii="Times New Roman" w:hAnsi="Times New Roman" w:cs="Times New Roman"/>
          <w:kern w:val="0"/>
        </w:rPr>
        <w:t>。</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hint="eastAsia"/>
        </w:rPr>
        <w:t xml:space="preserve">氢气　</w:t>
      </w:r>
      <w:r>
        <w:rPr>
          <w:rFonts w:ascii="Times New Roman" w:hAnsi="Times New Roman" w:cs="Times New Roman" w:hint="eastAsia"/>
          <w:kern w:val="0"/>
        </w:rPr>
        <w:t>常温常压下，是一种极易燃烧的气体，无色透明、无臭无味且难溶于水。</w:t>
      </w:r>
    </w:p>
    <w:p w:rsidR="00596C8B" w:rsidRDefault="00B70825">
      <w:pPr>
        <w:pStyle w:val="a8"/>
        <w:adjustRightInd w:val="0"/>
        <w:spacing w:line="312" w:lineRule="auto"/>
        <w:ind w:firstLineChars="200" w:firstLine="420"/>
        <w:textAlignment w:val="center"/>
        <w:rPr>
          <w:rFonts w:ascii="Times New Roman" w:hAnsi="Times New Roman" w:cs="Times New Roman"/>
          <w:kern w:val="0"/>
        </w:rPr>
      </w:pPr>
      <w:r>
        <w:rPr>
          <w:rFonts w:eastAsia="黑体" w:hint="eastAsia"/>
          <w:bCs/>
        </w:rPr>
        <w:t xml:space="preserve">煤制氢　</w:t>
      </w:r>
      <w:r>
        <w:rPr>
          <w:rFonts w:ascii="Times New Roman" w:hAnsi="Times New Roman" w:cs="Times New Roman" w:hint="eastAsia"/>
          <w:kern w:val="0"/>
        </w:rPr>
        <w:t>包括煤的焦化制氢和煤气化制氢，以气化制氢为主，指将煤炭或焦炭原料转化为粗合成气，再产生氢气。</w:t>
      </w:r>
    </w:p>
    <w:p w:rsidR="00596C8B" w:rsidRDefault="00B70825">
      <w:pPr>
        <w:pStyle w:val="a8"/>
        <w:adjustRightInd w:val="0"/>
        <w:spacing w:line="312" w:lineRule="auto"/>
        <w:ind w:firstLineChars="200" w:firstLine="420"/>
        <w:textAlignment w:val="center"/>
        <w:rPr>
          <w:rFonts w:hAnsi="宋体" w:cs="仿宋_GB2312"/>
          <w:kern w:val="0"/>
        </w:rPr>
      </w:pPr>
      <w:r>
        <w:rPr>
          <w:rFonts w:eastAsia="黑体" w:hint="eastAsia"/>
          <w:bCs/>
        </w:rPr>
        <w:t xml:space="preserve">天然气制氢　</w:t>
      </w:r>
      <w:r>
        <w:rPr>
          <w:rFonts w:hAnsi="宋体" w:cs="仿宋_GB2312" w:hint="eastAsia"/>
          <w:kern w:val="0"/>
        </w:rPr>
        <w:t>指利用天然气部分氧化、高温裂解或自热重整等技术生产的氢气。</w:t>
      </w:r>
    </w:p>
    <w:p w:rsidR="00596C8B" w:rsidRDefault="00B70825">
      <w:pPr>
        <w:pStyle w:val="a8"/>
        <w:adjustRightInd w:val="0"/>
        <w:spacing w:line="312" w:lineRule="auto"/>
        <w:ind w:firstLineChars="200" w:firstLine="420"/>
        <w:textAlignment w:val="center"/>
        <w:rPr>
          <w:rFonts w:hAnsi="宋体" w:cs="仿宋_GB2312"/>
          <w:kern w:val="0"/>
        </w:rPr>
      </w:pPr>
      <w:r>
        <w:rPr>
          <w:rFonts w:eastAsia="黑体" w:hint="eastAsia"/>
          <w:bCs/>
        </w:rPr>
        <w:t xml:space="preserve">电解水制氢　</w:t>
      </w:r>
      <w:r>
        <w:rPr>
          <w:rFonts w:hAnsi="宋体" w:cs="仿宋_GB2312" w:hint="eastAsia"/>
          <w:kern w:val="0"/>
        </w:rPr>
        <w:t>指以生产氢气为目的，以水为原料，电解制取的氢气。</w:t>
      </w:r>
    </w:p>
    <w:p w:rsidR="00596C8B" w:rsidRDefault="00B70825">
      <w:pPr>
        <w:pStyle w:val="a8"/>
        <w:adjustRightInd w:val="0"/>
        <w:spacing w:line="312" w:lineRule="auto"/>
        <w:ind w:firstLineChars="200" w:firstLine="420"/>
        <w:textAlignment w:val="center"/>
        <w:rPr>
          <w:rFonts w:hAnsi="宋体" w:cs="宋体"/>
          <w:kern w:val="0"/>
        </w:rPr>
      </w:pPr>
      <w:r>
        <w:rPr>
          <w:rFonts w:eastAsia="黑体" w:hint="eastAsia"/>
          <w:bCs/>
        </w:rPr>
        <w:t>可再生能源电解水制氢</w:t>
      </w:r>
      <w:r>
        <w:rPr>
          <w:rFonts w:eastAsia="黑体" w:hint="eastAsia"/>
          <w:bCs/>
        </w:rPr>
        <w:t xml:space="preserve">  </w:t>
      </w:r>
      <w:r>
        <w:rPr>
          <w:rFonts w:hAnsi="宋体" w:cs="宋体" w:hint="eastAsia"/>
          <w:kern w:val="0"/>
        </w:rPr>
        <w:t>指利用水力发电、风力发电、太阳能发电、生物质发电、地热能发电等可再生能源电力电解水制取的氢气。</w:t>
      </w:r>
    </w:p>
    <w:p w:rsidR="00596C8B" w:rsidRDefault="00B70825">
      <w:pPr>
        <w:pStyle w:val="a8"/>
        <w:adjustRightInd w:val="0"/>
        <w:spacing w:line="312" w:lineRule="auto"/>
        <w:ind w:firstLineChars="200" w:firstLine="420"/>
        <w:textAlignment w:val="center"/>
        <w:rPr>
          <w:rFonts w:hAnsi="宋体" w:cs="仿宋_GB2312"/>
          <w:kern w:val="0"/>
        </w:rPr>
      </w:pPr>
      <w:r>
        <w:rPr>
          <w:rFonts w:eastAsia="黑体" w:hint="eastAsia"/>
          <w:bCs/>
        </w:rPr>
        <w:t xml:space="preserve">混合气体分离制氢　</w:t>
      </w:r>
      <w:r>
        <w:rPr>
          <w:rFonts w:hAnsi="宋体" w:cs="仿宋_GB2312" w:hint="eastAsia"/>
          <w:kern w:val="0"/>
        </w:rPr>
        <w:t>指利用气体沸点不同，通过制冷加压分离提纯的氢气，多见于焦炉煤气逐步提纯为氢气和一氧化碳。</w:t>
      </w:r>
    </w:p>
    <w:p w:rsidR="00596C8B" w:rsidRDefault="00B70825">
      <w:pPr>
        <w:pStyle w:val="a8"/>
        <w:adjustRightInd w:val="0"/>
        <w:spacing w:line="312" w:lineRule="auto"/>
        <w:ind w:firstLineChars="200" w:firstLine="420"/>
        <w:textAlignment w:val="center"/>
        <w:rPr>
          <w:rFonts w:hAnsi="宋体" w:cs="仿宋_GB2312"/>
          <w:kern w:val="0"/>
        </w:rPr>
      </w:pPr>
      <w:r>
        <w:rPr>
          <w:rFonts w:eastAsia="黑体" w:hint="eastAsia"/>
          <w:bCs/>
        </w:rPr>
        <w:t xml:space="preserve">石油化工原料制氢　</w:t>
      </w:r>
      <w:r>
        <w:rPr>
          <w:rFonts w:hAnsi="宋体" w:cs="仿宋_GB2312" w:hint="eastAsia"/>
          <w:kern w:val="0"/>
        </w:rPr>
        <w:t>指通过石油裂解或甲醇、乙醇、液氨等化工原料裂解生产的氢气。</w:t>
      </w:r>
    </w:p>
    <w:p w:rsidR="00596C8B" w:rsidRDefault="00B70825">
      <w:pPr>
        <w:pStyle w:val="a8"/>
        <w:adjustRightInd w:val="0"/>
        <w:spacing w:line="312" w:lineRule="auto"/>
        <w:ind w:firstLineChars="200" w:firstLine="420"/>
        <w:textAlignment w:val="center"/>
        <w:rPr>
          <w:rFonts w:hAnsi="宋体" w:cs="仿宋_GB2312"/>
          <w:kern w:val="0"/>
        </w:rPr>
      </w:pPr>
      <w:r>
        <w:rPr>
          <w:rFonts w:eastAsia="黑体" w:hint="eastAsia"/>
          <w:bCs/>
        </w:rPr>
        <w:t xml:space="preserve">工业副产氢　</w:t>
      </w:r>
      <w:r>
        <w:rPr>
          <w:rFonts w:hAnsi="宋体" w:cs="仿宋_GB2312" w:hint="eastAsia"/>
          <w:kern w:val="0"/>
        </w:rPr>
        <w:t>指以氯碱工业、酿造工业为主的工业生产过程中，伴随主要工业产品（如烧碱等）产出的氢气。</w:t>
      </w:r>
    </w:p>
    <w:p w:rsidR="00596C8B" w:rsidRDefault="00B70825">
      <w:pPr>
        <w:pStyle w:val="a8"/>
        <w:adjustRightInd w:val="0"/>
        <w:spacing w:line="312" w:lineRule="auto"/>
        <w:ind w:firstLineChars="200" w:firstLine="420"/>
        <w:textAlignment w:val="center"/>
        <w:rPr>
          <w:rFonts w:hAnsi="宋体" w:cs="仿宋_GB2312"/>
          <w:kern w:val="0"/>
        </w:rPr>
      </w:pPr>
      <w:r>
        <w:rPr>
          <w:rFonts w:eastAsia="黑体" w:hint="eastAsia"/>
          <w:bCs/>
        </w:rPr>
        <w:t xml:space="preserve">太阳能制氢　</w:t>
      </w:r>
      <w:r>
        <w:rPr>
          <w:rFonts w:hAnsi="宋体" w:cs="仿宋_GB2312" w:hint="eastAsia"/>
          <w:kern w:val="0"/>
        </w:rPr>
        <w:t>包括太阳能热化学制氢和太阳能光解水制氢，指利用太阳能的热量与热化学耦合生产氢气，或利用太阳光的能量通过光催化、光电化学或光生物学等过程分解水生产氢气。</w:t>
      </w:r>
    </w:p>
    <w:p w:rsidR="00596C8B" w:rsidRDefault="00B70825">
      <w:pPr>
        <w:pStyle w:val="a8"/>
        <w:adjustRightInd w:val="0"/>
        <w:spacing w:line="312" w:lineRule="auto"/>
        <w:ind w:firstLineChars="200" w:firstLine="420"/>
        <w:textAlignment w:val="center"/>
        <w:rPr>
          <w:rFonts w:hAnsi="宋体" w:cs="仿宋_GB2312"/>
          <w:kern w:val="0"/>
        </w:rPr>
      </w:pPr>
      <w:r>
        <w:rPr>
          <w:rFonts w:eastAsia="黑体" w:hint="eastAsia"/>
          <w:bCs/>
        </w:rPr>
        <w:t xml:space="preserve">核能制氢　</w:t>
      </w:r>
      <w:r>
        <w:rPr>
          <w:rFonts w:hAnsi="宋体" w:cs="仿宋_GB2312" w:hint="eastAsia"/>
          <w:kern w:val="0"/>
        </w:rPr>
        <w:t>指利用核能的热量与热化学反应耦合生产的氢气。</w:t>
      </w:r>
    </w:p>
    <w:p w:rsidR="00596C8B" w:rsidRDefault="00B70825">
      <w:pPr>
        <w:snapToGrid w:val="0"/>
        <w:spacing w:line="312" w:lineRule="auto"/>
        <w:ind w:firstLineChars="200" w:firstLine="420"/>
        <w:textAlignment w:val="center"/>
      </w:pPr>
      <w:r>
        <w:rPr>
          <w:rFonts w:eastAsia="黑体" w:hint="eastAsia"/>
          <w:bCs/>
        </w:rPr>
        <w:t xml:space="preserve">其他方式制氢　</w:t>
      </w:r>
      <w:r>
        <w:rPr>
          <w:rFonts w:hAnsi="宋体" w:cs="仿宋_GB2312" w:hint="eastAsia"/>
          <w:kern w:val="0"/>
          <w:szCs w:val="21"/>
        </w:rPr>
        <w:t>指制度中未明确列示的其他制取氢气的方法，如生物质热解制氢、生物制氢、热化学制氢等。</w:t>
      </w:r>
    </w:p>
    <w:p w:rsidR="00596C8B" w:rsidRDefault="00B70825">
      <w:pPr>
        <w:numPr>
          <w:ilvl w:val="0"/>
          <w:numId w:val="2"/>
        </w:numPr>
        <w:adjustRightInd w:val="0"/>
        <w:spacing w:line="320" w:lineRule="exact"/>
        <w:jc w:val="center"/>
        <w:rPr>
          <w:rFonts w:eastAsia="黑体"/>
          <w:sz w:val="24"/>
        </w:rPr>
      </w:pPr>
      <w:r>
        <w:rPr>
          <w:rFonts w:eastAsia="黑体"/>
          <w:sz w:val="24"/>
        </w:rPr>
        <w:lastRenderedPageBreak/>
        <w:t>分行业能源消费量目录</w:t>
      </w:r>
    </w:p>
    <w:p w:rsidR="00596C8B" w:rsidRDefault="00B70825">
      <w:pPr>
        <w:adjustRightInd w:val="0"/>
        <w:spacing w:line="320" w:lineRule="exact"/>
        <w:jc w:val="center"/>
        <w:rPr>
          <w:rFonts w:eastAsia="黑体"/>
          <w:sz w:val="24"/>
        </w:rPr>
      </w:pPr>
      <w:r>
        <w:rPr>
          <w:rFonts w:eastAsia="黑体"/>
          <w:sz w:val="24"/>
        </w:rPr>
        <w:t>（限填报</w:t>
      </w:r>
      <w:r>
        <w:rPr>
          <w:rFonts w:eastAsia="黑体"/>
          <w:sz w:val="24"/>
        </w:rPr>
        <w:t>P303—2</w:t>
      </w:r>
      <w:r>
        <w:rPr>
          <w:rFonts w:eastAsia="黑体"/>
          <w:sz w:val="24"/>
        </w:rPr>
        <w:t>表、</w:t>
      </w:r>
      <w:r>
        <w:rPr>
          <w:rFonts w:eastAsia="黑体"/>
          <w:sz w:val="24"/>
        </w:rPr>
        <w:t>P303—3</w:t>
      </w:r>
      <w:r>
        <w:rPr>
          <w:rFonts w:eastAsia="黑体"/>
          <w:sz w:val="24"/>
        </w:rPr>
        <w:t>表、</w:t>
      </w:r>
      <w:r>
        <w:rPr>
          <w:rFonts w:eastAsia="黑体"/>
          <w:sz w:val="24"/>
        </w:rPr>
        <w:t>P303—5</w:t>
      </w:r>
      <w:r>
        <w:rPr>
          <w:rFonts w:eastAsia="黑体"/>
          <w:sz w:val="24"/>
        </w:rPr>
        <w:t>表）</w:t>
      </w:r>
    </w:p>
    <w:p w:rsidR="00596C8B" w:rsidRDefault="00596C8B">
      <w:pPr>
        <w:adjustRightInd w:val="0"/>
        <w:spacing w:line="240" w:lineRule="exact"/>
        <w:jc w:val="center"/>
        <w:rPr>
          <w:rFonts w:ascii="黑体" w:eastAsia="黑体" w:hAnsi="宋体"/>
          <w:sz w:val="24"/>
        </w:rPr>
      </w:pPr>
    </w:p>
    <w:tbl>
      <w:tblPr>
        <w:tblW w:w="0" w:type="auto"/>
        <w:jc w:val="center"/>
        <w:tblBorders>
          <w:top w:val="single" w:sz="8" w:space="0" w:color="auto"/>
          <w:bottom w:val="single" w:sz="8"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4804"/>
        <w:gridCol w:w="4516"/>
      </w:tblGrid>
      <w:tr w:rsidR="00596C8B">
        <w:trPr>
          <w:trHeight w:val="9686"/>
          <w:jc w:val="center"/>
        </w:trPr>
        <w:tc>
          <w:tcPr>
            <w:tcW w:w="4804" w:type="dxa"/>
            <w:noWrap/>
          </w:tcPr>
          <w:p w:rsidR="00596C8B" w:rsidRDefault="00B70825">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消费合计</w:t>
            </w:r>
          </w:p>
          <w:p w:rsidR="00596C8B" w:rsidRDefault="00B70825">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A.农、林、牧、渔业</w:t>
            </w:r>
          </w:p>
          <w:p w:rsidR="00596C8B" w:rsidRDefault="00B70825">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z w:val="18"/>
                <w:szCs w:val="18"/>
              </w:rPr>
              <w:t>B.</w:t>
            </w:r>
            <w:r>
              <w:rPr>
                <w:rFonts w:asciiTheme="minorEastAsia" w:eastAsiaTheme="minorEastAsia" w:hAnsiTheme="minorEastAsia" w:cstheme="minorEastAsia" w:hint="eastAsia"/>
                <w:spacing w:val="-4"/>
                <w:sz w:val="18"/>
                <w:szCs w:val="18"/>
              </w:rPr>
              <w:t>采矿业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06煤炭开采和洗选业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07石油和天然气开采业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08黑色金属矿采选业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09有色金属矿采选业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10非金属矿采选业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11开采专业及辅助性活动</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12其他采矿业</w:t>
            </w:r>
          </w:p>
          <w:p w:rsidR="00596C8B" w:rsidRDefault="00B70825">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C.制造业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13农副食品加工业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14食品制造业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15酒、饮料和精制茶制造业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16烟草制品业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17纺织业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18纺织服装、服饰业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19皮革、毛皮、羽毛及其制品和制鞋业</w:t>
            </w:r>
          </w:p>
          <w:p w:rsidR="00596C8B" w:rsidRDefault="00B70825">
            <w:pPr>
              <w:spacing w:line="320" w:lineRule="exact"/>
              <w:ind w:firstLineChars="200" w:firstLine="344"/>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4"/>
                <w:sz w:val="18"/>
                <w:szCs w:val="18"/>
              </w:rPr>
              <w:t>20</w:t>
            </w:r>
            <w:r>
              <w:rPr>
                <w:rFonts w:asciiTheme="minorEastAsia" w:eastAsiaTheme="minorEastAsia" w:hAnsiTheme="minorEastAsia" w:cstheme="minorEastAsia" w:hint="eastAsia"/>
                <w:spacing w:val="-8"/>
                <w:sz w:val="18"/>
                <w:szCs w:val="18"/>
              </w:rPr>
              <w:t>木材加工和</w:t>
            </w:r>
            <w:proofErr w:type="gramStart"/>
            <w:r>
              <w:rPr>
                <w:rFonts w:asciiTheme="minorEastAsia" w:eastAsiaTheme="minorEastAsia" w:hAnsiTheme="minorEastAsia" w:cstheme="minorEastAsia" w:hint="eastAsia"/>
                <w:spacing w:val="-8"/>
                <w:sz w:val="18"/>
                <w:szCs w:val="18"/>
              </w:rPr>
              <w:t>木、</w:t>
            </w:r>
            <w:proofErr w:type="gramEnd"/>
            <w:r>
              <w:rPr>
                <w:rFonts w:asciiTheme="minorEastAsia" w:eastAsiaTheme="minorEastAsia" w:hAnsiTheme="minorEastAsia" w:cstheme="minorEastAsia" w:hint="eastAsia"/>
                <w:spacing w:val="-8"/>
                <w:sz w:val="18"/>
                <w:szCs w:val="18"/>
              </w:rPr>
              <w:t>竹、藤、棕、草制品业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21家具制造业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22造纸和纸制品业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23印刷和记录媒介复制业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24文教、工美、体育和娱乐用品制造业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25石油、煤炭及其他燃料加工业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26化学原料和化学制品制造业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27医药制造业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28化学纤维制造业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29橡胶和塑料制品业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30非金属矿物制品业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31黑色金属冶炼和压延加工业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32有色金属冶炼和压延加工业</w:t>
            </w:r>
          </w:p>
          <w:p w:rsidR="00596C8B" w:rsidRDefault="00B70825">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33金属制品业</w:t>
            </w:r>
          </w:p>
        </w:tc>
        <w:tc>
          <w:tcPr>
            <w:tcW w:w="4516" w:type="dxa"/>
            <w:noWrap/>
          </w:tcPr>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34通用设备制造业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35专用设备制造业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36汽车制造业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37铁路、船舶、航空航天和其他运输设备制造业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38电气机械和器材制造业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39计算机、通信和其他电子设备制造业</w:t>
            </w:r>
          </w:p>
          <w:p w:rsidR="00596C8B" w:rsidRDefault="00B70825" w:rsidP="00DB6720">
            <w:pPr>
              <w:spacing w:line="320" w:lineRule="exact"/>
              <w:ind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40仪器仪表制造业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41其他制造业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42废弃资源综合利用业</w:t>
            </w:r>
          </w:p>
          <w:p w:rsidR="00596C8B" w:rsidRDefault="00B70825" w:rsidP="00DB6720">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43金属制品、机械和设备修理业</w:t>
            </w:r>
          </w:p>
          <w:p w:rsidR="00596C8B" w:rsidRDefault="00B70825">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D.电力、热力、燃气及水生产和供应业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44电力、热力生产和供应业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45燃气生产和供应业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46水的生产和供应业</w:t>
            </w:r>
          </w:p>
          <w:p w:rsidR="00596C8B" w:rsidRDefault="00B70825">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E.建筑业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47房屋建筑业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48土木工程建筑业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49建筑安装业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50建筑装饰、装修和其他建筑业</w:t>
            </w:r>
          </w:p>
          <w:p w:rsidR="00596C8B" w:rsidRDefault="00B70825">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F.批发和零售业</w:t>
            </w:r>
          </w:p>
          <w:p w:rsidR="00596C8B" w:rsidRDefault="00B70825">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G.交通运输、仓储和邮政业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53铁路运输业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54道路运输业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55水上运输业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56航空运输业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57管道运输业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58多式联运和运输代理业</w:t>
            </w:r>
          </w:p>
          <w:p w:rsidR="00596C8B" w:rsidRDefault="00B70825">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59装卸搬运和仓储业</w:t>
            </w:r>
          </w:p>
          <w:p w:rsidR="00596C8B" w:rsidRDefault="00B70825">
            <w:pPr>
              <w:spacing w:line="320" w:lineRule="exact"/>
              <w:ind w:right="-2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60邮政业</w:t>
            </w:r>
          </w:p>
          <w:p w:rsidR="00596C8B" w:rsidRDefault="00B70825">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H.住宿和餐饮业</w:t>
            </w:r>
          </w:p>
          <w:p w:rsidR="00596C8B" w:rsidRDefault="00B70825">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Y.其他行业</w:t>
            </w:r>
          </w:p>
          <w:p w:rsidR="00596C8B" w:rsidRDefault="00B70825">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Z.城乡居民生活</w:t>
            </w:r>
          </w:p>
        </w:tc>
      </w:tr>
    </w:tbl>
    <w:p w:rsidR="00596C8B" w:rsidRDefault="00B70825">
      <w:pPr>
        <w:spacing w:beforeLines="50" w:before="120" w:line="312" w:lineRule="auto"/>
        <w:ind w:leftChars="200" w:left="420"/>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说明：1.消费合计=A+B+C+D+E+F+G+H+Y+Z</w:t>
      </w:r>
    </w:p>
    <w:p w:rsidR="00596C8B" w:rsidRDefault="00B70825">
      <w:pPr>
        <w:spacing w:line="312" w:lineRule="auto"/>
        <w:ind w:leftChars="200" w:left="420" w:firstLineChars="300" w:firstLine="540"/>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pacing w:val="-4"/>
          <w:sz w:val="18"/>
        </w:rPr>
        <w:t>.采矿业B=06+…+12</w:t>
      </w:r>
    </w:p>
    <w:p w:rsidR="00596C8B" w:rsidRDefault="00B70825">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3.制造业C=13+…+43</w:t>
      </w:r>
    </w:p>
    <w:p w:rsidR="00596C8B" w:rsidRDefault="00B70825">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4.电力、热力、燃气及水生产和供应业D=44+45+46</w:t>
      </w:r>
    </w:p>
    <w:p w:rsidR="00596C8B" w:rsidRDefault="00B70825">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5.建筑业E=47+…+50</w:t>
      </w:r>
    </w:p>
    <w:p w:rsidR="00596C8B" w:rsidRDefault="00B70825">
      <w:pPr>
        <w:spacing w:line="312" w:lineRule="auto"/>
        <w:ind w:leftChars="200" w:left="420" w:firstLineChars="300" w:firstLine="51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4"/>
          <w:sz w:val="18"/>
        </w:rPr>
        <w:t>6.交通运输、仓储和邮政业G=53+…+60</w:t>
      </w:r>
    </w:p>
    <w:p w:rsidR="00596C8B" w:rsidRDefault="00B70825">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7.P303-2表的消费合计=P303-1表的消费合计</w:t>
      </w:r>
    </w:p>
    <w:p w:rsidR="00596C8B" w:rsidRDefault="00B70825">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8.P303-3表的消费合计=P303-1表的终端消费量</w:t>
      </w:r>
    </w:p>
    <w:p w:rsidR="00596C8B" w:rsidRDefault="00B70825">
      <w:pPr>
        <w:spacing w:line="312" w:lineRule="auto"/>
        <w:ind w:leftChars="200" w:left="420" w:firstLineChars="300" w:firstLine="516"/>
        <w:rPr>
          <w:rFonts w:asciiTheme="minorEastAsia" w:eastAsiaTheme="minorEastAsia" w:hAnsiTheme="minorEastAsia" w:cstheme="minorEastAsia"/>
          <w:spacing w:val="-4"/>
          <w:sz w:val="18"/>
        </w:rPr>
        <w:sectPr w:rsidR="00596C8B">
          <w:headerReference w:type="default" r:id="rId19"/>
          <w:pgSz w:w="11906" w:h="16838"/>
          <w:pgMar w:top="1417" w:right="1247" w:bottom="1247" w:left="1247" w:header="851" w:footer="992" w:gutter="0"/>
          <w:pgNumType w:fmt="numberInDash"/>
          <w:cols w:space="0"/>
          <w:docGrid w:linePitch="286"/>
        </w:sectPr>
      </w:pPr>
      <w:r>
        <w:rPr>
          <w:rFonts w:asciiTheme="minorEastAsia" w:eastAsiaTheme="minorEastAsia" w:hAnsiTheme="minorEastAsia" w:cstheme="minorEastAsia" w:hint="eastAsia"/>
          <w:spacing w:val="-4"/>
          <w:sz w:val="18"/>
        </w:rPr>
        <w:t>9.P303-5表的消费合计=P303-4表的终端消费量</w:t>
      </w:r>
    </w:p>
    <w:p w:rsidR="00596C8B" w:rsidRDefault="00B70825">
      <w:pPr>
        <w:jc w:val="center"/>
        <w:rPr>
          <w:rFonts w:eastAsia="黑体"/>
          <w:sz w:val="24"/>
        </w:rPr>
      </w:pPr>
      <w:r>
        <w:rPr>
          <w:rFonts w:eastAsia="黑体"/>
          <w:sz w:val="24"/>
        </w:rPr>
        <w:lastRenderedPageBreak/>
        <w:t xml:space="preserve">5. </w:t>
      </w:r>
      <w:r>
        <w:rPr>
          <w:rFonts w:eastAsia="黑体"/>
          <w:sz w:val="24"/>
        </w:rPr>
        <w:t>全社会用电量情况目录</w:t>
      </w:r>
    </w:p>
    <w:p w:rsidR="00596C8B" w:rsidRDefault="00B70825" w:rsidP="00DB6720">
      <w:pPr>
        <w:spacing w:afterLines="50" w:after="120"/>
        <w:jc w:val="center"/>
        <w:rPr>
          <w:rFonts w:eastAsia="黑体"/>
          <w:sz w:val="24"/>
        </w:rPr>
      </w:pPr>
      <w:r>
        <w:rPr>
          <w:rFonts w:eastAsia="黑体"/>
          <w:sz w:val="24"/>
        </w:rPr>
        <w:t xml:space="preserve"> </w:t>
      </w:r>
      <w:r>
        <w:rPr>
          <w:rFonts w:eastAsia="黑体"/>
          <w:sz w:val="24"/>
        </w:rPr>
        <w:t>（限填报</w:t>
      </w:r>
      <w:r>
        <w:rPr>
          <w:rFonts w:eastAsia="黑体"/>
          <w:sz w:val="24"/>
        </w:rPr>
        <w:t>P407</w:t>
      </w:r>
      <w:r>
        <w:rPr>
          <w:rFonts w:eastAsia="黑体"/>
          <w:sz w:val="24"/>
        </w:rPr>
        <w:t>表）</w:t>
      </w:r>
    </w:p>
    <w:tbl>
      <w:tblPr>
        <w:tblW w:w="0" w:type="auto"/>
        <w:tblInd w:w="3"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885"/>
        <w:gridCol w:w="716"/>
        <w:gridCol w:w="4219"/>
        <w:gridCol w:w="630"/>
      </w:tblGrid>
      <w:tr w:rsidR="00596C8B">
        <w:trPr>
          <w:trHeight w:val="215"/>
        </w:trPr>
        <w:tc>
          <w:tcPr>
            <w:tcW w:w="3885" w:type="dxa"/>
            <w:noWrap/>
            <w:vAlign w:val="center"/>
          </w:tcPr>
          <w:p w:rsidR="00596C8B" w:rsidRDefault="00B70825">
            <w:pPr>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指标内容</w:t>
            </w:r>
          </w:p>
        </w:tc>
        <w:tc>
          <w:tcPr>
            <w:tcW w:w="716" w:type="dxa"/>
            <w:noWrap/>
            <w:vAlign w:val="center"/>
          </w:tcPr>
          <w:p w:rsidR="00596C8B" w:rsidRDefault="00B70825">
            <w:pPr>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代码</w:t>
            </w:r>
          </w:p>
        </w:tc>
        <w:tc>
          <w:tcPr>
            <w:tcW w:w="4219" w:type="dxa"/>
            <w:noWrap/>
            <w:vAlign w:val="center"/>
          </w:tcPr>
          <w:p w:rsidR="00596C8B" w:rsidRDefault="00B70825">
            <w:pPr>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指标内容</w:t>
            </w:r>
          </w:p>
        </w:tc>
        <w:tc>
          <w:tcPr>
            <w:tcW w:w="630" w:type="dxa"/>
            <w:noWrap/>
            <w:vAlign w:val="center"/>
          </w:tcPr>
          <w:p w:rsidR="00596C8B" w:rsidRDefault="00B70825">
            <w:pPr>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代码</w:t>
            </w:r>
          </w:p>
        </w:tc>
      </w:tr>
      <w:tr w:rsidR="00596C8B">
        <w:tblPrEx>
          <w:tblBorders>
            <w:insideH w:val="none" w:sz="0" w:space="0" w:color="auto"/>
          </w:tblBorders>
        </w:tblPrEx>
        <w:trPr>
          <w:trHeight w:hRule="exact" w:val="193"/>
        </w:trPr>
        <w:tc>
          <w:tcPr>
            <w:tcW w:w="3885" w:type="dxa"/>
            <w:tcBorders>
              <w:top w:val="single" w:sz="2" w:space="0" w:color="auto"/>
            </w:tcBorders>
            <w:noWrap/>
            <w:vAlign w:val="center"/>
          </w:tcPr>
          <w:p w:rsidR="00596C8B" w:rsidRDefault="00B70825">
            <w:pPr>
              <w:widowControl/>
              <w:ind w:leftChars="-51" w:left="-107"/>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全社会用电总计</w:t>
            </w:r>
          </w:p>
        </w:tc>
        <w:tc>
          <w:tcPr>
            <w:tcW w:w="716" w:type="dxa"/>
            <w:tcBorders>
              <w:top w:val="single" w:sz="2" w:space="0" w:color="auto"/>
            </w:tcBorders>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01</w:t>
            </w:r>
          </w:p>
        </w:tc>
        <w:tc>
          <w:tcPr>
            <w:tcW w:w="4219" w:type="dxa"/>
            <w:tcBorders>
              <w:top w:val="single" w:sz="2" w:space="0" w:color="auto"/>
            </w:tcBorders>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23.专用设备制造业</w:t>
            </w:r>
          </w:p>
        </w:tc>
        <w:tc>
          <w:tcPr>
            <w:tcW w:w="630" w:type="dxa"/>
            <w:tcBorders>
              <w:top w:val="single" w:sz="2" w:space="0" w:color="auto"/>
            </w:tcBorders>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69</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A、全行业用电合计</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02</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其中：医疗仪器设备及器械制造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70</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firstLineChars="100" w:firstLine="160"/>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第一产业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03</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24.汽车制造业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71</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firstLineChars="100" w:firstLine="160"/>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第二产业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04</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其中：新能源车整车制造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72</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firstLineChars="100" w:firstLine="160"/>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第三产业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05</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25.铁路.船舶.航空航天和其他运输设备制造业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73</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B、城乡居民生活用电合计</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06</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其中：铁路运输设备制造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74</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firstLineChars="100" w:firstLine="160"/>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城镇居民</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07</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城市轨道交通设备制造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75</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firstLineChars="100" w:firstLine="160"/>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乡村居民</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08</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航空、航天器及设备制造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76</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leftChars="-51" w:left="8" w:hangingChars="72" w:hanging="115"/>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全行业用电分类</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09</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26.电气机械和器材制造业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77</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一、农、林、牧、渔业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其中：光</w:t>
            </w:r>
            <w:proofErr w:type="gramStart"/>
            <w:r>
              <w:rPr>
                <w:rFonts w:asciiTheme="minorEastAsia" w:eastAsiaTheme="minorEastAsia" w:hAnsiTheme="minorEastAsia" w:cstheme="minorEastAsia" w:hint="eastAsia"/>
                <w:kern w:val="0"/>
                <w:sz w:val="16"/>
                <w:szCs w:val="16"/>
              </w:rPr>
              <w:t>伏设备</w:t>
            </w:r>
            <w:proofErr w:type="gramEnd"/>
            <w:r>
              <w:rPr>
                <w:rFonts w:asciiTheme="minorEastAsia" w:eastAsiaTheme="minorEastAsia" w:hAnsiTheme="minorEastAsia" w:cstheme="minorEastAsia" w:hint="eastAsia"/>
                <w:kern w:val="0"/>
                <w:sz w:val="16"/>
                <w:szCs w:val="16"/>
              </w:rPr>
              <w:t>及元器件制造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78</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1.农业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27.计算机、通信和其他电子设备制造业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79</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2.林业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其中：计算机制造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80</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3.畜牧业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13</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通信设备制造</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81</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4.渔业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14</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28.仪器仪表制造业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82</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5.农、林、牧、</w:t>
            </w:r>
            <w:proofErr w:type="gramStart"/>
            <w:r>
              <w:rPr>
                <w:rFonts w:asciiTheme="minorEastAsia" w:eastAsiaTheme="minorEastAsia" w:hAnsiTheme="minorEastAsia" w:cstheme="minorEastAsia" w:hint="eastAsia"/>
                <w:kern w:val="0"/>
                <w:sz w:val="16"/>
                <w:szCs w:val="16"/>
              </w:rPr>
              <w:t>渔专业</w:t>
            </w:r>
            <w:proofErr w:type="gramEnd"/>
            <w:r>
              <w:rPr>
                <w:rFonts w:asciiTheme="minorEastAsia" w:eastAsiaTheme="minorEastAsia" w:hAnsiTheme="minorEastAsia" w:cstheme="minorEastAsia" w:hint="eastAsia"/>
                <w:kern w:val="0"/>
                <w:sz w:val="16"/>
                <w:szCs w:val="16"/>
              </w:rPr>
              <w:t>及辅助性活动</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15</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29.其他制造业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83</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其中：排灌</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16</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30.废弃资源综合利用业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84</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二、工业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17</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31.金属制品、机械和设备修理业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85</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（一）采矿业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18</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（三）电力、热力、燃气及水生产和供应业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86</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1.煤炭开采和</w:t>
            </w:r>
            <w:proofErr w:type="gramStart"/>
            <w:r>
              <w:rPr>
                <w:rFonts w:asciiTheme="minorEastAsia" w:eastAsiaTheme="minorEastAsia" w:hAnsiTheme="minorEastAsia" w:cstheme="minorEastAsia" w:hint="eastAsia"/>
                <w:kern w:val="0"/>
                <w:sz w:val="16"/>
                <w:szCs w:val="16"/>
              </w:rPr>
              <w:t>洗选业</w:t>
            </w:r>
            <w:proofErr w:type="gramEnd"/>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19</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1.电力、热力生产和供应业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87</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2.石油和天然气开采业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20</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其中：电厂生产全部耗用电量</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88</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3.黑色金属矿采选业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21</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线路损失电量</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89</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4.有色金属矿采选业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22</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抽水蓄能抽水耗用电量</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90</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5.非金属矿采选业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23</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2.燃气生产和供应业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91</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6.其他采矿业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24</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3.水的生产和供应业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92</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（二）制造业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25</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三、建筑业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93</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1.农副食品加工业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26</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1.房屋建筑业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94</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2.食品制造业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27</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2.土木工程建筑业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95</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3.酒、饮料及精制茶制造业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28</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3.建筑安装业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96</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4.烟草制品业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29</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4.建筑装饰、装修和其他建筑业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97</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5.纺织业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30</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四、交通运输、仓储和邮政业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98</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6.纺织服装、服饰业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31</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1.铁路运输业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99</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7.皮革、毛皮、羽毛及其制品和制鞋业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32</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其中：电气化铁路</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100</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8.木材加工和</w:t>
            </w:r>
            <w:proofErr w:type="gramStart"/>
            <w:r>
              <w:rPr>
                <w:rFonts w:asciiTheme="minorEastAsia" w:eastAsiaTheme="minorEastAsia" w:hAnsiTheme="minorEastAsia" w:cstheme="minorEastAsia" w:hint="eastAsia"/>
                <w:kern w:val="0"/>
                <w:sz w:val="16"/>
                <w:szCs w:val="16"/>
              </w:rPr>
              <w:t>木、</w:t>
            </w:r>
            <w:proofErr w:type="gramEnd"/>
            <w:r>
              <w:rPr>
                <w:rFonts w:asciiTheme="minorEastAsia" w:eastAsiaTheme="minorEastAsia" w:hAnsiTheme="minorEastAsia" w:cstheme="minorEastAsia" w:hint="eastAsia"/>
                <w:kern w:val="0"/>
                <w:sz w:val="16"/>
                <w:szCs w:val="16"/>
              </w:rPr>
              <w:t>竹、藤、棕、草制品业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33</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2.道路运输业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101</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9.家具制造业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34</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其中：城市公共交通运输</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102</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10.造纸和纸制品业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35</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3.水上运输业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103</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11.印刷和记录媒介复制业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36</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其中：港口岸电</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104</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12.文教、工美、体育和娱乐用品制造业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37</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4.航空运输业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105</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其中：体育用品制造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38</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5.管道运输业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106</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13.石油、煤炭及其他燃料加工业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39</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6.多式联运和运输代理业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107</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其中：煤化工</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40</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7.装卸搬运和仓储业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108</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14.化学原料和化学制品制造业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41</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8.邮政业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109</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其中：氯碱</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42</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五、信息传输、软件和信息技术服务业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110</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leftChars="150" w:left="315"/>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电石</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43</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1.电信、广播电视和卫星传输服务</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111</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ind w:leftChars="150" w:left="315"/>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黄磷</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44</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2.互联网和相关服务</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112</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其中：肥料制造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45</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其中：互联网数据服务</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113</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15.医药制造业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46</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3.软件和信息技术服务业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114</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其中：中成药生产</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47</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六、批发和零售业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115</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生物药品制品制造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48</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w:t>
            </w:r>
            <w:proofErr w:type="gramStart"/>
            <w:r>
              <w:rPr>
                <w:rFonts w:asciiTheme="minorEastAsia" w:eastAsiaTheme="minorEastAsia" w:hAnsiTheme="minorEastAsia" w:cstheme="minorEastAsia" w:hint="eastAsia"/>
                <w:kern w:val="0"/>
                <w:sz w:val="16"/>
                <w:szCs w:val="16"/>
              </w:rPr>
              <w:t>充换电</w:t>
            </w:r>
            <w:proofErr w:type="gramEnd"/>
            <w:r>
              <w:rPr>
                <w:rFonts w:asciiTheme="minorEastAsia" w:eastAsiaTheme="minorEastAsia" w:hAnsiTheme="minorEastAsia" w:cstheme="minorEastAsia" w:hint="eastAsia"/>
                <w:kern w:val="0"/>
                <w:sz w:val="16"/>
                <w:szCs w:val="16"/>
              </w:rPr>
              <w:t>服务业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116</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16.化学纤维制造业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49</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七、住宿和餐饮业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117</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17.橡胶和塑料制品业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50</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八、金融业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118</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其中：橡胶制品业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51</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九、房地产业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119</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塑料制品业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52</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十、租赁和商务服务业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120</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18.非金属矿物制品业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53</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其中：租赁业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121</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其中：水泥制造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54</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十一、公共服务及管理组织</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122</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玻璃制造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55</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1.科学研究和技术服务业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123</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陶瓷制品制造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56</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其中：地质勘查</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124</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其中：碳化硅</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57</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其中：科技推广和应用服务业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125</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19.黑色金属冶炼和压延加工业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58</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2.水利、环境和公共设施管理业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126</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其中：钢铁</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59</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其中：水利管理业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127</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铁合金冶炼</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60</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其中：公共照明</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128</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20.有色金属冶炼和压延加工业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61</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3.居民服务、修理和其他服务业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129</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其中：铝冶炼</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62</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4.教育、文化、体育和娱乐业</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130</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铅锌冶炼</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63</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其中：教育</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131</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稀有稀土金属冶炼</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64</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5.卫生和社会工作</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132</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21.金属制品业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65</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6.公共管理和社会组织、国际组织</w:t>
            </w:r>
          </w:p>
        </w:tc>
        <w:tc>
          <w:tcPr>
            <w:tcW w:w="630"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133</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其中：结构性金属制品制造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66</w:t>
            </w:r>
          </w:p>
        </w:tc>
        <w:tc>
          <w:tcPr>
            <w:tcW w:w="4219" w:type="dxa"/>
            <w:noWrap/>
          </w:tcPr>
          <w:p w:rsidR="00596C8B" w:rsidRDefault="00596C8B">
            <w:pPr>
              <w:widowControl/>
              <w:jc w:val="left"/>
              <w:rPr>
                <w:rFonts w:asciiTheme="minorEastAsia" w:eastAsiaTheme="minorEastAsia" w:hAnsiTheme="minorEastAsia" w:cstheme="minorEastAsia"/>
                <w:kern w:val="0"/>
                <w:sz w:val="16"/>
                <w:szCs w:val="16"/>
              </w:rPr>
            </w:pPr>
          </w:p>
        </w:tc>
        <w:tc>
          <w:tcPr>
            <w:tcW w:w="630"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22.通用设备制造业</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67</w:t>
            </w:r>
          </w:p>
        </w:tc>
        <w:tc>
          <w:tcPr>
            <w:tcW w:w="4219" w:type="dxa"/>
            <w:noWrap/>
          </w:tcPr>
          <w:p w:rsidR="00596C8B" w:rsidRDefault="00596C8B">
            <w:pPr>
              <w:widowControl/>
              <w:jc w:val="left"/>
              <w:rPr>
                <w:rFonts w:asciiTheme="minorEastAsia" w:eastAsiaTheme="minorEastAsia" w:hAnsiTheme="minorEastAsia" w:cstheme="minorEastAsia"/>
                <w:kern w:val="0"/>
                <w:sz w:val="16"/>
                <w:szCs w:val="16"/>
              </w:rPr>
            </w:pPr>
          </w:p>
        </w:tc>
        <w:tc>
          <w:tcPr>
            <w:tcW w:w="630"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w:t>
            </w:r>
          </w:p>
        </w:tc>
      </w:tr>
      <w:tr w:rsidR="00596C8B">
        <w:tblPrEx>
          <w:tblBorders>
            <w:insideH w:val="none" w:sz="0" w:space="0" w:color="auto"/>
          </w:tblBorders>
        </w:tblPrEx>
        <w:trPr>
          <w:trHeight w:hRule="exact" w:val="193"/>
        </w:trPr>
        <w:tc>
          <w:tcPr>
            <w:tcW w:w="3885" w:type="dxa"/>
            <w:noWrap/>
            <w:vAlign w:val="center"/>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其中：风能原</w:t>
            </w:r>
            <w:proofErr w:type="gramStart"/>
            <w:r>
              <w:rPr>
                <w:rFonts w:asciiTheme="minorEastAsia" w:eastAsiaTheme="minorEastAsia" w:hAnsiTheme="minorEastAsia" w:cstheme="minorEastAsia" w:hint="eastAsia"/>
                <w:kern w:val="0"/>
                <w:sz w:val="16"/>
                <w:szCs w:val="16"/>
              </w:rPr>
              <w:t>动设备</w:t>
            </w:r>
            <w:proofErr w:type="gramEnd"/>
            <w:r>
              <w:rPr>
                <w:rFonts w:asciiTheme="minorEastAsia" w:eastAsiaTheme="minorEastAsia" w:hAnsiTheme="minorEastAsia" w:cstheme="minorEastAsia" w:hint="eastAsia"/>
                <w:kern w:val="0"/>
                <w:sz w:val="16"/>
                <w:szCs w:val="16"/>
              </w:rPr>
              <w:t>制造</w:t>
            </w:r>
          </w:p>
        </w:tc>
        <w:tc>
          <w:tcPr>
            <w:tcW w:w="716" w:type="dxa"/>
            <w:noWrap/>
          </w:tcPr>
          <w:p w:rsidR="00596C8B" w:rsidRDefault="00B70825">
            <w:pPr>
              <w:widowControl/>
              <w:jc w:val="center"/>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68</w:t>
            </w:r>
          </w:p>
        </w:tc>
        <w:tc>
          <w:tcPr>
            <w:tcW w:w="4219"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w:t>
            </w:r>
          </w:p>
        </w:tc>
        <w:tc>
          <w:tcPr>
            <w:tcW w:w="630" w:type="dxa"/>
            <w:noWrap/>
          </w:tcPr>
          <w:p w:rsidR="00596C8B" w:rsidRDefault="00B70825">
            <w:pPr>
              <w:widowControl/>
              <w:jc w:val="left"/>
              <w:rPr>
                <w:rFonts w:asciiTheme="minorEastAsia" w:eastAsiaTheme="minorEastAsia" w:hAnsiTheme="minorEastAsia" w:cstheme="minorEastAsia"/>
                <w:kern w:val="0"/>
                <w:sz w:val="16"/>
                <w:szCs w:val="16"/>
              </w:rPr>
            </w:pPr>
            <w:r>
              <w:rPr>
                <w:rFonts w:asciiTheme="minorEastAsia" w:eastAsiaTheme="minorEastAsia" w:hAnsiTheme="minorEastAsia" w:cstheme="minorEastAsia" w:hint="eastAsia"/>
                <w:kern w:val="0"/>
                <w:sz w:val="16"/>
                <w:szCs w:val="16"/>
              </w:rPr>
              <w:t xml:space="preserve">　</w:t>
            </w:r>
          </w:p>
        </w:tc>
      </w:tr>
    </w:tbl>
    <w:p w:rsidR="00596C8B" w:rsidRDefault="00B70825">
      <w:pPr>
        <w:ind w:right="-38"/>
        <w:rPr>
          <w:rFonts w:ascii="黑体" w:eastAsia="黑体" w:hAnsi="宋体"/>
          <w:sz w:val="28"/>
          <w:szCs w:val="28"/>
        </w:rPr>
      </w:pPr>
      <w:r>
        <w:rPr>
          <w:rFonts w:ascii="宋体" w:hAnsi="宋体"/>
          <w:sz w:val="32"/>
        </w:rPr>
        <w:lastRenderedPageBreak/>
        <w:br w:type="page"/>
      </w:r>
    </w:p>
    <w:p w:rsidR="00596C8B" w:rsidRDefault="00B70825">
      <w:pPr>
        <w:ind w:right="-3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（三）主要指标解释</w:t>
      </w:r>
    </w:p>
    <w:p w:rsidR="00596C8B" w:rsidRDefault="00596C8B">
      <w:pPr>
        <w:ind w:right="-38"/>
        <w:jc w:val="center"/>
        <w:rPr>
          <w:rFonts w:ascii="方正小标宋_GBK" w:eastAsia="方正小标宋_GBK" w:hAnsi="宋体"/>
          <w:sz w:val="18"/>
          <w:szCs w:val="18"/>
        </w:rPr>
      </w:pPr>
    </w:p>
    <w:p w:rsidR="00596C8B" w:rsidRDefault="00B70825">
      <w:pPr>
        <w:spacing w:line="480" w:lineRule="exact"/>
        <w:jc w:val="center"/>
        <w:rPr>
          <w:rFonts w:eastAsia="黑体"/>
          <w:sz w:val="24"/>
        </w:rPr>
      </w:pPr>
      <w:r>
        <w:rPr>
          <w:rFonts w:eastAsia="黑体"/>
          <w:sz w:val="24"/>
        </w:rPr>
        <w:t>1.</w:t>
      </w:r>
      <w:r>
        <w:rPr>
          <w:rFonts w:eastAsia="黑体"/>
          <w:sz w:val="24"/>
        </w:rPr>
        <w:t>能源购进、消费与库存（</w:t>
      </w:r>
      <w:r>
        <w:rPr>
          <w:rFonts w:eastAsia="黑体"/>
          <w:sz w:val="24"/>
        </w:rPr>
        <w:t>205-1</w:t>
      </w:r>
      <w:r>
        <w:rPr>
          <w:rFonts w:eastAsia="黑体"/>
          <w:sz w:val="24"/>
        </w:rPr>
        <w:t>表）</w:t>
      </w:r>
    </w:p>
    <w:p w:rsidR="00596C8B" w:rsidRDefault="00596C8B">
      <w:pPr>
        <w:ind w:right="-38"/>
        <w:jc w:val="center"/>
        <w:rPr>
          <w:rFonts w:ascii="黑体" w:eastAsia="黑体" w:hAnsi="宋体"/>
          <w:sz w:val="28"/>
          <w:szCs w:val="28"/>
        </w:rPr>
      </w:pPr>
    </w:p>
    <w:p w:rsidR="00596C8B" w:rsidRDefault="00B70825">
      <w:pPr>
        <w:spacing w:line="312" w:lineRule="auto"/>
        <w:ind w:right="-38" w:firstLine="420"/>
        <w:rPr>
          <w:rFonts w:ascii="宋体" w:hAnsi="宋体"/>
          <w:szCs w:val="21"/>
        </w:rPr>
      </w:pPr>
      <w:r>
        <w:rPr>
          <w:rFonts w:ascii="黑体" w:eastAsia="黑体" w:hAnsi="黑体" w:hint="eastAsia"/>
          <w:bCs/>
          <w:szCs w:val="21"/>
        </w:rPr>
        <w:t>★</w:t>
      </w:r>
      <w:r>
        <w:rPr>
          <w:rStyle w:val="af2"/>
          <w:rFonts w:eastAsia="黑体"/>
          <w:bCs/>
        </w:rPr>
        <w:footnoteReference w:id="1"/>
      </w:r>
      <w:r>
        <w:rPr>
          <w:rFonts w:eastAsia="黑体" w:hint="eastAsia"/>
          <w:bCs/>
          <w:szCs w:val="21"/>
        </w:rPr>
        <w:t xml:space="preserve">能源库存量　</w:t>
      </w:r>
      <w:r>
        <w:rPr>
          <w:rFonts w:ascii="宋体" w:hAnsi="宋体" w:hint="eastAsia"/>
          <w:bCs/>
          <w:szCs w:val="21"/>
        </w:rPr>
        <w:t>指</w:t>
      </w:r>
      <w:r>
        <w:rPr>
          <w:rFonts w:ascii="宋体" w:hAnsi="宋体" w:hint="eastAsia"/>
          <w:szCs w:val="21"/>
        </w:rPr>
        <w:t>能源使用企业（单位）在报告期的某时间点所拥有的、</w:t>
      </w:r>
      <w:r>
        <w:rPr>
          <w:bCs/>
          <w:szCs w:val="21"/>
        </w:rPr>
        <w:t>用于企业（单位）消费或转卖（不包括本企业自己生产）</w:t>
      </w:r>
      <w:r>
        <w:rPr>
          <w:szCs w:val="21"/>
        </w:rPr>
        <w:t>的各种能源的库存量</w:t>
      </w:r>
      <w:r>
        <w:rPr>
          <w:rFonts w:ascii="宋体" w:hAnsi="宋体" w:hint="eastAsia"/>
          <w:szCs w:val="21"/>
        </w:rPr>
        <w:t>。</w:t>
      </w:r>
    </w:p>
    <w:p w:rsidR="00596C8B" w:rsidRDefault="00B70825">
      <w:pPr>
        <w:spacing w:line="312" w:lineRule="auto"/>
        <w:ind w:right="-38" w:firstLine="420"/>
        <w:rPr>
          <w:rFonts w:ascii="宋体" w:hAnsi="宋体"/>
          <w:szCs w:val="21"/>
        </w:rPr>
      </w:pPr>
      <w:r>
        <w:rPr>
          <w:rFonts w:ascii="宋体" w:hAnsi="宋体" w:hint="eastAsia"/>
          <w:szCs w:val="21"/>
        </w:rPr>
        <w:t>（1）库存量的核算原则：</w:t>
      </w:r>
    </w:p>
    <w:p w:rsidR="00596C8B" w:rsidRDefault="00B70825">
      <w:pPr>
        <w:spacing w:line="312" w:lineRule="auto"/>
        <w:ind w:right="-38" w:firstLine="420"/>
        <w:rPr>
          <w:rFonts w:ascii="宋体" w:hAnsi="宋体"/>
          <w:szCs w:val="21"/>
        </w:rPr>
      </w:pPr>
      <w:r>
        <w:rPr>
          <w:rFonts w:ascii="宋体" w:hAnsi="宋体" w:hint="eastAsia"/>
          <w:szCs w:val="21"/>
        </w:rPr>
        <w:t>①时点性原则。库存量是指企业在报告期的某时间点所拥有的各种能源数量，所以必须按照制度所规定的时间点盘点库存，不得提前或推后。</w:t>
      </w:r>
    </w:p>
    <w:p w:rsidR="00596C8B" w:rsidRDefault="00B70825">
      <w:pPr>
        <w:spacing w:line="312" w:lineRule="auto"/>
        <w:ind w:right="-38" w:firstLine="420"/>
        <w:rPr>
          <w:rFonts w:ascii="宋体" w:hAnsi="宋体"/>
          <w:szCs w:val="21"/>
        </w:rPr>
      </w:pPr>
      <w:r>
        <w:rPr>
          <w:rFonts w:ascii="宋体" w:hAnsi="宋体" w:hint="eastAsia"/>
          <w:szCs w:val="21"/>
        </w:rPr>
        <w:t>②实际数量原则。企业在库存盘点后，可能出现账面数量与实际库存数量不一致的现象，在这种情况下，应以盘点数量为准来调整账面数量，差额作盘盈或盘亏处理。</w:t>
      </w:r>
    </w:p>
    <w:p w:rsidR="00596C8B" w:rsidRDefault="00B70825">
      <w:pPr>
        <w:spacing w:line="312" w:lineRule="auto"/>
        <w:ind w:right="-38" w:firstLine="420"/>
        <w:rPr>
          <w:rFonts w:ascii="宋体" w:hAnsi="宋体"/>
          <w:szCs w:val="21"/>
        </w:rPr>
      </w:pPr>
      <w:r>
        <w:rPr>
          <w:rFonts w:ascii="宋体" w:hAnsi="宋体" w:hint="eastAsia"/>
          <w:szCs w:val="21"/>
        </w:rPr>
        <w:t>③库存量的核算，以验收合格、办理完入库手续为准，未经验收或不合格的，不能计入库存。</w:t>
      </w:r>
    </w:p>
    <w:p w:rsidR="00596C8B" w:rsidRDefault="00B70825">
      <w:pPr>
        <w:spacing w:line="312" w:lineRule="auto"/>
        <w:ind w:right="-38" w:firstLine="420"/>
        <w:rPr>
          <w:rFonts w:ascii="宋体" w:hAnsi="宋体"/>
          <w:szCs w:val="21"/>
        </w:rPr>
      </w:pPr>
      <w:r>
        <w:rPr>
          <w:rFonts w:ascii="宋体" w:hAnsi="宋体" w:hint="eastAsia"/>
          <w:szCs w:val="21"/>
        </w:rPr>
        <w:t>④能源使用企业（单位）用于消费的能源库存按照能源的使用权原则统计。</w:t>
      </w:r>
    </w:p>
    <w:p w:rsidR="00596C8B" w:rsidRDefault="00B70825">
      <w:pPr>
        <w:spacing w:line="312" w:lineRule="auto"/>
        <w:ind w:right="-38" w:firstLine="420"/>
        <w:rPr>
          <w:rFonts w:ascii="宋体" w:hAnsi="宋体"/>
          <w:szCs w:val="21"/>
        </w:rPr>
      </w:pPr>
      <w:r>
        <w:rPr>
          <w:rFonts w:ascii="宋体" w:hAnsi="宋体" w:hint="eastAsia"/>
          <w:szCs w:val="21"/>
        </w:rPr>
        <w:t>（2）库存量的统计范围：</w:t>
      </w:r>
    </w:p>
    <w:p w:rsidR="00596C8B" w:rsidRDefault="00B70825">
      <w:pPr>
        <w:spacing w:line="312" w:lineRule="auto"/>
        <w:ind w:right="-38" w:firstLine="420"/>
        <w:rPr>
          <w:rFonts w:ascii="宋体" w:hAnsi="宋体"/>
          <w:szCs w:val="21"/>
        </w:rPr>
      </w:pPr>
      <w:r>
        <w:rPr>
          <w:rFonts w:ascii="宋体" w:hAnsi="宋体" w:hint="eastAsia"/>
          <w:szCs w:val="21"/>
        </w:rPr>
        <w:t>能源使用企业（单位）的能源库存统计范围，是企业购进和调入（加工来料和借入）的、在</w:t>
      </w:r>
      <w:proofErr w:type="gramStart"/>
      <w:r>
        <w:rPr>
          <w:rFonts w:ascii="宋体" w:hAnsi="宋体" w:hint="eastAsia"/>
          <w:szCs w:val="21"/>
        </w:rPr>
        <w:t>报告期某一时</w:t>
      </w:r>
      <w:proofErr w:type="gramEnd"/>
      <w:r>
        <w:rPr>
          <w:rFonts w:ascii="宋体" w:hAnsi="宋体" w:hint="eastAsia"/>
          <w:szCs w:val="21"/>
        </w:rPr>
        <w:t>点尚未消费或转卖、存放在原材料、能源供应仓库（或场地）、车间、工地中的各种能源，主要包括：</w:t>
      </w:r>
    </w:p>
    <w:p w:rsidR="00596C8B" w:rsidRDefault="00B70825">
      <w:pPr>
        <w:spacing w:line="312" w:lineRule="auto"/>
        <w:ind w:right="-38" w:firstLine="420"/>
        <w:rPr>
          <w:rFonts w:ascii="宋体" w:hAnsi="宋体"/>
          <w:szCs w:val="21"/>
        </w:rPr>
      </w:pPr>
      <w:r>
        <w:rPr>
          <w:rFonts w:ascii="宋体" w:hAnsi="宋体" w:hint="eastAsia"/>
          <w:szCs w:val="21"/>
        </w:rPr>
        <w:t>①凡是本单位有权支配的，不论来源（自行采购的、借用的、外单位拨来得等），也不论存放在什么地方（总库、分库、车间、工地、本单位之外的其他地方等），均应统计在本单位的库存量中；</w:t>
      </w:r>
    </w:p>
    <w:p w:rsidR="00596C8B" w:rsidRDefault="00B70825">
      <w:pPr>
        <w:spacing w:line="312" w:lineRule="auto"/>
        <w:ind w:right="-38" w:firstLine="420"/>
        <w:rPr>
          <w:rFonts w:ascii="宋体" w:hAnsi="宋体"/>
          <w:szCs w:val="21"/>
        </w:rPr>
      </w:pPr>
      <w:r>
        <w:rPr>
          <w:rFonts w:ascii="宋体" w:hAnsi="宋体" w:hint="eastAsia"/>
          <w:szCs w:val="21"/>
        </w:rPr>
        <w:t>②在统计时点上尚未投入消费的，包括车间、工地、班组从仓库已领取但尚未</w:t>
      </w:r>
      <w:proofErr w:type="gramStart"/>
      <w:r>
        <w:rPr>
          <w:rFonts w:ascii="宋体" w:hAnsi="宋体" w:hint="eastAsia"/>
          <w:szCs w:val="21"/>
        </w:rPr>
        <w:t>投入第</w:t>
      </w:r>
      <w:proofErr w:type="gramEnd"/>
      <w:r>
        <w:rPr>
          <w:rFonts w:ascii="宋体" w:hAnsi="宋体" w:hint="eastAsia"/>
          <w:szCs w:val="21"/>
        </w:rPr>
        <w:t>一道生产工序的（应办理假退料手续）；</w:t>
      </w:r>
    </w:p>
    <w:p w:rsidR="00596C8B" w:rsidRDefault="00B70825">
      <w:pPr>
        <w:spacing w:line="312" w:lineRule="auto"/>
        <w:ind w:right="-38" w:firstLine="420"/>
        <w:rPr>
          <w:rFonts w:ascii="宋体" w:hAnsi="宋体"/>
          <w:szCs w:val="21"/>
        </w:rPr>
      </w:pPr>
      <w:r>
        <w:rPr>
          <w:rFonts w:ascii="宋体" w:hAnsi="宋体" w:hint="eastAsia"/>
          <w:szCs w:val="21"/>
        </w:rPr>
        <w:t>③外单位来料加工或自外单位借入的，在报告期末尚未消费的；</w:t>
      </w:r>
    </w:p>
    <w:p w:rsidR="00596C8B" w:rsidRDefault="00B70825">
      <w:pPr>
        <w:spacing w:line="312" w:lineRule="auto"/>
        <w:ind w:right="-38" w:firstLine="420"/>
        <w:rPr>
          <w:rFonts w:ascii="宋体" w:hAnsi="宋体"/>
          <w:szCs w:val="21"/>
        </w:rPr>
      </w:pPr>
      <w:r>
        <w:rPr>
          <w:rFonts w:ascii="宋体" w:hAnsi="宋体" w:hint="eastAsia"/>
          <w:szCs w:val="21"/>
        </w:rPr>
        <w:t>④已决定外调（卖出、借出、捐赠等），但尚未办理出库手续的；</w:t>
      </w:r>
    </w:p>
    <w:p w:rsidR="00596C8B" w:rsidRDefault="00B70825">
      <w:pPr>
        <w:spacing w:line="312" w:lineRule="auto"/>
        <w:ind w:right="-38" w:firstLine="420"/>
        <w:rPr>
          <w:rFonts w:ascii="宋体" w:hAnsi="宋体"/>
          <w:szCs w:val="21"/>
        </w:rPr>
      </w:pPr>
      <w:r>
        <w:rPr>
          <w:rFonts w:ascii="宋体" w:hAnsi="宋体" w:hint="eastAsia"/>
          <w:szCs w:val="21"/>
        </w:rPr>
        <w:t>⑤委托外单位代保管的；</w:t>
      </w:r>
    </w:p>
    <w:p w:rsidR="00596C8B" w:rsidRDefault="00B70825">
      <w:pPr>
        <w:spacing w:line="312" w:lineRule="auto"/>
        <w:ind w:right="-38" w:firstLine="420"/>
        <w:rPr>
          <w:rFonts w:ascii="宋体" w:hAnsi="宋体"/>
          <w:szCs w:val="21"/>
        </w:rPr>
      </w:pPr>
      <w:r>
        <w:rPr>
          <w:rFonts w:ascii="宋体" w:hAnsi="宋体" w:hint="eastAsia"/>
          <w:szCs w:val="21"/>
        </w:rPr>
        <w:t>⑥不属于正常周转库存的超出积压或特准储备、战略储备；</w:t>
      </w:r>
    </w:p>
    <w:p w:rsidR="00596C8B" w:rsidRDefault="00B70825">
      <w:pPr>
        <w:spacing w:line="312" w:lineRule="auto"/>
        <w:ind w:right="-38" w:firstLine="420"/>
        <w:rPr>
          <w:rFonts w:ascii="宋体" w:hAnsi="宋体"/>
          <w:szCs w:val="21"/>
        </w:rPr>
      </w:pPr>
      <w:r>
        <w:rPr>
          <w:rFonts w:ascii="宋体" w:hAnsi="宋体" w:hint="eastAsia"/>
          <w:szCs w:val="21"/>
        </w:rPr>
        <w:t>⑦清点盘库时查出属于账外的。</w:t>
      </w:r>
    </w:p>
    <w:p w:rsidR="00596C8B" w:rsidRDefault="00B70825">
      <w:pPr>
        <w:spacing w:line="312" w:lineRule="auto"/>
        <w:ind w:right="-38" w:firstLine="420"/>
        <w:rPr>
          <w:rFonts w:ascii="宋体" w:hAnsi="宋体"/>
          <w:szCs w:val="21"/>
        </w:rPr>
      </w:pPr>
      <w:r>
        <w:rPr>
          <w:rFonts w:ascii="宋体" w:hAnsi="宋体" w:hint="eastAsia"/>
          <w:szCs w:val="21"/>
        </w:rPr>
        <w:t>不包括：</w:t>
      </w:r>
    </w:p>
    <w:p w:rsidR="00596C8B" w:rsidRDefault="00B70825">
      <w:pPr>
        <w:spacing w:line="312" w:lineRule="auto"/>
        <w:ind w:right="-38" w:firstLine="420"/>
        <w:rPr>
          <w:rFonts w:ascii="宋体" w:hAnsi="宋体"/>
          <w:szCs w:val="21"/>
        </w:rPr>
      </w:pPr>
      <w:r>
        <w:rPr>
          <w:rFonts w:ascii="宋体" w:hAnsi="宋体" w:hint="eastAsia"/>
          <w:szCs w:val="21"/>
        </w:rPr>
        <w:t>①已拨交外单位委托加工的；</w:t>
      </w:r>
    </w:p>
    <w:p w:rsidR="00596C8B" w:rsidRDefault="00B70825">
      <w:pPr>
        <w:spacing w:line="312" w:lineRule="auto"/>
        <w:ind w:right="-38" w:firstLine="420"/>
        <w:rPr>
          <w:rFonts w:ascii="宋体" w:hAnsi="宋体"/>
          <w:szCs w:val="21"/>
        </w:rPr>
      </w:pPr>
      <w:r>
        <w:rPr>
          <w:rFonts w:ascii="宋体" w:hAnsi="宋体" w:hint="eastAsia"/>
          <w:szCs w:val="21"/>
        </w:rPr>
        <w:t>②已外调（借出、捐赠等），已经办理出库手续的；</w:t>
      </w:r>
    </w:p>
    <w:p w:rsidR="00596C8B" w:rsidRDefault="00B70825">
      <w:pPr>
        <w:spacing w:line="312" w:lineRule="auto"/>
        <w:ind w:right="-38" w:firstLine="420"/>
        <w:rPr>
          <w:rFonts w:ascii="宋体" w:hAnsi="宋体"/>
          <w:szCs w:val="21"/>
        </w:rPr>
      </w:pPr>
      <w:r>
        <w:rPr>
          <w:rFonts w:ascii="宋体" w:hAnsi="宋体" w:hint="eastAsia"/>
          <w:szCs w:val="21"/>
        </w:rPr>
        <w:t>③供货单位错发到本单位的；</w:t>
      </w:r>
    </w:p>
    <w:p w:rsidR="00596C8B" w:rsidRDefault="00B70825">
      <w:pPr>
        <w:spacing w:line="312" w:lineRule="auto"/>
        <w:ind w:right="-38" w:firstLine="420"/>
        <w:rPr>
          <w:rFonts w:ascii="宋体" w:hAnsi="宋体"/>
          <w:szCs w:val="21"/>
        </w:rPr>
      </w:pPr>
      <w:r>
        <w:rPr>
          <w:rFonts w:ascii="宋体" w:hAnsi="宋体" w:hint="eastAsia"/>
          <w:szCs w:val="21"/>
        </w:rPr>
        <w:t>④</w:t>
      </w:r>
      <w:proofErr w:type="gramStart"/>
      <w:r>
        <w:rPr>
          <w:rFonts w:ascii="宋体" w:hAnsi="宋体" w:hint="eastAsia"/>
          <w:szCs w:val="21"/>
        </w:rPr>
        <w:t>代外单位</w:t>
      </w:r>
      <w:proofErr w:type="gramEnd"/>
      <w:r>
        <w:rPr>
          <w:rFonts w:ascii="宋体" w:hAnsi="宋体" w:hint="eastAsia"/>
          <w:szCs w:val="21"/>
        </w:rPr>
        <w:t>保管的；</w:t>
      </w:r>
    </w:p>
    <w:p w:rsidR="00596C8B" w:rsidRDefault="00B70825">
      <w:pPr>
        <w:spacing w:line="312" w:lineRule="auto"/>
        <w:ind w:right="-38" w:firstLine="420"/>
        <w:rPr>
          <w:rFonts w:ascii="宋体" w:hAnsi="宋体"/>
          <w:szCs w:val="21"/>
        </w:rPr>
      </w:pPr>
      <w:r>
        <w:rPr>
          <w:rFonts w:ascii="宋体" w:hAnsi="宋体" w:hint="eastAsia"/>
          <w:szCs w:val="21"/>
        </w:rPr>
        <w:t>⑤已查实确属损失或丢失的；</w:t>
      </w:r>
    </w:p>
    <w:p w:rsidR="00596C8B" w:rsidRDefault="00B70825">
      <w:pPr>
        <w:spacing w:line="312" w:lineRule="auto"/>
        <w:ind w:right="-38" w:firstLine="420"/>
        <w:rPr>
          <w:rFonts w:ascii="宋体" w:hAnsi="宋体"/>
          <w:szCs w:val="21"/>
        </w:rPr>
      </w:pPr>
      <w:r>
        <w:rPr>
          <w:rFonts w:ascii="宋体" w:hAnsi="宋体" w:hint="eastAsia"/>
          <w:szCs w:val="21"/>
        </w:rPr>
        <w:t>⑥已付货款，但还在运输途中的；</w:t>
      </w:r>
    </w:p>
    <w:p w:rsidR="00596C8B" w:rsidRDefault="00B70825">
      <w:pPr>
        <w:spacing w:line="312" w:lineRule="auto"/>
        <w:ind w:right="-38" w:firstLine="420"/>
        <w:rPr>
          <w:rFonts w:ascii="宋体" w:hAnsi="宋体"/>
          <w:szCs w:val="21"/>
        </w:rPr>
      </w:pPr>
      <w:r>
        <w:rPr>
          <w:rFonts w:ascii="宋体" w:hAnsi="宋体" w:hint="eastAsia"/>
          <w:szCs w:val="21"/>
        </w:rPr>
        <w:t>⑦已运到本单位，但尚未办理或尚未办完验收入库手续的；</w:t>
      </w:r>
    </w:p>
    <w:p w:rsidR="00596C8B" w:rsidRDefault="00B70825">
      <w:pPr>
        <w:spacing w:line="312" w:lineRule="auto"/>
        <w:ind w:right="-38" w:firstLine="420"/>
        <w:rPr>
          <w:rFonts w:ascii="宋体" w:hAnsi="宋体"/>
          <w:szCs w:val="21"/>
        </w:rPr>
      </w:pPr>
      <w:r>
        <w:rPr>
          <w:rFonts w:ascii="宋体" w:hAnsi="宋体" w:hint="eastAsia"/>
          <w:szCs w:val="21"/>
        </w:rPr>
        <w:t>⑧能源生产企业的产成品库存。</w:t>
      </w:r>
    </w:p>
    <w:p w:rsidR="00596C8B" w:rsidRDefault="00B70825">
      <w:pPr>
        <w:spacing w:line="312" w:lineRule="auto"/>
        <w:ind w:right="-38" w:firstLine="420"/>
        <w:rPr>
          <w:rFonts w:ascii="宋体" w:hAnsi="宋体"/>
          <w:szCs w:val="21"/>
        </w:rPr>
      </w:pPr>
      <w:r>
        <w:rPr>
          <w:rFonts w:ascii="黑体" w:eastAsia="黑体" w:hAnsi="黑体" w:hint="eastAsia"/>
          <w:bCs/>
          <w:szCs w:val="21"/>
        </w:rPr>
        <w:t>★</w:t>
      </w:r>
      <w:r>
        <w:rPr>
          <w:rFonts w:eastAsia="黑体" w:hint="eastAsia"/>
          <w:bCs/>
          <w:szCs w:val="21"/>
        </w:rPr>
        <w:t>能源购进量</w:t>
      </w:r>
      <w:r>
        <w:rPr>
          <w:rFonts w:ascii="宋体" w:eastAsia="黑体" w:hAnsi="宋体" w:hint="eastAsia"/>
          <w:bCs/>
          <w:szCs w:val="21"/>
        </w:rPr>
        <w:t xml:space="preserve">　</w:t>
      </w:r>
      <w:r>
        <w:rPr>
          <w:rFonts w:ascii="宋体" w:hAnsi="宋体" w:hint="eastAsia"/>
          <w:bCs/>
          <w:szCs w:val="21"/>
        </w:rPr>
        <w:t>指能源使用企业（单位）在报告期购进的各种能源数量。</w:t>
      </w:r>
      <w:r>
        <w:rPr>
          <w:rFonts w:ascii="宋体" w:hAnsi="宋体" w:hint="eastAsia"/>
          <w:szCs w:val="21"/>
        </w:rPr>
        <w:t>购进量的核算原则：</w:t>
      </w:r>
    </w:p>
    <w:p w:rsidR="00596C8B" w:rsidRDefault="00B70825">
      <w:pPr>
        <w:spacing w:line="312" w:lineRule="auto"/>
        <w:ind w:right="-38" w:firstLine="420"/>
        <w:rPr>
          <w:rFonts w:ascii="宋体" w:hAnsi="宋体"/>
          <w:szCs w:val="21"/>
        </w:rPr>
      </w:pPr>
      <w:r>
        <w:rPr>
          <w:rFonts w:ascii="宋体" w:hAnsi="宋体" w:hint="eastAsia"/>
          <w:szCs w:val="21"/>
        </w:rPr>
        <w:t>（1）计算购进量的能源必须具备以下三个条件：</w:t>
      </w:r>
    </w:p>
    <w:p w:rsidR="00596C8B" w:rsidRDefault="00B70825">
      <w:pPr>
        <w:spacing w:line="312" w:lineRule="auto"/>
        <w:ind w:right="-38" w:firstLine="420"/>
        <w:rPr>
          <w:rFonts w:ascii="宋体" w:hAnsi="宋体"/>
          <w:szCs w:val="21"/>
        </w:rPr>
      </w:pPr>
      <w:r>
        <w:rPr>
          <w:rFonts w:ascii="宋体" w:hAnsi="宋体" w:hint="eastAsia"/>
          <w:szCs w:val="21"/>
        </w:rPr>
        <w:t>一是已实际到达本单位；</w:t>
      </w:r>
    </w:p>
    <w:p w:rsidR="00596C8B" w:rsidRDefault="00B70825">
      <w:pPr>
        <w:spacing w:line="312" w:lineRule="auto"/>
        <w:ind w:right="-38" w:firstLine="420"/>
        <w:rPr>
          <w:rFonts w:ascii="宋体" w:hAnsi="宋体"/>
          <w:szCs w:val="21"/>
        </w:rPr>
      </w:pPr>
      <w:r>
        <w:rPr>
          <w:rFonts w:ascii="宋体" w:hAnsi="宋体" w:hint="eastAsia"/>
          <w:szCs w:val="21"/>
        </w:rPr>
        <w:lastRenderedPageBreak/>
        <w:t>二是经过验收、检验；</w:t>
      </w:r>
    </w:p>
    <w:p w:rsidR="00596C8B" w:rsidRDefault="00B70825">
      <w:pPr>
        <w:spacing w:line="312" w:lineRule="auto"/>
        <w:ind w:right="-38" w:firstLine="420"/>
        <w:rPr>
          <w:rFonts w:ascii="宋体" w:hAnsi="宋体"/>
          <w:szCs w:val="21"/>
        </w:rPr>
      </w:pPr>
      <w:r>
        <w:rPr>
          <w:rFonts w:ascii="宋体" w:hAnsi="宋体" w:hint="eastAsia"/>
          <w:szCs w:val="21"/>
        </w:rPr>
        <w:t>三是办理完入库手续。但是，在未办理完入库手续前已经投入使用，要计算在购进量中；使用多少，计算多少。</w:t>
      </w:r>
    </w:p>
    <w:p w:rsidR="00596C8B" w:rsidRDefault="00B70825">
      <w:pPr>
        <w:spacing w:line="312" w:lineRule="auto"/>
        <w:ind w:right="-38" w:firstLine="420"/>
        <w:rPr>
          <w:rFonts w:ascii="宋体" w:hAnsi="宋体"/>
          <w:szCs w:val="21"/>
        </w:rPr>
      </w:pPr>
      <w:r>
        <w:rPr>
          <w:rFonts w:ascii="宋体" w:hAnsi="宋体" w:hint="eastAsia"/>
          <w:szCs w:val="21"/>
        </w:rPr>
        <w:t>（2）“谁购进，谁统计”。</w:t>
      </w:r>
    </w:p>
    <w:p w:rsidR="00596C8B" w:rsidRDefault="00B70825">
      <w:pPr>
        <w:spacing w:line="312" w:lineRule="auto"/>
        <w:ind w:right="-38" w:firstLine="420"/>
        <w:rPr>
          <w:rFonts w:ascii="宋体" w:hAnsi="宋体"/>
          <w:szCs w:val="21"/>
        </w:rPr>
      </w:pPr>
      <w:r>
        <w:rPr>
          <w:rFonts w:ascii="宋体" w:hAnsi="宋体" w:hint="eastAsia"/>
          <w:szCs w:val="21"/>
        </w:rPr>
        <w:t>凡属本单位实际购进的，符合上述原则，不论从何处购进，均应计算在内，包括作价的加工来料。</w:t>
      </w:r>
    </w:p>
    <w:p w:rsidR="00596C8B" w:rsidRDefault="00B70825">
      <w:pPr>
        <w:spacing w:line="312" w:lineRule="auto"/>
        <w:ind w:right="-38" w:firstLine="420"/>
        <w:rPr>
          <w:rFonts w:ascii="宋体" w:hAnsi="宋体"/>
          <w:szCs w:val="21"/>
        </w:rPr>
      </w:pPr>
      <w:r>
        <w:rPr>
          <w:rFonts w:ascii="宋体" w:hAnsi="宋体" w:hint="eastAsia"/>
          <w:szCs w:val="21"/>
        </w:rPr>
        <w:t>凡属本报告期实际购进的，办理完入库手续，即计算购进量；什么时间办理入库手续，什么时间计算购进量。</w:t>
      </w:r>
    </w:p>
    <w:p w:rsidR="00596C8B" w:rsidRDefault="00B70825">
      <w:pPr>
        <w:spacing w:line="312" w:lineRule="auto"/>
        <w:ind w:right="-38" w:firstLine="420"/>
        <w:rPr>
          <w:rFonts w:ascii="宋体" w:hAnsi="宋体"/>
          <w:szCs w:val="21"/>
        </w:rPr>
      </w:pPr>
      <w:r>
        <w:rPr>
          <w:rFonts w:ascii="宋体" w:hAnsi="宋体" w:hint="eastAsia"/>
          <w:szCs w:val="21"/>
        </w:rPr>
        <w:t>根据以上原则，下述情况不能计算在购进量内：</w:t>
      </w:r>
    </w:p>
    <w:p w:rsidR="00596C8B" w:rsidRDefault="00B70825">
      <w:pPr>
        <w:spacing w:line="312" w:lineRule="auto"/>
        <w:ind w:right="-38" w:firstLine="420"/>
        <w:rPr>
          <w:rFonts w:ascii="宋体" w:hAnsi="宋体"/>
          <w:szCs w:val="21"/>
        </w:rPr>
      </w:pPr>
      <w:r>
        <w:rPr>
          <w:rFonts w:ascii="宋体" w:hAnsi="宋体" w:hint="eastAsia"/>
          <w:szCs w:val="21"/>
        </w:rPr>
        <w:t>（1）供货单位已发货，但尚未运到本单位，即使已经付款；</w:t>
      </w:r>
    </w:p>
    <w:p w:rsidR="00596C8B" w:rsidRDefault="00B70825">
      <w:pPr>
        <w:spacing w:line="312" w:lineRule="auto"/>
        <w:ind w:right="-38" w:firstLine="420"/>
        <w:rPr>
          <w:rFonts w:ascii="宋体" w:hAnsi="宋体"/>
          <w:szCs w:val="21"/>
        </w:rPr>
      </w:pPr>
      <w:r>
        <w:rPr>
          <w:rFonts w:ascii="宋体" w:hAnsi="宋体" w:hint="eastAsia"/>
          <w:szCs w:val="21"/>
        </w:rPr>
        <w:t>（2）货已运到本单位，但尚未办理验收、入库手续；</w:t>
      </w:r>
    </w:p>
    <w:p w:rsidR="00596C8B" w:rsidRDefault="00B70825">
      <w:pPr>
        <w:spacing w:line="312" w:lineRule="auto"/>
        <w:ind w:right="-38" w:firstLine="420"/>
        <w:rPr>
          <w:rFonts w:ascii="宋体" w:hAnsi="宋体"/>
          <w:szCs w:val="21"/>
        </w:rPr>
      </w:pPr>
      <w:r>
        <w:rPr>
          <w:rFonts w:ascii="宋体" w:hAnsi="宋体" w:hint="eastAsia"/>
          <w:szCs w:val="21"/>
        </w:rPr>
        <w:t>（3）经验收发现的亏吨（按验收后的实际数量计算购进量）；</w:t>
      </w:r>
    </w:p>
    <w:p w:rsidR="00596C8B" w:rsidRDefault="00B70825">
      <w:pPr>
        <w:spacing w:line="312" w:lineRule="auto"/>
        <w:ind w:right="-38" w:firstLine="420"/>
        <w:rPr>
          <w:rFonts w:ascii="宋体" w:hAnsi="宋体"/>
          <w:szCs w:val="21"/>
        </w:rPr>
      </w:pPr>
      <w:r>
        <w:rPr>
          <w:rFonts w:ascii="宋体" w:hAnsi="宋体" w:hint="eastAsia"/>
          <w:szCs w:val="21"/>
        </w:rPr>
        <w:t>（4）借入的，自产自用的，车间、工地上年领用今年退回的，以及加工来料（作价的除外）。</w:t>
      </w:r>
    </w:p>
    <w:p w:rsidR="00596C8B" w:rsidRDefault="00B70825">
      <w:pPr>
        <w:spacing w:line="312" w:lineRule="auto"/>
        <w:ind w:right="-38" w:firstLine="420"/>
        <w:rPr>
          <w:rFonts w:ascii="宋体" w:hAnsi="宋体"/>
          <w:szCs w:val="21"/>
        </w:rPr>
      </w:pPr>
      <w:r>
        <w:rPr>
          <w:rFonts w:ascii="宋体" w:hAnsi="宋体" w:hint="eastAsia"/>
          <w:bCs/>
          <w:szCs w:val="21"/>
        </w:rPr>
        <w:t>能源购进</w:t>
      </w:r>
      <w:proofErr w:type="gramStart"/>
      <w:r>
        <w:rPr>
          <w:rFonts w:ascii="宋体" w:hAnsi="宋体" w:hint="eastAsia"/>
          <w:bCs/>
          <w:szCs w:val="21"/>
        </w:rPr>
        <w:t>量按照</w:t>
      </w:r>
      <w:proofErr w:type="gramEnd"/>
      <w:r>
        <w:rPr>
          <w:rFonts w:ascii="宋体" w:hAnsi="宋体" w:hint="eastAsia"/>
          <w:bCs/>
          <w:szCs w:val="21"/>
        </w:rPr>
        <w:t>实物量和价值量（金额）分别填报。</w:t>
      </w:r>
      <w:r>
        <w:rPr>
          <w:rFonts w:ascii="宋体" w:hAnsi="宋体" w:hint="eastAsia"/>
          <w:szCs w:val="21"/>
        </w:rPr>
        <w:t>各种能源的</w:t>
      </w:r>
      <w:r>
        <w:rPr>
          <w:rFonts w:ascii="宋体" w:hAnsi="宋体" w:hint="eastAsia"/>
          <w:bCs/>
          <w:szCs w:val="21"/>
        </w:rPr>
        <w:t>能源购进实物量</w:t>
      </w:r>
      <w:r>
        <w:rPr>
          <w:rFonts w:ascii="宋体" w:hAnsi="宋体" w:hint="eastAsia"/>
          <w:szCs w:val="21"/>
        </w:rPr>
        <w:t>分别按照报表规定的、体现物质形态属性的计量单位（如：吨、立方米）计算的能源购进量。</w:t>
      </w:r>
    </w:p>
    <w:p w:rsidR="00596C8B" w:rsidRDefault="00B70825">
      <w:pPr>
        <w:spacing w:line="312" w:lineRule="auto"/>
        <w:ind w:right="-38" w:firstLine="420"/>
        <w:rPr>
          <w:rFonts w:ascii="宋体" w:hAnsi="宋体"/>
          <w:bCs/>
          <w:szCs w:val="21"/>
        </w:rPr>
      </w:pPr>
      <w:r>
        <w:rPr>
          <w:rFonts w:ascii="黑体" w:eastAsia="黑体" w:hAnsi="黑体" w:hint="eastAsia"/>
          <w:bCs/>
          <w:szCs w:val="21"/>
        </w:rPr>
        <w:t>★</w:t>
      </w:r>
      <w:r>
        <w:rPr>
          <w:rFonts w:eastAsia="黑体" w:hint="eastAsia"/>
          <w:bCs/>
          <w:szCs w:val="21"/>
        </w:rPr>
        <w:t xml:space="preserve">购自省外　</w:t>
      </w:r>
      <w:r>
        <w:rPr>
          <w:rFonts w:ascii="宋体" w:hAnsi="宋体" w:hint="eastAsia"/>
          <w:bCs/>
          <w:szCs w:val="21"/>
        </w:rPr>
        <w:t>指能源使用企业在报告期内从本省（自治区、直辖市）以外（包括进口）购进的能源数量。</w:t>
      </w:r>
    </w:p>
    <w:p w:rsidR="00596C8B" w:rsidRDefault="00B70825">
      <w:pPr>
        <w:spacing w:line="312" w:lineRule="auto"/>
        <w:ind w:right="-38" w:firstLine="420"/>
        <w:rPr>
          <w:rFonts w:ascii="宋体" w:hAnsi="宋体"/>
          <w:szCs w:val="21"/>
        </w:rPr>
      </w:pPr>
      <w:r>
        <w:rPr>
          <w:rFonts w:ascii="黑体" w:eastAsia="黑体" w:hint="eastAsia"/>
          <w:bCs/>
          <w:szCs w:val="21"/>
        </w:rPr>
        <w:t xml:space="preserve">★能源购进金额　</w:t>
      </w:r>
      <w:r>
        <w:rPr>
          <w:rFonts w:ascii="宋体" w:hAnsi="宋体" w:hint="eastAsia"/>
          <w:bCs/>
          <w:szCs w:val="21"/>
        </w:rPr>
        <w:t>指各种能源按照购进价格计算的</w:t>
      </w:r>
      <w:r>
        <w:rPr>
          <w:rFonts w:ascii="宋体" w:hAnsi="宋体" w:hint="eastAsia"/>
          <w:szCs w:val="21"/>
        </w:rPr>
        <w:t>能源购进量，以价值量（金额）表示，含增值税。计算能源购进金额时要注意：</w:t>
      </w:r>
    </w:p>
    <w:p w:rsidR="00596C8B" w:rsidRDefault="00B70825">
      <w:pPr>
        <w:spacing w:line="312" w:lineRule="auto"/>
        <w:ind w:right="-38" w:firstLine="420"/>
        <w:rPr>
          <w:rFonts w:ascii="宋体" w:hAnsi="宋体"/>
          <w:szCs w:val="21"/>
        </w:rPr>
      </w:pPr>
      <w:r>
        <w:rPr>
          <w:rFonts w:ascii="宋体" w:hAnsi="宋体" w:hint="eastAsia"/>
          <w:szCs w:val="21"/>
        </w:rPr>
        <w:t>（1）价值量指标要与实物量指标相一致，即计算实物量的，</w:t>
      </w:r>
      <w:proofErr w:type="gramStart"/>
      <w:r>
        <w:rPr>
          <w:rFonts w:ascii="宋体" w:hAnsi="宋体" w:hint="eastAsia"/>
          <w:szCs w:val="21"/>
        </w:rPr>
        <w:t>亦计算</w:t>
      </w:r>
      <w:proofErr w:type="gramEnd"/>
      <w:r>
        <w:rPr>
          <w:rFonts w:ascii="宋体" w:hAnsi="宋体" w:hint="eastAsia"/>
          <w:szCs w:val="21"/>
        </w:rPr>
        <w:t>价值量，反之亦然；</w:t>
      </w:r>
    </w:p>
    <w:p w:rsidR="00596C8B" w:rsidRDefault="00B70825">
      <w:pPr>
        <w:spacing w:line="312" w:lineRule="auto"/>
        <w:ind w:right="-38" w:firstLine="420"/>
        <w:rPr>
          <w:rFonts w:ascii="宋体" w:hAnsi="宋体"/>
          <w:szCs w:val="21"/>
        </w:rPr>
      </w:pPr>
      <w:r>
        <w:rPr>
          <w:rFonts w:ascii="宋体" w:hAnsi="宋体" w:hint="eastAsia"/>
          <w:szCs w:val="21"/>
        </w:rPr>
        <w:t>（2）已验收入库尚未结算，购货发票未到，购进量以实际验收数量计算，购进金额以货物的上期平均价或合同价格乘购进量计算，待结算后再作调整。</w:t>
      </w:r>
    </w:p>
    <w:p w:rsidR="00596C8B" w:rsidRDefault="00B70825">
      <w:pPr>
        <w:spacing w:line="312" w:lineRule="auto"/>
        <w:ind w:right="-38" w:firstLine="420"/>
        <w:rPr>
          <w:szCs w:val="21"/>
        </w:rPr>
      </w:pPr>
      <w:r>
        <w:rPr>
          <w:rFonts w:ascii="宋体" w:hAnsi="宋体" w:hint="eastAsia"/>
          <w:szCs w:val="21"/>
        </w:rPr>
        <w:t>（</w:t>
      </w:r>
      <w:r>
        <w:rPr>
          <w:rFonts w:ascii="宋体" w:hAnsi="宋体"/>
          <w:szCs w:val="21"/>
        </w:rPr>
        <w:t>3</w:t>
      </w:r>
      <w:r>
        <w:rPr>
          <w:rFonts w:ascii="宋体" w:hAnsi="宋体" w:hint="eastAsia"/>
          <w:szCs w:val="21"/>
        </w:rPr>
        <w:t>）能源购进金额不包括运输、装卸费用。</w:t>
      </w:r>
    </w:p>
    <w:p w:rsidR="00596C8B" w:rsidRDefault="00B70825">
      <w:pPr>
        <w:spacing w:line="312" w:lineRule="auto"/>
        <w:ind w:right="-38" w:firstLine="420"/>
        <w:rPr>
          <w:rFonts w:ascii="宋体" w:hAnsi="宋体"/>
          <w:szCs w:val="21"/>
        </w:rPr>
      </w:pPr>
      <w:r>
        <w:rPr>
          <w:rFonts w:eastAsia="黑体" w:hint="eastAsia"/>
          <w:bCs/>
          <w:szCs w:val="21"/>
        </w:rPr>
        <w:t xml:space="preserve">能源消费量　</w:t>
      </w:r>
      <w:r>
        <w:rPr>
          <w:rFonts w:ascii="宋体" w:hAnsi="宋体" w:hint="eastAsia"/>
          <w:szCs w:val="21"/>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rsidR="00596C8B" w:rsidRDefault="00B70825">
      <w:pPr>
        <w:spacing w:line="312" w:lineRule="auto"/>
        <w:ind w:right="-38" w:firstLine="420"/>
        <w:rPr>
          <w:rFonts w:ascii="宋体" w:hAnsi="宋体"/>
          <w:szCs w:val="21"/>
        </w:rPr>
      </w:pPr>
      <w:r>
        <w:rPr>
          <w:rFonts w:ascii="宋体" w:hAnsi="宋体" w:hint="eastAsia"/>
          <w:szCs w:val="21"/>
        </w:rPr>
        <w:t>能源消费量的统计原则：</w:t>
      </w:r>
    </w:p>
    <w:p w:rsidR="00596C8B" w:rsidRDefault="00B70825">
      <w:pPr>
        <w:spacing w:line="312" w:lineRule="auto"/>
        <w:ind w:right="-38" w:firstLine="420"/>
        <w:rPr>
          <w:rFonts w:ascii="宋体" w:hAnsi="宋体"/>
          <w:szCs w:val="21"/>
        </w:rPr>
      </w:pPr>
      <w:r>
        <w:rPr>
          <w:rFonts w:ascii="宋体" w:hAnsi="宋体" w:hint="eastAsia"/>
          <w:szCs w:val="21"/>
        </w:rPr>
        <w:t>（1）谁消费、谁统计。即不论其所有权的归属，由哪个单位消费，就由哪个单位统计其消费量。</w:t>
      </w:r>
    </w:p>
    <w:p w:rsidR="00596C8B" w:rsidRDefault="00B70825">
      <w:pPr>
        <w:spacing w:line="312" w:lineRule="auto"/>
        <w:ind w:right="-38" w:firstLine="420"/>
        <w:rPr>
          <w:rFonts w:ascii="宋体" w:hAnsi="宋体"/>
          <w:szCs w:val="21"/>
        </w:rPr>
      </w:pPr>
      <w:r>
        <w:rPr>
          <w:rFonts w:ascii="宋体" w:hAnsi="宋体" w:hint="eastAsia"/>
          <w:szCs w:val="21"/>
        </w:rPr>
        <w:t>（2）何时投入使用，何时计算消费量。企业的能源消费，在时间、工艺界限上，以</w:t>
      </w:r>
      <w:proofErr w:type="gramStart"/>
      <w:r>
        <w:rPr>
          <w:rFonts w:ascii="宋体" w:hAnsi="宋体" w:hint="eastAsia"/>
          <w:szCs w:val="21"/>
        </w:rPr>
        <w:t>投入第</w:t>
      </w:r>
      <w:proofErr w:type="gramEnd"/>
      <w:r>
        <w:rPr>
          <w:rFonts w:ascii="宋体" w:hAnsi="宋体" w:hint="eastAsia"/>
          <w:szCs w:val="21"/>
        </w:rPr>
        <w:t>一道生产工序为标志，即</w:t>
      </w:r>
      <w:proofErr w:type="gramStart"/>
      <w:r>
        <w:rPr>
          <w:rFonts w:ascii="宋体" w:hAnsi="宋体" w:hint="eastAsia"/>
          <w:szCs w:val="21"/>
        </w:rPr>
        <w:t>投入第</w:t>
      </w:r>
      <w:proofErr w:type="gramEnd"/>
      <w:r>
        <w:rPr>
          <w:rFonts w:ascii="宋体" w:hAnsi="宋体" w:hint="eastAsia"/>
          <w:szCs w:val="21"/>
        </w:rPr>
        <w:t>一道生产工序即计算消费；何时</w:t>
      </w:r>
      <w:proofErr w:type="gramStart"/>
      <w:r>
        <w:rPr>
          <w:rFonts w:ascii="宋体" w:hAnsi="宋体" w:hint="eastAsia"/>
          <w:szCs w:val="21"/>
        </w:rPr>
        <w:t>投入第</w:t>
      </w:r>
      <w:proofErr w:type="gramEnd"/>
      <w:r>
        <w:rPr>
          <w:rFonts w:ascii="宋体" w:hAnsi="宋体" w:hint="eastAsia"/>
          <w:szCs w:val="21"/>
        </w:rPr>
        <w:t>一道生产工序，何时计算消费量。</w:t>
      </w:r>
    </w:p>
    <w:p w:rsidR="00596C8B" w:rsidRDefault="00B70825">
      <w:pPr>
        <w:spacing w:line="312" w:lineRule="auto"/>
        <w:ind w:right="-38" w:firstLine="420"/>
        <w:rPr>
          <w:rFonts w:ascii="宋体" w:hAnsi="宋体"/>
          <w:szCs w:val="21"/>
        </w:rPr>
      </w:pPr>
      <w:r>
        <w:rPr>
          <w:rFonts w:ascii="宋体" w:hAnsi="宋体" w:hint="eastAsia"/>
          <w:szCs w:val="21"/>
        </w:rPr>
        <w:t>（3）在计算企业（单位）的综合能源消费量时，不得重复计算，要扣除二次能源的产出量和余热、余能的回收利用量。</w:t>
      </w:r>
    </w:p>
    <w:p w:rsidR="00596C8B" w:rsidRDefault="00B70825">
      <w:pPr>
        <w:spacing w:line="312" w:lineRule="auto"/>
        <w:ind w:right="-38" w:firstLine="420"/>
        <w:rPr>
          <w:rFonts w:ascii="宋体" w:hAnsi="宋体"/>
          <w:szCs w:val="21"/>
        </w:rPr>
      </w:pPr>
      <w:r>
        <w:rPr>
          <w:rFonts w:ascii="宋体" w:hAnsi="宋体" w:hint="eastAsia"/>
          <w:szCs w:val="21"/>
        </w:rPr>
        <w:t>（4）耗能工质（如水、氧气、压缩空气等），不论是外购的还是自产自用的，均不统计在能源消费量中（计算单位产品能耗时是否包括耗能工质，</w:t>
      </w:r>
      <w:proofErr w:type="gramStart"/>
      <w:r>
        <w:rPr>
          <w:rFonts w:ascii="宋体" w:hAnsi="宋体" w:hint="eastAsia"/>
          <w:szCs w:val="21"/>
        </w:rPr>
        <w:t>视统计</w:t>
      </w:r>
      <w:proofErr w:type="gramEnd"/>
      <w:r>
        <w:rPr>
          <w:rFonts w:ascii="宋体" w:hAnsi="宋体" w:hint="eastAsia"/>
          <w:szCs w:val="21"/>
        </w:rPr>
        <w:t>指标的具体规定而定）。</w:t>
      </w:r>
    </w:p>
    <w:p w:rsidR="00596C8B" w:rsidRDefault="00B70825">
      <w:pPr>
        <w:spacing w:line="312" w:lineRule="auto"/>
        <w:ind w:right="-38" w:firstLine="420"/>
        <w:rPr>
          <w:rFonts w:ascii="宋体" w:hAnsi="宋体"/>
          <w:szCs w:val="21"/>
        </w:rPr>
      </w:pPr>
      <w:r>
        <w:rPr>
          <w:rFonts w:ascii="宋体" w:hAnsi="宋体" w:hint="eastAsia"/>
          <w:szCs w:val="21"/>
        </w:rPr>
        <w:t>（5）企业自产的能源，作为企业生产另一种产品的原料或燃料，是否计算消费量，</w:t>
      </w:r>
      <w:proofErr w:type="gramStart"/>
      <w:r>
        <w:rPr>
          <w:rFonts w:ascii="宋体" w:hAnsi="宋体" w:hint="eastAsia"/>
          <w:szCs w:val="21"/>
        </w:rPr>
        <w:t>视以下</w:t>
      </w:r>
      <w:proofErr w:type="gramEnd"/>
      <w:r>
        <w:rPr>
          <w:rFonts w:ascii="宋体" w:hAnsi="宋体" w:hint="eastAsia"/>
          <w:szCs w:val="21"/>
        </w:rPr>
        <w:t>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rsidR="00596C8B" w:rsidRDefault="00B70825">
      <w:pPr>
        <w:spacing w:line="312" w:lineRule="auto"/>
        <w:ind w:right="-38" w:firstLine="420"/>
        <w:rPr>
          <w:szCs w:val="21"/>
        </w:rPr>
      </w:pPr>
      <w:r>
        <w:rPr>
          <w:rFonts w:ascii="黑体" w:eastAsia="黑体" w:hint="eastAsia"/>
          <w:bCs/>
          <w:szCs w:val="21"/>
        </w:rPr>
        <w:t>★</w:t>
      </w:r>
      <w:r>
        <w:rPr>
          <w:rFonts w:eastAsia="黑体"/>
          <w:bCs/>
          <w:szCs w:val="21"/>
        </w:rPr>
        <w:t>工业生产能源消费量</w:t>
      </w:r>
      <w:r>
        <w:rPr>
          <w:rFonts w:eastAsia="黑体" w:hint="eastAsia"/>
          <w:bCs/>
          <w:szCs w:val="21"/>
        </w:rPr>
        <w:t xml:space="preserve">　</w:t>
      </w:r>
      <w:r>
        <w:rPr>
          <w:szCs w:val="21"/>
        </w:rPr>
        <w:t>指工业企业为进行工业生产活动所消费的能源。主要包括：</w:t>
      </w:r>
    </w:p>
    <w:p w:rsidR="00596C8B" w:rsidRDefault="00B70825">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（1）用于本企业产品生产、工业性作业的能源，包括用作原料、材料、燃料、动力的能源；作为能源加工转换企业，还包括用作加工转换的能源（这部分能源不能理解为用作原材料，用作原材料的概念</w:t>
      </w:r>
      <w:r>
        <w:rPr>
          <w:rFonts w:asciiTheme="minorEastAsia" w:eastAsiaTheme="minorEastAsia" w:hAnsiTheme="minorEastAsia" w:cstheme="minorEastAsia" w:hint="eastAsia"/>
          <w:szCs w:val="21"/>
        </w:rPr>
        <w:lastRenderedPageBreak/>
        <w:t>见后面的解释）；</w:t>
      </w:r>
    </w:p>
    <w:p w:rsidR="00596C8B" w:rsidRDefault="00B70825">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（2）产品生产过程中作为辅助材料使用的能源；</w:t>
      </w:r>
    </w:p>
    <w:p w:rsidR="00596C8B" w:rsidRDefault="00B70825">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（3）生产工艺过程使用的能源；</w:t>
      </w:r>
    </w:p>
    <w:p w:rsidR="00596C8B" w:rsidRDefault="00B70825">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（4）新技术研究、新产品试制、科学试验使用的能源；</w:t>
      </w:r>
    </w:p>
    <w:p w:rsidR="00596C8B" w:rsidRDefault="00B70825">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（5）为了工业生产活动而在进行的各种修理过程中使用的能源；</w:t>
      </w:r>
    </w:p>
    <w:p w:rsidR="00596C8B" w:rsidRDefault="00B70825">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（6）生产区内的劳动保护用能等。</w:t>
      </w:r>
    </w:p>
    <w:p w:rsidR="00596C8B" w:rsidRDefault="00B70825">
      <w:pPr>
        <w:spacing w:line="312" w:lineRule="auto"/>
        <w:ind w:right="-38" w:firstLine="420"/>
        <w:rPr>
          <w:spacing w:val="-6"/>
          <w:szCs w:val="21"/>
        </w:rPr>
      </w:pPr>
      <w:r>
        <w:rPr>
          <w:rFonts w:asciiTheme="minorEastAsia" w:eastAsiaTheme="minorEastAsia" w:hAnsiTheme="minorEastAsia" w:cstheme="minorEastAsia" w:hint="eastAsia"/>
          <w:spacing w:val="-6"/>
          <w:szCs w:val="21"/>
        </w:rPr>
        <w:t>（7）辅助工业生产的能源消费，如企业厂部、管理办公楼消费的能源、天然气输配装置消费的能源等。</w:t>
      </w:r>
    </w:p>
    <w:p w:rsidR="00596C8B" w:rsidRDefault="00B70825">
      <w:pPr>
        <w:spacing w:line="312" w:lineRule="auto"/>
        <w:ind w:right="-38" w:firstLine="420"/>
        <w:rPr>
          <w:szCs w:val="21"/>
        </w:rPr>
      </w:pPr>
      <w:r>
        <w:rPr>
          <w:rFonts w:ascii="黑体" w:eastAsia="黑体" w:hAnsi="黑体" w:hint="eastAsia"/>
          <w:bCs/>
          <w:szCs w:val="21"/>
        </w:rPr>
        <w:t>★</w:t>
      </w:r>
      <w:r>
        <w:rPr>
          <w:rFonts w:eastAsia="黑体"/>
          <w:bCs/>
          <w:szCs w:val="21"/>
        </w:rPr>
        <w:t>用于原材料的能源消费量</w:t>
      </w:r>
      <w:r>
        <w:rPr>
          <w:rFonts w:eastAsia="黑体" w:hint="eastAsia"/>
          <w:bCs/>
          <w:szCs w:val="21"/>
        </w:rPr>
        <w:t xml:space="preserve">　</w:t>
      </w:r>
      <w:r>
        <w:rPr>
          <w:szCs w:val="21"/>
        </w:rPr>
        <w:t>指能源产品不作能源使用，即不作燃料、动力使用，而作为生产另外一种产品（非能源产品）的原料或作为辅助材料使用，作原料使用时通常构成这种产品的实体。它与用作加工转换的区别是：用作加工转换，投入的是能源，产出的主要产品还是能源（或产出的产品属于加工转换过程中产生的不作能源使用的其他副产品和联产品）。而用作原材料时，投入的是能源，产出的主要产品是能源范畴以外的产品，包括产出的某种产品在广义上可以用作能源（比如可以燃烧以提供热量），但通常意义上不作能源使用的产品。</w:t>
      </w:r>
    </w:p>
    <w:p w:rsidR="00596C8B" w:rsidRDefault="00B70825">
      <w:pPr>
        <w:spacing w:line="312" w:lineRule="auto"/>
        <w:ind w:firstLineChars="200" w:firstLine="420"/>
        <w:textAlignment w:val="center"/>
        <w:rPr>
          <w:spacing w:val="4"/>
          <w:szCs w:val="21"/>
        </w:rPr>
      </w:pPr>
      <w:r>
        <w:rPr>
          <w:rFonts w:ascii="黑体" w:eastAsia="黑体" w:hAnsi="黑体" w:hint="eastAsia"/>
          <w:bCs/>
          <w:szCs w:val="21"/>
        </w:rPr>
        <w:t>★</w:t>
      </w:r>
      <w:r>
        <w:rPr>
          <w:rFonts w:eastAsia="黑体"/>
          <w:bCs/>
          <w:szCs w:val="21"/>
        </w:rPr>
        <w:t>运输工具能源消费量</w:t>
      </w:r>
      <w:r>
        <w:rPr>
          <w:rFonts w:eastAsia="黑体" w:hint="eastAsia"/>
          <w:bCs/>
          <w:szCs w:val="21"/>
        </w:rPr>
        <w:t xml:space="preserve">　</w:t>
      </w:r>
      <w:r>
        <w:rPr>
          <w:spacing w:val="4"/>
          <w:szCs w:val="21"/>
        </w:rPr>
        <w:t>指</w:t>
      </w:r>
      <w:r>
        <w:rPr>
          <w:rFonts w:hint="eastAsia"/>
          <w:spacing w:val="4"/>
          <w:szCs w:val="21"/>
        </w:rPr>
        <w:t>工业企业所属运输工具在厂区内、外为工业生产活动进行运输所消费的能源。用途为非运输性质的叉车、铲车、装载机、挖掘机等不计</w:t>
      </w:r>
      <w:proofErr w:type="gramStart"/>
      <w:r>
        <w:rPr>
          <w:rFonts w:hint="eastAsia"/>
          <w:spacing w:val="4"/>
          <w:szCs w:val="21"/>
        </w:rPr>
        <w:t>入运输</w:t>
      </w:r>
      <w:proofErr w:type="gramEnd"/>
      <w:r>
        <w:rPr>
          <w:rFonts w:hint="eastAsia"/>
          <w:spacing w:val="4"/>
          <w:szCs w:val="21"/>
        </w:rPr>
        <w:t>工具能源消费量，但需计入工业生产能源消费量；生产运输工具的企业（如造船厂、汽车制造厂、工程车制造厂），向成品的轮船、汽车、工程车等中添加动力用油，不计</w:t>
      </w:r>
      <w:proofErr w:type="gramStart"/>
      <w:r>
        <w:rPr>
          <w:rFonts w:hint="eastAsia"/>
          <w:spacing w:val="4"/>
          <w:szCs w:val="21"/>
        </w:rPr>
        <w:t>入运输</w:t>
      </w:r>
      <w:proofErr w:type="gramEnd"/>
      <w:r>
        <w:rPr>
          <w:rFonts w:hint="eastAsia"/>
          <w:spacing w:val="4"/>
          <w:szCs w:val="21"/>
        </w:rPr>
        <w:t>工具能源消费量和工业生产能源消费量</w:t>
      </w:r>
      <w:r>
        <w:rPr>
          <w:spacing w:val="4"/>
          <w:szCs w:val="21"/>
        </w:rPr>
        <w:t>。</w:t>
      </w:r>
    </w:p>
    <w:p w:rsidR="00596C8B" w:rsidRDefault="00B70825">
      <w:pPr>
        <w:spacing w:line="312" w:lineRule="auto"/>
        <w:ind w:firstLineChars="200" w:firstLine="420"/>
        <w:textAlignment w:val="center"/>
        <w:rPr>
          <w:szCs w:val="21"/>
        </w:rPr>
      </w:pPr>
      <w:r>
        <w:rPr>
          <w:rFonts w:ascii="黑体" w:eastAsia="黑体" w:hAnsi="黑体" w:cs="黑体" w:hint="eastAsia"/>
          <w:szCs w:val="21"/>
        </w:rPr>
        <w:t>★</w:t>
      </w:r>
      <w:proofErr w:type="gramStart"/>
      <w:r>
        <w:rPr>
          <w:rFonts w:ascii="黑体" w:eastAsia="黑体" w:hAnsi="黑体" w:cs="黑体" w:hint="eastAsia"/>
          <w:szCs w:val="21"/>
        </w:rPr>
        <w:t>能源折标系数</w:t>
      </w:r>
      <w:proofErr w:type="gramEnd"/>
      <w:r>
        <w:rPr>
          <w:rFonts w:hint="eastAsia"/>
          <w:szCs w:val="21"/>
        </w:rPr>
        <w:t xml:space="preserve">  </w:t>
      </w:r>
      <w:r>
        <w:rPr>
          <w:rFonts w:hint="eastAsia"/>
          <w:szCs w:val="21"/>
        </w:rPr>
        <w:t>指将能源品种的实物量转换为标准量的折算系数。分能源品种</w:t>
      </w:r>
      <w:proofErr w:type="gramStart"/>
      <w:r>
        <w:rPr>
          <w:rFonts w:hint="eastAsia"/>
          <w:szCs w:val="21"/>
        </w:rPr>
        <w:t>参考折标系数</w:t>
      </w:r>
      <w:proofErr w:type="gramEnd"/>
      <w:r>
        <w:rPr>
          <w:rFonts w:hint="eastAsia"/>
          <w:szCs w:val="21"/>
        </w:rPr>
        <w:t>具体见</w:t>
      </w:r>
      <w:r>
        <w:t>《能源购进、消费与库</w:t>
      </w:r>
      <w:r>
        <w:rPr>
          <w:rFonts w:asciiTheme="minorEastAsia" w:eastAsiaTheme="minorEastAsia" w:hAnsiTheme="minorEastAsia" w:cstheme="minorEastAsia" w:hint="eastAsia"/>
        </w:rPr>
        <w:t>存》（</w:t>
      </w:r>
      <w:r>
        <w:rPr>
          <w:rFonts w:asciiTheme="minorEastAsia" w:eastAsiaTheme="minorEastAsia" w:hAnsiTheme="minorEastAsia" w:cstheme="minorEastAsia" w:hint="eastAsia"/>
          <w:szCs w:val="21"/>
        </w:rPr>
        <w:t>205-1表</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和《能源加工转换与回收利用》（205-2表）</w:t>
      </w:r>
      <w:r>
        <w:rPr>
          <w:rFonts w:hint="eastAsia"/>
          <w:szCs w:val="21"/>
        </w:rPr>
        <w:t>填报目录。</w:t>
      </w:r>
    </w:p>
    <w:p w:rsidR="00596C8B" w:rsidRDefault="00B70825">
      <w:pPr>
        <w:spacing w:line="312" w:lineRule="auto"/>
        <w:ind w:firstLineChars="200" w:firstLine="420"/>
        <w:textAlignment w:val="center"/>
      </w:pPr>
      <w:r>
        <w:rPr>
          <w:rFonts w:ascii="黑体" w:eastAsia="黑体" w:hAnsi="黑体" w:hint="eastAsia"/>
          <w:bCs/>
        </w:rPr>
        <w:t>★</w:t>
      </w:r>
      <w:r>
        <w:rPr>
          <w:rFonts w:eastAsia="黑体"/>
          <w:bCs/>
        </w:rPr>
        <w:t>综合能源消费量</w:t>
      </w:r>
      <w:r>
        <w:rPr>
          <w:rFonts w:eastAsia="黑体"/>
          <w:bCs/>
        </w:rPr>
        <w:t xml:space="preserve">  </w:t>
      </w:r>
      <w:r>
        <w:t>指企业（单位）在报告期内工业生产实际消费的各种能源（扣除能源加工转换</w:t>
      </w:r>
      <w:r>
        <w:rPr>
          <w:rFonts w:hint="eastAsia"/>
        </w:rPr>
        <w:t>产出</w:t>
      </w:r>
      <w:r>
        <w:t>和能源回收利用等重复因素）的总和。计算综合能源消费量时，</w:t>
      </w:r>
      <w:r>
        <w:rPr>
          <w:rFonts w:hint="eastAsia"/>
        </w:rPr>
        <w:t>一是</w:t>
      </w:r>
      <w:r>
        <w:t>需要将各种能源品种的消费量换算成按照标准计量单位（吨标准煤）计量的消费量</w:t>
      </w:r>
      <w:r>
        <w:rPr>
          <w:rFonts w:hint="eastAsia"/>
        </w:rPr>
        <w:t>；二是不计算原煤入洗损耗。</w:t>
      </w:r>
      <w:r>
        <w:t>不同工业法人单位的计算方法见《能源购进、消费与库存</w:t>
      </w:r>
      <w:r>
        <w:rPr>
          <w:rFonts w:asciiTheme="minorEastAsia" w:eastAsiaTheme="minorEastAsia" w:hAnsiTheme="minorEastAsia" w:cstheme="minorEastAsia" w:hint="eastAsia"/>
        </w:rPr>
        <w:t>》（205-1表）表</w:t>
      </w:r>
      <w:r>
        <w:rPr>
          <w:rFonts w:hint="eastAsia"/>
        </w:rPr>
        <w:t>底</w:t>
      </w:r>
      <w:r>
        <w:t>说明。</w:t>
      </w:r>
    </w:p>
    <w:p w:rsidR="00596C8B" w:rsidRDefault="00596C8B">
      <w:pPr>
        <w:spacing w:line="360" w:lineRule="exact"/>
        <w:ind w:right="-40" w:firstLineChars="200" w:firstLine="420"/>
        <w:rPr>
          <w:rFonts w:ascii="宋体" w:hAnsi="宋体"/>
          <w:szCs w:val="21"/>
        </w:rPr>
      </w:pPr>
    </w:p>
    <w:p w:rsidR="00596C8B" w:rsidRDefault="00B70825">
      <w:pPr>
        <w:spacing w:line="480" w:lineRule="exact"/>
        <w:jc w:val="center"/>
        <w:rPr>
          <w:rFonts w:ascii="黑体" w:eastAsia="黑体" w:hAnsi="黑体"/>
          <w:sz w:val="24"/>
        </w:rPr>
      </w:pPr>
      <w:r>
        <w:rPr>
          <w:rFonts w:eastAsia="黑体"/>
          <w:bCs/>
          <w:szCs w:val="21"/>
        </w:rPr>
        <w:br w:type="page"/>
      </w:r>
      <w:r>
        <w:rPr>
          <w:rFonts w:eastAsia="黑体"/>
          <w:sz w:val="24"/>
        </w:rPr>
        <w:lastRenderedPageBreak/>
        <w:t>2.</w:t>
      </w:r>
      <w:r>
        <w:rPr>
          <w:rFonts w:eastAsia="黑体"/>
          <w:sz w:val="24"/>
        </w:rPr>
        <w:t>能源加工转换与回收利用（</w:t>
      </w:r>
      <w:r>
        <w:rPr>
          <w:rFonts w:eastAsia="黑体"/>
          <w:sz w:val="24"/>
        </w:rPr>
        <w:t>205-2</w:t>
      </w:r>
      <w:r>
        <w:rPr>
          <w:rFonts w:eastAsia="黑体"/>
          <w:sz w:val="24"/>
        </w:rPr>
        <w:t>表）</w:t>
      </w:r>
    </w:p>
    <w:p w:rsidR="00596C8B" w:rsidRDefault="00596C8B">
      <w:pPr>
        <w:spacing w:line="480" w:lineRule="exact"/>
        <w:jc w:val="center"/>
        <w:rPr>
          <w:b/>
          <w:sz w:val="30"/>
          <w:szCs w:val="30"/>
        </w:rPr>
      </w:pPr>
    </w:p>
    <w:p w:rsidR="00596C8B" w:rsidRDefault="00B70825">
      <w:pPr>
        <w:spacing w:line="312" w:lineRule="auto"/>
        <w:ind w:right="-38" w:firstLine="420"/>
        <w:rPr>
          <w:szCs w:val="21"/>
        </w:rPr>
      </w:pPr>
      <w:r>
        <w:rPr>
          <w:rFonts w:eastAsia="黑体"/>
          <w:bCs/>
          <w:szCs w:val="21"/>
        </w:rPr>
        <w:t>能源加工转换投入</w:t>
      </w:r>
      <w:r>
        <w:rPr>
          <w:rFonts w:eastAsia="黑体"/>
          <w:bCs/>
          <w:szCs w:val="21"/>
        </w:rPr>
        <w:t xml:space="preserve">  </w:t>
      </w:r>
      <w:r>
        <w:rPr>
          <w:szCs w:val="21"/>
        </w:rPr>
        <w:t>能源加工转换，指为了特定的用途，将一种能源（一般为一次能源），经过一定的工艺，加工或转换成另外一种能源（二次能源）。</w:t>
      </w:r>
    </w:p>
    <w:p w:rsidR="00596C8B" w:rsidRDefault="00B70825">
      <w:pPr>
        <w:spacing w:line="312" w:lineRule="auto"/>
        <w:ind w:right="-38" w:firstLine="420"/>
        <w:rPr>
          <w:szCs w:val="21"/>
        </w:rPr>
      </w:pPr>
      <w:r>
        <w:rPr>
          <w:szCs w:val="21"/>
        </w:rPr>
        <w:t>能源加工，是能源的物理形态的变化，比如用蒸馏的方式将原油炼制成汽油、煤油、柴油等石油制品；用筛选、水洗的方式将原煤洗选成洗煤；以焦化的方式将煤炭高温干馏成焦炭；以气化的方式将煤炭气化成煤气，等等。这些方法在加工前后能源均未发生质的变化。</w:t>
      </w:r>
    </w:p>
    <w:p w:rsidR="00596C8B" w:rsidRDefault="00B70825">
      <w:pPr>
        <w:spacing w:line="312" w:lineRule="auto"/>
        <w:ind w:right="-38" w:firstLine="420"/>
        <w:rPr>
          <w:szCs w:val="21"/>
        </w:rPr>
      </w:pPr>
      <w:r>
        <w:rPr>
          <w:szCs w:val="21"/>
        </w:rPr>
        <w:t>能源转换，是能源的能量形态和化学形态的变化，比如经过一定的工艺过程，将煤炭、重油等转换为电力和热力，将热能转换为机械能，将机械能转换为电能，将电能转换为热能等；又比如，经过裂化，将重</w:t>
      </w:r>
      <w:proofErr w:type="gramStart"/>
      <w:r>
        <w:rPr>
          <w:szCs w:val="21"/>
        </w:rPr>
        <w:t>质石油</w:t>
      </w:r>
      <w:proofErr w:type="gramEnd"/>
      <w:r>
        <w:rPr>
          <w:szCs w:val="21"/>
        </w:rPr>
        <w:t>转换成轻质石油（转换前、后的物质具有不同的化学结构和化学性质）。</w:t>
      </w:r>
    </w:p>
    <w:p w:rsidR="00596C8B" w:rsidRDefault="00B70825">
      <w:pPr>
        <w:spacing w:line="312" w:lineRule="auto"/>
        <w:ind w:right="-38" w:firstLine="420"/>
        <w:rPr>
          <w:szCs w:val="21"/>
        </w:rPr>
      </w:pPr>
      <w:r>
        <w:rPr>
          <w:szCs w:val="21"/>
        </w:rPr>
        <w:t>能源加工转换投入量，指以生产二次能源产品为目的而投入能源加工转换生产装置的能源（一般为一次能源）的数量。</w:t>
      </w:r>
    </w:p>
    <w:p w:rsidR="00596C8B" w:rsidRDefault="00B70825">
      <w:pPr>
        <w:spacing w:line="312" w:lineRule="auto"/>
        <w:ind w:right="-38" w:firstLine="420"/>
        <w:rPr>
          <w:szCs w:val="21"/>
        </w:rPr>
      </w:pPr>
      <w:r>
        <w:rPr>
          <w:szCs w:val="21"/>
        </w:rPr>
        <w:t>用作能源加工转换的能源不能算作用于原材料。两者的区别是：用作加工转换，投入的是能源，产出的主要产品还是能源。而用作原材料时，投入的是能源，产出的主要产品却是能源范畴以外的产品，包括产出的某种产品在广义上可以用作能源（比如可以燃烧以提供热量），但通常意义上不作能源使用的产品。</w:t>
      </w:r>
    </w:p>
    <w:p w:rsidR="00596C8B" w:rsidRDefault="00B70825">
      <w:pPr>
        <w:spacing w:line="312" w:lineRule="auto"/>
        <w:ind w:right="-38" w:firstLine="420"/>
        <w:rPr>
          <w:szCs w:val="21"/>
        </w:rPr>
      </w:pPr>
      <w:r>
        <w:rPr>
          <w:szCs w:val="21"/>
        </w:rPr>
        <w:t>能源加工转换企业的能源投入量不包括：</w:t>
      </w:r>
    </w:p>
    <w:p w:rsidR="00596C8B" w:rsidRDefault="00B70825">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（1）加工转换本身的工艺用能，如发电厂的发电装置的电机用电、点火用燃料、车间通风设备用电及其他厂用电；炼焦厂的焦炉原料预热用的焦炉煤气、设备运转用电等；</w:t>
      </w:r>
    </w:p>
    <w:p w:rsidR="00596C8B" w:rsidRDefault="00B70825">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（2）车间用能；</w:t>
      </w:r>
    </w:p>
    <w:p w:rsidR="00596C8B" w:rsidRDefault="00B70825">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（3）辅助生产系统用能；</w:t>
      </w:r>
    </w:p>
    <w:p w:rsidR="00596C8B" w:rsidRDefault="00B70825">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（4）经营管理用能；</w:t>
      </w:r>
    </w:p>
    <w:p w:rsidR="00596C8B" w:rsidRDefault="00B70825">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（5）除上述项目以外的其他生产用能。</w:t>
      </w:r>
    </w:p>
    <w:p w:rsidR="00596C8B" w:rsidRDefault="00B70825">
      <w:pPr>
        <w:spacing w:line="312" w:lineRule="auto"/>
        <w:ind w:firstLineChars="200" w:firstLine="420"/>
        <w:rPr>
          <w:szCs w:val="21"/>
        </w:rPr>
      </w:pPr>
      <w:r>
        <w:rPr>
          <w:rFonts w:eastAsia="黑体"/>
          <w:kern w:val="0"/>
          <w:szCs w:val="21"/>
        </w:rPr>
        <w:t>火力发电的加工转换投入</w:t>
      </w:r>
      <w:r>
        <w:rPr>
          <w:rFonts w:eastAsia="黑体" w:hint="eastAsia"/>
          <w:kern w:val="0"/>
          <w:szCs w:val="21"/>
        </w:rPr>
        <w:t xml:space="preserve">　</w:t>
      </w:r>
      <w:r>
        <w:rPr>
          <w:kern w:val="0"/>
          <w:szCs w:val="21"/>
        </w:rPr>
        <w:t>指火力发</w:t>
      </w:r>
      <w:r>
        <w:rPr>
          <w:szCs w:val="21"/>
        </w:rPr>
        <w:t>电企业为发电而投入发电锅炉燃烧室的燃料数量。通常燃料主</w:t>
      </w:r>
      <w:r>
        <w:rPr>
          <w:spacing w:val="-6"/>
          <w:szCs w:val="21"/>
        </w:rPr>
        <w:t>要有：煤炭、燃料油、天然气、焦炉煤气、高炉煤气、转炉煤气、生物质燃料、可燃废弃物和可燃垃圾等。</w:t>
      </w:r>
    </w:p>
    <w:p w:rsidR="00596C8B" w:rsidRDefault="00B70825">
      <w:pPr>
        <w:spacing w:line="312" w:lineRule="auto"/>
        <w:ind w:firstLineChars="200" w:firstLine="420"/>
        <w:rPr>
          <w:szCs w:val="21"/>
        </w:rPr>
      </w:pPr>
      <w:r>
        <w:rPr>
          <w:rFonts w:eastAsia="黑体"/>
          <w:kern w:val="0"/>
          <w:szCs w:val="21"/>
        </w:rPr>
        <w:t>供热的加工转换</w:t>
      </w:r>
      <w:proofErr w:type="gramStart"/>
      <w:r>
        <w:rPr>
          <w:rFonts w:eastAsia="黑体"/>
          <w:kern w:val="0"/>
          <w:szCs w:val="21"/>
        </w:rPr>
        <w:t>投入</w:t>
      </w:r>
      <w:r>
        <w:rPr>
          <w:szCs w:val="21"/>
        </w:rPr>
        <w:t>指</w:t>
      </w:r>
      <w:proofErr w:type="gramEnd"/>
      <w:r>
        <w:rPr>
          <w:szCs w:val="21"/>
        </w:rPr>
        <w:t>热力生产企业为生产热力而投入供热锅炉燃烧室的燃料数量，以及热电联产机组用于供热的燃料投入量。</w:t>
      </w:r>
    </w:p>
    <w:p w:rsidR="00596C8B" w:rsidRDefault="00B70825">
      <w:pPr>
        <w:spacing w:line="312" w:lineRule="auto"/>
        <w:ind w:firstLineChars="200" w:firstLine="420"/>
        <w:rPr>
          <w:szCs w:val="21"/>
        </w:rPr>
      </w:pPr>
      <w:r>
        <w:rPr>
          <w:rFonts w:eastAsia="黑体"/>
          <w:kern w:val="0"/>
          <w:szCs w:val="21"/>
        </w:rPr>
        <w:t>原煤入洗的加工转换投入</w:t>
      </w:r>
      <w:r>
        <w:rPr>
          <w:rFonts w:eastAsia="黑体" w:hint="eastAsia"/>
          <w:kern w:val="0"/>
          <w:szCs w:val="21"/>
        </w:rPr>
        <w:t xml:space="preserve">　</w:t>
      </w:r>
      <w:r>
        <w:rPr>
          <w:szCs w:val="21"/>
        </w:rPr>
        <w:t>指洗煤企业为生产洗煤而投入煤炭洗选生产装置的原煤数量。</w:t>
      </w:r>
    </w:p>
    <w:p w:rsidR="00596C8B" w:rsidRDefault="00B70825">
      <w:pPr>
        <w:spacing w:line="312" w:lineRule="auto"/>
        <w:ind w:firstLineChars="200" w:firstLine="420"/>
        <w:rPr>
          <w:szCs w:val="21"/>
        </w:rPr>
      </w:pPr>
      <w:r>
        <w:rPr>
          <w:rFonts w:eastAsia="黑体"/>
          <w:szCs w:val="21"/>
        </w:rPr>
        <w:t>炼焦的加工转换投入</w:t>
      </w:r>
      <w:r>
        <w:rPr>
          <w:rFonts w:eastAsia="黑体" w:hint="eastAsia"/>
          <w:szCs w:val="21"/>
        </w:rPr>
        <w:t xml:space="preserve">　</w:t>
      </w:r>
      <w:r>
        <w:rPr>
          <w:szCs w:val="21"/>
        </w:rPr>
        <w:t>指焦化企业为生产焦化产品而投入炼焦生产设备的煤炭（原煤、洗煤）数量。</w:t>
      </w:r>
    </w:p>
    <w:p w:rsidR="00596C8B" w:rsidRDefault="00B70825">
      <w:pPr>
        <w:spacing w:line="312" w:lineRule="auto"/>
        <w:ind w:right="-38" w:firstLine="420"/>
        <w:rPr>
          <w:szCs w:val="21"/>
        </w:rPr>
      </w:pPr>
      <w:r>
        <w:rPr>
          <w:rFonts w:eastAsia="黑体"/>
          <w:kern w:val="0"/>
          <w:szCs w:val="21"/>
        </w:rPr>
        <w:t>炼油及煤制油的加工转换投入</w:t>
      </w:r>
      <w:r>
        <w:rPr>
          <w:rFonts w:eastAsia="黑体" w:hint="eastAsia"/>
          <w:kern w:val="0"/>
          <w:szCs w:val="21"/>
        </w:rPr>
        <w:t xml:space="preserve">　</w:t>
      </w:r>
      <w:r>
        <w:rPr>
          <w:kern w:val="0"/>
          <w:szCs w:val="21"/>
        </w:rPr>
        <w:t>指炼油厂为生产成品油和其他石油制品而投入炼油生产装置的原油或其他原料油数量。</w:t>
      </w:r>
      <w:r>
        <w:rPr>
          <w:szCs w:val="21"/>
        </w:rPr>
        <w:t>煤制</w:t>
      </w:r>
      <w:proofErr w:type="gramStart"/>
      <w:r>
        <w:rPr>
          <w:szCs w:val="21"/>
        </w:rPr>
        <w:t>油</w:t>
      </w:r>
      <w:r>
        <w:rPr>
          <w:kern w:val="0"/>
          <w:szCs w:val="21"/>
        </w:rPr>
        <w:t>加工</w:t>
      </w:r>
      <w:proofErr w:type="gramEnd"/>
      <w:r>
        <w:rPr>
          <w:kern w:val="0"/>
          <w:szCs w:val="21"/>
        </w:rPr>
        <w:t>转换</w:t>
      </w:r>
      <w:r>
        <w:rPr>
          <w:szCs w:val="21"/>
        </w:rPr>
        <w:t>投入是指煤化工企业以生产成品油为目的而投入煤制油化工生产装置的煤炭（原煤、洗煤）数量。煤制油是以煤炭为原料，通过化学加工过程生产成品油的一项技术，包含煤直接液化和煤间接液化两种技术路线。煤的直接液化将煤在高温高压条件下，通过催化加氢直接液化合成液态烃类燃料，并脱除硫、氮、氧等原子。煤的间接液化首先把煤气化，再通过费托合成转化为烃类燃料。</w:t>
      </w:r>
    </w:p>
    <w:p w:rsidR="00596C8B" w:rsidRDefault="00B70825">
      <w:pPr>
        <w:spacing w:line="312" w:lineRule="auto"/>
        <w:ind w:right="-38" w:firstLine="420"/>
        <w:rPr>
          <w:szCs w:val="21"/>
        </w:rPr>
      </w:pPr>
      <w:r>
        <w:rPr>
          <w:rFonts w:eastAsia="黑体"/>
          <w:kern w:val="0"/>
          <w:szCs w:val="21"/>
        </w:rPr>
        <w:t>制气的加工转换投入</w:t>
      </w:r>
      <w:r>
        <w:rPr>
          <w:rFonts w:eastAsia="黑体" w:hint="eastAsia"/>
          <w:kern w:val="0"/>
          <w:szCs w:val="21"/>
        </w:rPr>
        <w:t xml:space="preserve">　</w:t>
      </w:r>
      <w:r>
        <w:rPr>
          <w:kern w:val="0"/>
          <w:szCs w:val="21"/>
        </w:rPr>
        <w:t>指</w:t>
      </w:r>
      <w:r>
        <w:rPr>
          <w:szCs w:val="21"/>
        </w:rPr>
        <w:t>煤气生产</w:t>
      </w:r>
      <w:r>
        <w:rPr>
          <w:rFonts w:hint="eastAsia"/>
          <w:szCs w:val="21"/>
        </w:rPr>
        <w:t>、天然气和</w:t>
      </w:r>
      <w:r>
        <w:rPr>
          <w:szCs w:val="21"/>
        </w:rPr>
        <w:t>氢气制备企业为生产</w:t>
      </w:r>
      <w:r>
        <w:rPr>
          <w:rFonts w:hint="eastAsia"/>
          <w:szCs w:val="21"/>
        </w:rPr>
        <w:t>煤气</w:t>
      </w:r>
      <w:r>
        <w:rPr>
          <w:szCs w:val="21"/>
        </w:rPr>
        <w:t>、</w:t>
      </w:r>
      <w:r>
        <w:rPr>
          <w:rFonts w:hint="eastAsia"/>
          <w:szCs w:val="21"/>
        </w:rPr>
        <w:t>制取</w:t>
      </w:r>
      <w:r>
        <w:rPr>
          <w:szCs w:val="21"/>
        </w:rPr>
        <w:t>天然</w:t>
      </w:r>
      <w:r>
        <w:rPr>
          <w:rFonts w:hint="eastAsia"/>
          <w:szCs w:val="21"/>
        </w:rPr>
        <w:t>气和</w:t>
      </w:r>
      <w:r>
        <w:rPr>
          <w:szCs w:val="21"/>
        </w:rPr>
        <w:t>氢气而投入生产装置的煤炭、焦炭、燃料油</w:t>
      </w:r>
      <w:r>
        <w:rPr>
          <w:rFonts w:hint="eastAsia"/>
          <w:szCs w:val="21"/>
        </w:rPr>
        <w:t>、</w:t>
      </w:r>
      <w:r>
        <w:rPr>
          <w:szCs w:val="21"/>
        </w:rPr>
        <w:t>天然气等能源产品数量。</w:t>
      </w:r>
    </w:p>
    <w:p w:rsidR="00596C8B" w:rsidRDefault="00B70825">
      <w:pPr>
        <w:spacing w:line="312" w:lineRule="auto"/>
        <w:ind w:right="-38" w:firstLine="420"/>
        <w:rPr>
          <w:rFonts w:eastAsia="黑体"/>
          <w:kern w:val="0"/>
          <w:szCs w:val="21"/>
        </w:rPr>
      </w:pPr>
      <w:r>
        <w:rPr>
          <w:rFonts w:eastAsia="黑体"/>
          <w:kern w:val="0"/>
          <w:szCs w:val="21"/>
        </w:rPr>
        <w:t>天然气液化的加工转换投入</w:t>
      </w:r>
      <w:r>
        <w:rPr>
          <w:rFonts w:eastAsia="黑体" w:hint="eastAsia"/>
          <w:kern w:val="0"/>
          <w:szCs w:val="21"/>
        </w:rPr>
        <w:t xml:space="preserve">　</w:t>
      </w:r>
      <w:r>
        <w:rPr>
          <w:szCs w:val="21"/>
        </w:rPr>
        <w:t>指天然气液化企业为生产液态天然气而投入天然气液化装置的天然气数量。</w:t>
      </w:r>
    </w:p>
    <w:p w:rsidR="00596C8B" w:rsidRDefault="00B70825">
      <w:pPr>
        <w:spacing w:line="312" w:lineRule="auto"/>
        <w:ind w:right="-38" w:firstLine="420"/>
        <w:rPr>
          <w:kern w:val="0"/>
          <w:szCs w:val="21"/>
        </w:rPr>
      </w:pPr>
      <w:r>
        <w:rPr>
          <w:rFonts w:eastAsia="黑体"/>
          <w:kern w:val="0"/>
          <w:szCs w:val="21"/>
        </w:rPr>
        <w:lastRenderedPageBreak/>
        <w:t>煤制品加工的加工转换投入</w:t>
      </w:r>
      <w:r>
        <w:rPr>
          <w:rFonts w:eastAsia="黑体" w:hint="eastAsia"/>
          <w:kern w:val="0"/>
          <w:szCs w:val="21"/>
        </w:rPr>
        <w:t xml:space="preserve">　</w:t>
      </w:r>
      <w:r>
        <w:rPr>
          <w:kern w:val="0"/>
          <w:szCs w:val="21"/>
        </w:rPr>
        <w:t>指煤制品生产企业，在不改变煤炭基本属性的情况下，为生产型煤（煤球、煤饼、蜂窝煤）、煤粉、水煤浆等煤制品而使用的原煤或其他煤炭产品的数量。</w:t>
      </w:r>
    </w:p>
    <w:p w:rsidR="00596C8B" w:rsidRDefault="00B70825">
      <w:pPr>
        <w:spacing w:line="312" w:lineRule="auto"/>
        <w:ind w:right="-38" w:firstLine="420"/>
        <w:rPr>
          <w:szCs w:val="21"/>
        </w:rPr>
      </w:pPr>
      <w:r>
        <w:rPr>
          <w:rFonts w:eastAsia="黑体"/>
          <w:bCs/>
          <w:szCs w:val="21"/>
        </w:rPr>
        <w:t>能源加工转换产出量</w:t>
      </w:r>
      <w:r>
        <w:rPr>
          <w:rFonts w:eastAsia="黑体"/>
          <w:bCs/>
          <w:szCs w:val="21"/>
        </w:rPr>
        <w:t xml:space="preserve">  </w:t>
      </w:r>
      <w:r>
        <w:rPr>
          <w:szCs w:val="21"/>
        </w:rPr>
        <w:t>指一次能源经过加工转换产出的二次能源产品（包括不作能源使用的其他副产品和联产品）的数量，比如火力发电产出的电力，热电联产同时产出的电力、蒸汽、热水，原煤</w:t>
      </w:r>
      <w:r>
        <w:rPr>
          <w:rFonts w:hint="eastAsia"/>
          <w:szCs w:val="21"/>
        </w:rPr>
        <w:t>入</w:t>
      </w:r>
      <w:r>
        <w:rPr>
          <w:szCs w:val="21"/>
        </w:rPr>
        <w:t>洗产出的洗精煤、洗中煤、洗煤泥等，炼焦产出的焦炭、焦炉煤气和其他焦化产品（煤焦油、</w:t>
      </w:r>
      <w:proofErr w:type="gramStart"/>
      <w:r>
        <w:rPr>
          <w:szCs w:val="21"/>
        </w:rPr>
        <w:t>粗苯</w:t>
      </w:r>
      <w:proofErr w:type="gramEnd"/>
      <w:r>
        <w:rPr>
          <w:szCs w:val="21"/>
        </w:rPr>
        <w:t>等），炼油和煤制油产出的汽油、煤油、柴油、燃料油、液化石油气、炼厂干气、石脑油、润滑油、石蜡、溶剂油、石油焦、石油沥青等，制气产出的发生炉煤气、其他焦化产品（煤焦油、</w:t>
      </w:r>
      <w:proofErr w:type="gramStart"/>
      <w:r>
        <w:rPr>
          <w:szCs w:val="21"/>
        </w:rPr>
        <w:t>粗苯</w:t>
      </w:r>
      <w:proofErr w:type="gramEnd"/>
      <w:r>
        <w:rPr>
          <w:szCs w:val="21"/>
        </w:rPr>
        <w:t>等）</w:t>
      </w:r>
      <w:r>
        <w:rPr>
          <w:rFonts w:hint="eastAsia"/>
          <w:szCs w:val="21"/>
        </w:rPr>
        <w:t>、天然气和氢气</w:t>
      </w:r>
      <w:r>
        <w:rPr>
          <w:szCs w:val="21"/>
        </w:rPr>
        <w:t>等。</w:t>
      </w:r>
    </w:p>
    <w:p w:rsidR="00596C8B" w:rsidRDefault="00B70825">
      <w:pPr>
        <w:spacing w:line="312" w:lineRule="auto"/>
        <w:ind w:right="-38" w:firstLine="420"/>
      </w:pPr>
      <w:r>
        <w:rPr>
          <w:rFonts w:eastAsia="黑体"/>
          <w:bCs/>
        </w:rPr>
        <w:t>能源加工转换损失量</w:t>
      </w:r>
      <w:r>
        <w:rPr>
          <w:rFonts w:eastAsia="黑体" w:hint="eastAsia"/>
          <w:bCs/>
        </w:rPr>
        <w:t xml:space="preserve">　</w:t>
      </w:r>
      <w:r>
        <w:t>指能源在加工、转换过程中的各种损失量，计算式如下：</w:t>
      </w:r>
    </w:p>
    <w:p w:rsidR="00596C8B" w:rsidRDefault="00B70825">
      <w:pPr>
        <w:spacing w:line="312" w:lineRule="auto"/>
        <w:ind w:right="-38" w:firstLine="420"/>
      </w:pPr>
      <w:r>
        <w:t>能源加工转换损失量</w:t>
      </w:r>
      <w:r>
        <w:rPr>
          <w:szCs w:val="21"/>
        </w:rPr>
        <w:t>＝</w:t>
      </w:r>
      <w:r>
        <w:t>能源加工、转换过程中投入的能源数量－产出的能源数量</w:t>
      </w:r>
    </w:p>
    <w:p w:rsidR="00596C8B" w:rsidRDefault="00B70825">
      <w:pPr>
        <w:spacing w:line="312" w:lineRule="auto"/>
        <w:ind w:right="-38" w:firstLine="420"/>
        <w:rPr>
          <w:rFonts w:eastAsia="黑体"/>
          <w:b/>
          <w:bCs/>
        </w:rPr>
      </w:pPr>
      <w:r>
        <w:t>在计算能源加工、转换损失量时，需要将加工、转换的投入量和产出量分别折算为标准燃料，如标准煤。</w:t>
      </w:r>
    </w:p>
    <w:p w:rsidR="00596C8B" w:rsidRDefault="00B70825">
      <w:pPr>
        <w:spacing w:line="312" w:lineRule="auto"/>
        <w:ind w:right="-38" w:firstLine="420"/>
        <w:rPr>
          <w:szCs w:val="21"/>
        </w:rPr>
      </w:pPr>
      <w:r>
        <w:rPr>
          <w:rFonts w:eastAsia="黑体"/>
          <w:bCs/>
        </w:rPr>
        <w:t>工业企业回收能利用</w:t>
      </w:r>
      <w:r>
        <w:rPr>
          <w:rFonts w:eastAsia="黑体" w:hint="eastAsia"/>
          <w:bCs/>
        </w:rPr>
        <w:t xml:space="preserve">　</w:t>
      </w:r>
      <w:r>
        <w:rPr>
          <w:szCs w:val="21"/>
        </w:rPr>
        <w:t>指企业将废气、废液、废渣及其余热，产品和工艺生产介质余热，工艺温差、压差，以及其他非直接投入的能量形态和能量物质，作为能源进行使用的数量。目前工业企业回收能的能量，绝大部分来自企业曾经投入使用的能源物质，很小部分来自其他物质在生产工艺过程中释放的能量（比如非能源物质的化学反应热）。所以，目前企业回收能利用量，只在报表中的高炉煤气、转炉煤气和余热余压目录中填报；其他目录</w:t>
      </w:r>
      <w:r>
        <w:rPr>
          <w:rFonts w:hint="eastAsia"/>
          <w:szCs w:val="21"/>
        </w:rPr>
        <w:t>原则上</w:t>
      </w:r>
      <w:r>
        <w:rPr>
          <w:szCs w:val="21"/>
        </w:rPr>
        <w:t>不得填报；企业的综合能源消费量</w:t>
      </w:r>
      <w:r>
        <w:rPr>
          <w:rFonts w:hint="eastAsia"/>
          <w:szCs w:val="21"/>
        </w:rPr>
        <w:t>原则上</w:t>
      </w:r>
      <w:r>
        <w:rPr>
          <w:szCs w:val="21"/>
        </w:rPr>
        <w:t>不得出现负值。</w:t>
      </w:r>
    </w:p>
    <w:p w:rsidR="00596C8B" w:rsidRDefault="00596C8B">
      <w:pPr>
        <w:pStyle w:val="a8"/>
        <w:spacing w:line="360" w:lineRule="auto"/>
        <w:ind w:firstLineChars="200" w:firstLine="422"/>
        <w:rPr>
          <w:rFonts w:ascii="Times New Roman" w:hAnsi="Times New Roman" w:cs="Times New Roman"/>
          <w:b/>
        </w:rPr>
      </w:pPr>
    </w:p>
    <w:p w:rsidR="00596C8B" w:rsidRDefault="00596C8B">
      <w:pPr>
        <w:spacing w:line="360" w:lineRule="exact"/>
        <w:ind w:right="-40" w:firstLineChars="200" w:firstLine="420"/>
        <w:rPr>
          <w:rFonts w:eastAsia="黑体"/>
          <w:bCs/>
          <w:szCs w:val="21"/>
        </w:rPr>
      </w:pPr>
    </w:p>
    <w:p w:rsidR="00596C8B" w:rsidRDefault="00B70825">
      <w:pPr>
        <w:spacing w:line="340" w:lineRule="exact"/>
        <w:jc w:val="center"/>
        <w:rPr>
          <w:rFonts w:ascii="宋体" w:hAnsi="宋体"/>
          <w:sz w:val="10"/>
          <w:szCs w:val="10"/>
        </w:rPr>
      </w:pPr>
      <w:r>
        <w:rPr>
          <w:rFonts w:ascii="黑体" w:eastAsia="黑体" w:hAnsi="宋体"/>
          <w:sz w:val="24"/>
        </w:rPr>
        <w:br w:type="page"/>
      </w:r>
      <w:r>
        <w:rPr>
          <w:rFonts w:eastAsia="黑体"/>
          <w:sz w:val="24"/>
        </w:rPr>
        <w:lastRenderedPageBreak/>
        <w:t>3.</w:t>
      </w:r>
      <w:r>
        <w:rPr>
          <w:rFonts w:eastAsia="黑体"/>
          <w:sz w:val="24"/>
        </w:rPr>
        <w:t>工业企业用水情况（</w:t>
      </w:r>
      <w:r>
        <w:rPr>
          <w:rFonts w:eastAsia="黑体"/>
          <w:sz w:val="24"/>
        </w:rPr>
        <w:t>205-4</w:t>
      </w:r>
      <w:r>
        <w:rPr>
          <w:rFonts w:eastAsia="黑体"/>
          <w:sz w:val="24"/>
        </w:rPr>
        <w:t>表）</w:t>
      </w:r>
    </w:p>
    <w:p w:rsidR="00596C8B" w:rsidRDefault="00596C8B">
      <w:pPr>
        <w:snapToGrid w:val="0"/>
        <w:spacing w:line="340" w:lineRule="exact"/>
        <w:jc w:val="center"/>
        <w:rPr>
          <w:rFonts w:ascii="宋体" w:hAnsi="宋体"/>
          <w:b/>
          <w:sz w:val="30"/>
          <w:szCs w:val="30"/>
        </w:rPr>
      </w:pP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取水量　</w:t>
      </w:r>
      <w:r>
        <w:rPr>
          <w:rFonts w:ascii="宋体" w:hAnsi="宋体" w:hint="eastAsia"/>
          <w:szCs w:val="21"/>
        </w:rPr>
        <w:t>指企业从各种水源直接提取或者从市场购买的用于厂区、办公区内工业生产活动的水量，以实际获得的新水量为准。</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用于工业生产活动的水量，包括主要生产用水、辅助生产用水（如机修、运输、空压站等）和附属生产用水（如绿化、办公室、浴室、食堂、厕所、保健站等），不包括非工业生产单位的用水量（如基建用</w:t>
      </w:r>
      <w:r>
        <w:rPr>
          <w:rFonts w:ascii="宋体" w:hAnsi="宋体" w:hint="eastAsia"/>
          <w:spacing w:val="-4"/>
          <w:szCs w:val="21"/>
        </w:rPr>
        <w:t>水、厂内居民家庭用水和企业附属幼儿园、学校、对外营业的浴室、游泳池等的用水量）和居民生活用水量。</w:t>
      </w:r>
    </w:p>
    <w:p w:rsidR="00596C8B" w:rsidRDefault="00B70825">
      <w:pPr>
        <w:spacing w:line="312" w:lineRule="auto"/>
        <w:ind w:firstLineChars="200" w:firstLine="420"/>
        <w:textAlignment w:val="center"/>
        <w:rPr>
          <w:rFonts w:ascii="宋体" w:hAnsi="宋体"/>
          <w:szCs w:val="21"/>
        </w:rPr>
      </w:pPr>
      <w:r>
        <w:rPr>
          <w:rFonts w:ascii="宋体" w:hAnsi="宋体" w:hint="eastAsia"/>
          <w:szCs w:val="21"/>
        </w:rPr>
        <w:t>取水量包括企业取自地表、地下、城镇供水工程的水，外购的再生水(中水)、其他水或水的产品，以及企业为生产外供水或水产品而取用的水。不包括重复用水量、直流冷却水量、未利用直接排放的矿井水和雨水量、</w:t>
      </w:r>
      <w:r>
        <w:rPr>
          <w:rFonts w:hint="eastAsia"/>
          <w:szCs w:val="21"/>
        </w:rPr>
        <w:t>有</w:t>
      </w:r>
      <w:r>
        <w:rPr>
          <w:szCs w:val="21"/>
        </w:rPr>
        <w:t>污水处理</w:t>
      </w:r>
      <w:r>
        <w:rPr>
          <w:rFonts w:hint="eastAsia"/>
          <w:szCs w:val="21"/>
        </w:rPr>
        <w:t>设备的企业</w:t>
      </w:r>
      <w:r>
        <w:rPr>
          <w:rFonts w:ascii="宋体" w:hAnsi="宋体" w:hint="eastAsia"/>
          <w:szCs w:val="21"/>
        </w:rPr>
        <w:t>处理的污（废）水量、水力发电动力用水量。</w:t>
      </w:r>
      <w:r>
        <w:rPr>
          <w:rFonts w:hint="eastAsia"/>
          <w:szCs w:val="21"/>
        </w:rPr>
        <w:t>不包括为转供给其他企业、居民等而取的自来水。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外供水量</w:t>
      </w:r>
      <w:r>
        <w:rPr>
          <w:rFonts w:ascii="宋体" w:eastAsia="黑体" w:hAnsi="宋体" w:hint="eastAsia"/>
          <w:szCs w:val="21"/>
        </w:rPr>
        <w:t xml:space="preserve">　</w:t>
      </w:r>
      <w:r>
        <w:rPr>
          <w:rFonts w:ascii="宋体" w:hAnsi="宋体" w:hint="eastAsia"/>
          <w:szCs w:val="21"/>
        </w:rPr>
        <w:t>指企业外供给其他单位的水或水产品的量，以离厂水量为准。包括外供给其他企业或市场的原水、自来水、海水淡化水、矿泉水、纯净水等。不包括直流冷却水量、再生水（中水）、未利用直接排放的矿井水和雨水量、北方地区供暖企业供给城镇热力网内循环的热水量、进入城镇污水管网和直接排到自然环境中的水量。</w:t>
      </w:r>
      <w:r>
        <w:rPr>
          <w:rFonts w:hint="eastAsia"/>
          <w:szCs w:val="21"/>
        </w:rPr>
        <w:t>不包括取来直接转供给其他企业、居民等的自来水。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地表淡水</w:t>
      </w:r>
      <w:r>
        <w:rPr>
          <w:rFonts w:ascii="宋体" w:eastAsia="黑体" w:hAnsi="宋体" w:hint="eastAsia"/>
          <w:szCs w:val="21"/>
        </w:rPr>
        <w:t xml:space="preserve">　</w:t>
      </w:r>
      <w:r>
        <w:rPr>
          <w:rFonts w:ascii="宋体" w:hAnsi="宋体" w:hint="eastAsia"/>
          <w:szCs w:val="21"/>
        </w:rPr>
        <w:t>指陆地表面形成的径流及地表贮存的淡水。包括江、河、淡水湖、水库等。</w:t>
      </w:r>
    </w:p>
    <w:p w:rsidR="00596C8B" w:rsidRDefault="00B70825">
      <w:pPr>
        <w:adjustRightInd w:val="0"/>
        <w:snapToGrid w:val="0"/>
        <w:spacing w:line="312" w:lineRule="auto"/>
        <w:ind w:firstLineChars="200" w:firstLine="420"/>
        <w:rPr>
          <w:rFonts w:ascii="仿宋_GB2312" w:eastAsia="仿宋_GB2312" w:hAnsi="宋体"/>
          <w:szCs w:val="21"/>
        </w:rPr>
      </w:pPr>
      <w:r>
        <w:rPr>
          <w:rFonts w:ascii="黑体" w:eastAsia="黑体" w:hAnsi="黑体" w:hint="eastAsia"/>
          <w:szCs w:val="21"/>
        </w:rPr>
        <w:t xml:space="preserve">地下淡水　</w:t>
      </w:r>
      <w:r>
        <w:rPr>
          <w:rFonts w:ascii="宋体" w:hAnsi="宋体" w:hint="eastAsia"/>
          <w:szCs w:val="21"/>
        </w:rPr>
        <w:t>指地下径流或埋藏于地下的，经过提取可被利用的淡水。包括井水、地热水等。</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自来水　</w:t>
      </w:r>
      <w:r>
        <w:rPr>
          <w:rFonts w:ascii="宋体" w:hAnsi="宋体" w:hint="eastAsia"/>
          <w:szCs w:val="21"/>
        </w:rPr>
        <w:t>指自来水厂将地表淡水、地下淡水经过“混凝、沉淀、过滤、消毒”等净水工序，达到国家饮用水标准，通过城镇自来水管网供给工业生产、居民生活使用的水。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海水　</w:t>
      </w:r>
      <w:r>
        <w:rPr>
          <w:rFonts w:ascii="宋体" w:hAnsi="宋体" w:hint="eastAsia"/>
          <w:szCs w:val="21"/>
        </w:rPr>
        <w:t>指海洋的水。海水的取水量包括企业用来淡化、制盐、化工生产等海水资源利用所提取的海水量，以及用于海水循环冷却补充水、脱硫、洗涤、除尘、冲渣、印染等的海水直接利用量，不包括海水直流冷却水量。</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陆地苦咸水</w:t>
      </w:r>
      <w:r>
        <w:rPr>
          <w:rFonts w:ascii="宋体" w:eastAsia="黑体" w:hAnsi="宋体" w:hint="eastAsia"/>
          <w:szCs w:val="21"/>
        </w:rPr>
        <w:t xml:space="preserve">　</w:t>
      </w:r>
      <w:r>
        <w:rPr>
          <w:rFonts w:ascii="宋体" w:hAnsi="宋体" w:hint="eastAsia"/>
          <w:szCs w:val="21"/>
        </w:rPr>
        <w:t>指存在于陆地地表或地下，含盐量大于1克/升的水。包括微咸水、咸水湖和地下的咸水。不包括海水。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矿井水　</w:t>
      </w:r>
      <w:r>
        <w:rPr>
          <w:rFonts w:ascii="宋体" w:hAnsi="宋体" w:hint="eastAsia"/>
          <w:szCs w:val="21"/>
        </w:rPr>
        <w:t>指在采矿过程中，由于矿床开采破坏了地下水原始赋存状态而产生导水裂隙，使周围水沿着原有的和新的裂隙渗入井下采掘空间进而形成的矿井涌水。收集、处理并已利用的矿井水填报取水量，未利用直接排放的矿井水不填报取水量、外供水量、外排水量。</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雨水　</w:t>
      </w:r>
      <w:r>
        <w:rPr>
          <w:rFonts w:ascii="宋体" w:hAnsi="宋体" w:hint="eastAsia"/>
          <w:szCs w:val="21"/>
        </w:rPr>
        <w:t>指通过集雨工程积蓄处理后被工业利用的雨水。雨水的取水量不包括天降雨、雪后流到江河、湖泊、水库中的水，以及未经利用通过厂区内排水管道直接排放的雨水。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再生水（中水）</w:t>
      </w:r>
      <w:r>
        <w:rPr>
          <w:rFonts w:ascii="宋体" w:hAnsi="宋体" w:hint="eastAsia"/>
          <w:szCs w:val="21"/>
        </w:rPr>
        <w:t xml:space="preserve"> 指以污（废）水为水源，经再生工艺净化处理后水质达到再利用标准的水。再生水（中水）不填报外供量。有再生水（中水）取水的单位填报再生水（中水）的取水量。</w:t>
      </w:r>
    </w:p>
    <w:p w:rsidR="00596C8B" w:rsidRDefault="00B70825">
      <w:pPr>
        <w:adjustRightInd w:val="0"/>
        <w:snapToGrid w:val="0"/>
        <w:spacing w:line="312" w:lineRule="auto"/>
        <w:ind w:firstLineChars="200" w:firstLine="420"/>
        <w:rPr>
          <w:rFonts w:ascii="仿宋_GB2312" w:eastAsia="仿宋_GB2312" w:hAnsi="宋体"/>
          <w:szCs w:val="21"/>
        </w:rPr>
      </w:pPr>
      <w:r>
        <w:rPr>
          <w:rFonts w:ascii="黑体" w:eastAsia="黑体" w:hAnsi="黑体" w:hint="eastAsia"/>
          <w:szCs w:val="21"/>
        </w:rPr>
        <w:t>海水淡化水</w:t>
      </w:r>
      <w:r>
        <w:rPr>
          <w:rFonts w:ascii="宋体" w:eastAsia="黑体" w:hAnsi="宋体" w:hint="eastAsia"/>
          <w:szCs w:val="21"/>
        </w:rPr>
        <w:t xml:space="preserve">　</w:t>
      </w:r>
      <w:r>
        <w:rPr>
          <w:rFonts w:ascii="宋体" w:hAnsi="宋体" w:hint="eastAsia"/>
          <w:szCs w:val="21"/>
        </w:rPr>
        <w:t>指经过特定生产工艺去除海水中的盐分后得到的淡化水。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其他水　</w:t>
      </w:r>
      <w:r>
        <w:rPr>
          <w:rFonts w:ascii="宋体" w:hAnsi="宋体" w:hint="eastAsia"/>
          <w:szCs w:val="21"/>
        </w:rPr>
        <w:t>指上述水资源品种没有涵盖的，或者界定不清的水及水的产品。包括软化水、除盐水、蒸汽（需折算成同等质量的水）、蒸汽冷凝水、管道供应的热水（不含北方地区城镇热力网内循环的热水）、瓶（桶）装纯净水、矿泉水、经过初步处理未达到自来水标准的水。不包括地热水、碳酸饮料、茶饮料、果汁饮料、酒类、污（废）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外排水量</w:t>
      </w:r>
      <w:r>
        <w:rPr>
          <w:rFonts w:ascii="宋体" w:eastAsia="黑体" w:hAnsi="宋体" w:hint="eastAsia"/>
          <w:szCs w:val="21"/>
        </w:rPr>
        <w:t xml:space="preserve">　</w:t>
      </w:r>
      <w:r>
        <w:rPr>
          <w:rFonts w:ascii="宋体" w:hAnsi="宋体" w:hint="eastAsia"/>
          <w:szCs w:val="21"/>
        </w:rPr>
        <w:t>指完成生产过程和生产活动之后，经过企业厂区、办公区所有排水口排到企业外部的水量。包括进入城镇污水管网的污（废）水量、直接排到自然环境中的水量。不包括外供水量、直流冷却水量、未利用就直接排放的矿井水量。</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lastRenderedPageBreak/>
        <w:t>外排水量计算方法：</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1.实测法</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企业排水口有计量装置，按照计量装置的计量数据计算外排水量。</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2</w:t>
      </w:r>
      <w:r>
        <w:rPr>
          <w:rFonts w:ascii="宋体" w:hAnsi="宋体"/>
          <w:szCs w:val="21"/>
          <w:lang w:val="en-GB"/>
        </w:rPr>
        <w:t>.</w:t>
      </w:r>
      <w:r>
        <w:rPr>
          <w:rFonts w:ascii="宋体" w:hAnsi="宋体" w:hint="eastAsia"/>
          <w:szCs w:val="21"/>
        </w:rPr>
        <w:t>排放系数法</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外排水量＝（取水量合计－外供水量合计）×排放系数。</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不同类型的工业企业排放系数数值有所不同，一般在0.6至0.9范围内取值。</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3</w:t>
      </w:r>
      <w:r>
        <w:rPr>
          <w:rFonts w:ascii="宋体" w:hAnsi="宋体"/>
          <w:szCs w:val="21"/>
          <w:lang w:val="en-GB"/>
        </w:rPr>
        <w:t>.</w:t>
      </w:r>
      <w:r>
        <w:rPr>
          <w:rFonts w:ascii="宋体" w:hAnsi="宋体" w:hint="eastAsia"/>
          <w:szCs w:val="21"/>
        </w:rPr>
        <w:t>物料衡算法</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外排水量＝（取水量合计－外供水量合计）－（产品带走水量＋漏失水量＋蒸发水量＋其他损失量）。</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企业排水口有计量装置，按照实测法计算外排水量。企业排水口无计量装置，按照排放系数</w:t>
      </w:r>
      <w:proofErr w:type="gramStart"/>
      <w:r>
        <w:rPr>
          <w:rFonts w:ascii="宋体" w:hAnsi="宋体" w:hint="eastAsia"/>
          <w:szCs w:val="21"/>
        </w:rPr>
        <w:t>法或者</w:t>
      </w:r>
      <w:proofErr w:type="gramEnd"/>
      <w:r>
        <w:rPr>
          <w:rFonts w:ascii="宋体" w:hAnsi="宋体" w:hint="eastAsia"/>
          <w:szCs w:val="21"/>
        </w:rPr>
        <w:t>物料衡算法计算外排水量。</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重复用水量</w:t>
      </w:r>
      <w:r>
        <w:rPr>
          <w:rFonts w:ascii="宋体" w:eastAsia="黑体" w:hAnsi="宋体" w:hint="eastAsia"/>
          <w:szCs w:val="21"/>
        </w:rPr>
        <w:t xml:space="preserve">　</w:t>
      </w:r>
      <w:r>
        <w:rPr>
          <w:rFonts w:ascii="宋体" w:hAnsi="宋体" w:hint="eastAsia"/>
          <w:szCs w:val="21"/>
        </w:rPr>
        <w:t>指在确定的用水单元或系统内，所有未经处理和处理后又重复使用的水量总和。</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满足下列任意一种情况，即可视为重复用水：</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1</w:t>
      </w:r>
      <w:r>
        <w:rPr>
          <w:rFonts w:ascii="宋体" w:hAnsi="宋体"/>
          <w:szCs w:val="21"/>
          <w:lang w:val="en-GB"/>
        </w:rPr>
        <w:t>.</w:t>
      </w:r>
      <w:r>
        <w:rPr>
          <w:rFonts w:ascii="宋体" w:hAnsi="宋体" w:hint="eastAsia"/>
          <w:szCs w:val="21"/>
        </w:rPr>
        <w:t>循环水：指在确定的用水单元或系统内，生产过程中已用过、再循环用于同一过程的水。例如火力发电企业的循环冷却水。循环水量循环使用一次计算一次，根据循环水泵的流量乘以工作时间计算。</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2</w:t>
      </w:r>
      <w:r>
        <w:rPr>
          <w:rFonts w:ascii="宋体" w:hAnsi="宋体"/>
          <w:szCs w:val="21"/>
          <w:lang w:val="en-GB"/>
        </w:rPr>
        <w:t>.</w:t>
      </w:r>
      <w:r>
        <w:rPr>
          <w:rFonts w:ascii="宋体" w:hAnsi="宋体" w:hint="eastAsia"/>
          <w:szCs w:val="21"/>
        </w:rPr>
        <w:t>串联水：指在确定的用水单元或系统，由生产过程中产生的或使用后、再用于另一单元或系统的水。例如先用于</w:t>
      </w:r>
      <w:proofErr w:type="gramStart"/>
      <w:r>
        <w:rPr>
          <w:rFonts w:ascii="宋体" w:hAnsi="宋体" w:hint="eastAsia"/>
          <w:szCs w:val="21"/>
        </w:rPr>
        <w:t>冷却再</w:t>
      </w:r>
      <w:proofErr w:type="gramEnd"/>
      <w:r>
        <w:rPr>
          <w:rFonts w:ascii="宋体" w:hAnsi="宋体" w:hint="eastAsia"/>
          <w:szCs w:val="21"/>
        </w:rPr>
        <w:t>用于洗涤的水；生产过程中产生的，用于烟气脱硫、冲渣（灰）的水。串联水量重复使用一次计算一次。</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3</w:t>
      </w:r>
      <w:r>
        <w:rPr>
          <w:rFonts w:ascii="宋体" w:hAnsi="宋体"/>
          <w:szCs w:val="21"/>
          <w:lang w:val="en-GB"/>
        </w:rPr>
        <w:t>.</w:t>
      </w:r>
      <w:r>
        <w:rPr>
          <w:rFonts w:ascii="宋体" w:hAnsi="宋体" w:hint="eastAsia"/>
          <w:szCs w:val="21"/>
        </w:rPr>
        <w:t>回用水：指企业产生的，没有排放而是直接或经处理后再利用于某一用水单元或系统的水。例如收集回用的蒸汽冷凝水，生产活动产生的、净化后回用的污（废）水，自来水厂冲洗沉淀池、滤池再处理后回用的水。回用水量回用一次计算一次。</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重复用水量不包括北方地区城镇热力网内循环的热水、火力发电设备内进行汽水循环的除盐水。</w:t>
      </w:r>
    </w:p>
    <w:p w:rsidR="00596C8B" w:rsidRDefault="00B70825">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直流冷却水量　</w:t>
      </w:r>
      <w:r>
        <w:rPr>
          <w:rFonts w:ascii="宋体" w:hAnsi="宋体" w:hint="eastAsia"/>
          <w:szCs w:val="21"/>
        </w:rPr>
        <w:t>指企业取自河流、水库、湖泊、海洋，经一次使用后，直接</w:t>
      </w:r>
      <w:proofErr w:type="gramStart"/>
      <w:r>
        <w:rPr>
          <w:rFonts w:ascii="宋体" w:hAnsi="宋体" w:hint="eastAsia"/>
          <w:szCs w:val="21"/>
        </w:rPr>
        <w:t>排放回</w:t>
      </w:r>
      <w:proofErr w:type="gramEnd"/>
      <w:r>
        <w:rPr>
          <w:rFonts w:ascii="宋体" w:hAnsi="宋体" w:hint="eastAsia"/>
          <w:szCs w:val="21"/>
        </w:rPr>
        <w:t>河流、水库、湖泊、海洋的冷却水量，多见于火（核）电企业。直流冷却水不填报取水量、外供水量、外排水量。企业从直流冷却水系统中取水用作其他用途，则该部分应计入取水量。</w:t>
      </w:r>
    </w:p>
    <w:p w:rsidR="00596C8B" w:rsidRDefault="00B70825">
      <w:pPr>
        <w:adjustRightInd w:val="0"/>
        <w:snapToGrid w:val="0"/>
        <w:spacing w:line="312" w:lineRule="auto"/>
        <w:ind w:firstLineChars="200" w:firstLine="420"/>
        <w:rPr>
          <w:rFonts w:ascii="宋体" w:hAnsi="宋体"/>
          <w:szCs w:val="21"/>
        </w:rPr>
      </w:pPr>
      <w:r>
        <w:rPr>
          <w:rFonts w:ascii="宋体" w:hAnsi="宋体" w:hint="eastAsia"/>
          <w:szCs w:val="21"/>
        </w:rPr>
        <w:t>利用河、湖、水库等的淡水进行直流冷却填报直流冷却水量（河湖水），利用海水进行直流冷却填报直流冷却水量（海水）。</w:t>
      </w:r>
    </w:p>
    <w:p w:rsidR="00596C8B" w:rsidRDefault="00B70825">
      <w:pPr>
        <w:adjustRightInd w:val="0"/>
        <w:snapToGrid w:val="0"/>
        <w:spacing w:line="312" w:lineRule="auto"/>
        <w:ind w:firstLineChars="200" w:firstLine="420"/>
        <w:rPr>
          <w:rFonts w:ascii="宋体" w:hAnsi="宋体"/>
          <w:szCs w:val="21"/>
        </w:rPr>
      </w:pPr>
      <w:r>
        <w:rPr>
          <w:rFonts w:eastAsia="黑体"/>
          <w:szCs w:val="21"/>
        </w:rPr>
        <w:t>污水处理量</w:t>
      </w:r>
      <w:r>
        <w:rPr>
          <w:rFonts w:eastAsia="黑体" w:hint="eastAsia"/>
          <w:szCs w:val="21"/>
        </w:rPr>
        <w:t xml:space="preserve">　</w:t>
      </w:r>
      <w:r>
        <w:rPr>
          <w:rFonts w:hint="eastAsia"/>
          <w:szCs w:val="21"/>
        </w:rPr>
        <w:t>指有污水处理设备的企业实际处理的污（废）水量，包括取自企业外部和本企业产生的污（废）水。</w:t>
      </w:r>
    </w:p>
    <w:p w:rsidR="00596C8B" w:rsidRDefault="00B70825">
      <w:pPr>
        <w:spacing w:line="312" w:lineRule="auto"/>
        <w:jc w:val="center"/>
        <w:rPr>
          <w:rFonts w:ascii="黑体" w:eastAsia="黑体" w:hAnsi="宋体"/>
          <w:sz w:val="24"/>
        </w:rPr>
      </w:pPr>
      <w:r>
        <w:rPr>
          <w:rFonts w:ascii="宋体" w:hAnsi="宋体"/>
          <w:szCs w:val="21"/>
        </w:rPr>
        <w:br w:type="page"/>
      </w:r>
      <w:r>
        <w:rPr>
          <w:rFonts w:eastAsia="黑体"/>
          <w:sz w:val="24"/>
        </w:rPr>
        <w:lastRenderedPageBreak/>
        <w:t>4.</w:t>
      </w:r>
      <w:r>
        <w:rPr>
          <w:rFonts w:eastAsia="黑体"/>
          <w:sz w:val="24"/>
        </w:rPr>
        <w:t>非工业重点耗能单位能源消费情况（</w:t>
      </w:r>
      <w:r>
        <w:rPr>
          <w:rFonts w:eastAsia="黑体"/>
          <w:sz w:val="24"/>
        </w:rPr>
        <w:t>205-5</w:t>
      </w:r>
      <w:r>
        <w:rPr>
          <w:rFonts w:eastAsia="黑体"/>
          <w:sz w:val="24"/>
        </w:rPr>
        <w:t>表）</w:t>
      </w:r>
    </w:p>
    <w:p w:rsidR="00596C8B" w:rsidRDefault="00596C8B">
      <w:pPr>
        <w:spacing w:line="312" w:lineRule="auto"/>
        <w:jc w:val="center"/>
        <w:rPr>
          <w:rFonts w:ascii="宋体" w:hAnsi="宋体"/>
          <w:szCs w:val="21"/>
        </w:rPr>
      </w:pPr>
    </w:p>
    <w:p w:rsidR="00596C8B" w:rsidRDefault="00B70825">
      <w:pPr>
        <w:adjustRightInd w:val="0"/>
        <w:spacing w:line="312" w:lineRule="auto"/>
        <w:ind w:firstLineChars="200" w:firstLine="420"/>
        <w:rPr>
          <w:rFonts w:ascii="宋体" w:hAnsi="宋体"/>
          <w:szCs w:val="21"/>
        </w:rPr>
      </w:pPr>
      <w:r>
        <w:rPr>
          <w:rFonts w:ascii="黑体" w:eastAsia="黑体" w:hAnsi="宋体" w:hint="eastAsia"/>
          <w:bCs/>
          <w:szCs w:val="21"/>
        </w:rPr>
        <w:t xml:space="preserve">非工业企业能源消费量　</w:t>
      </w:r>
      <w:r>
        <w:rPr>
          <w:rFonts w:ascii="宋体" w:hAnsi="宋体" w:hint="eastAsia"/>
          <w:szCs w:val="21"/>
        </w:rPr>
        <w:t>指不是工业企业的法人单位所消费的各种能源，具体指建筑业和服务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rsidR="00596C8B" w:rsidRDefault="00B70825">
      <w:pPr>
        <w:adjustRightInd w:val="0"/>
        <w:spacing w:line="312" w:lineRule="auto"/>
        <w:ind w:firstLineChars="200" w:firstLine="420"/>
        <w:rPr>
          <w:rFonts w:ascii="宋体" w:hAnsi="宋体"/>
          <w:szCs w:val="21"/>
        </w:rPr>
      </w:pPr>
      <w:r>
        <w:rPr>
          <w:rFonts w:ascii="宋体" w:hAnsi="宋体" w:hint="eastAsia"/>
          <w:szCs w:val="21"/>
        </w:rPr>
        <w:t>非工业企业法人单位的能源消费合计=∑（某能源品种的消费量×某能源品种的折标准煤系数）。</w:t>
      </w:r>
    </w:p>
    <w:p w:rsidR="00596C8B" w:rsidRDefault="00B70825">
      <w:pPr>
        <w:adjustRightInd w:val="0"/>
        <w:spacing w:line="312" w:lineRule="auto"/>
        <w:ind w:firstLineChars="200" w:firstLine="420"/>
        <w:rPr>
          <w:rFonts w:ascii="宋体" w:hAnsi="宋体"/>
          <w:szCs w:val="21"/>
        </w:rPr>
      </w:pPr>
      <w:r>
        <w:rPr>
          <w:rFonts w:ascii="宋体" w:hAnsi="宋体" w:hint="eastAsia"/>
          <w:szCs w:val="21"/>
        </w:rPr>
        <w:t>《非工业重点耗能单位能源消费情况》（205-5表）的能源消费合计（吨标准煤）=电力消费量（千瓦时）×0.1229/1000＋煤炭消费量（吨）×0.7143＋焦炭消费量（吨）×0.9714＋煤气消费量（立方米）×0.5714/1000＋天然气消费量（立方米）×1.33/1000＋液化石油气消费量（吨）×1.7143＋汽油消费量（吨）×1.4714＋煤油消费量（吨）×1.4714＋柴油消费量（吨）×1.4571＋燃料油消费量（吨）×1.4286＋外购热力消费量（百万千焦）×0.0341。计算时，各能源品种的计量单位必须与上述公式中的计量单位保持一致。部分能源品种换算关系如下：汽油1升=0.73千克=0.00073吨，轻柴油1升=0.86千克=0.00086吨，重柴油1升=0.92千克=0.00092吨，煤油1升=0.82千克=0.00082吨，燃料油1升=0.91千克=0.00091吨。</w:t>
      </w:r>
    </w:p>
    <w:p w:rsidR="00596C8B" w:rsidRDefault="00B70825">
      <w:pPr>
        <w:spacing w:line="312" w:lineRule="auto"/>
        <w:jc w:val="center"/>
        <w:rPr>
          <w:rFonts w:ascii="黑体" w:eastAsia="黑体" w:hAnsi="宋体"/>
          <w:sz w:val="24"/>
        </w:rPr>
      </w:pPr>
      <w:r>
        <w:rPr>
          <w:rFonts w:ascii="宋体" w:hAnsi="宋体"/>
          <w:szCs w:val="21"/>
        </w:rPr>
        <w:br w:type="page"/>
      </w:r>
      <w:r>
        <w:rPr>
          <w:rFonts w:eastAsia="黑体"/>
          <w:sz w:val="24"/>
        </w:rPr>
        <w:lastRenderedPageBreak/>
        <w:t>5.</w:t>
      </w:r>
      <w:r>
        <w:rPr>
          <w:rFonts w:eastAsia="黑体"/>
          <w:sz w:val="24"/>
        </w:rPr>
        <w:t>能源生产、销售与库存（</w:t>
      </w:r>
      <w:r>
        <w:rPr>
          <w:rFonts w:eastAsia="黑体"/>
          <w:sz w:val="24"/>
        </w:rPr>
        <w:t>205-6</w:t>
      </w:r>
      <w:r>
        <w:rPr>
          <w:rFonts w:eastAsia="黑体"/>
          <w:sz w:val="24"/>
        </w:rPr>
        <w:t>表）</w:t>
      </w:r>
    </w:p>
    <w:p w:rsidR="00596C8B" w:rsidRDefault="00596C8B">
      <w:pPr>
        <w:spacing w:line="312" w:lineRule="auto"/>
        <w:jc w:val="center"/>
        <w:rPr>
          <w:rFonts w:ascii="黑体" w:eastAsia="黑体" w:hAnsi="宋体"/>
          <w:sz w:val="24"/>
        </w:rPr>
      </w:pPr>
    </w:p>
    <w:p w:rsidR="00596C8B" w:rsidRDefault="00B70825">
      <w:pPr>
        <w:spacing w:line="312" w:lineRule="auto"/>
        <w:ind w:firstLineChars="200" w:firstLine="420"/>
        <w:rPr>
          <w:rFonts w:ascii="仿宋_GB2312" w:eastAsia="仿宋_GB2312" w:hAnsi="宋体"/>
          <w:szCs w:val="21"/>
        </w:rPr>
      </w:pPr>
      <w:r>
        <w:rPr>
          <w:rFonts w:ascii="黑体" w:eastAsia="黑体" w:hAnsi="宋体" w:hint="eastAsia"/>
          <w:szCs w:val="21"/>
        </w:rPr>
        <w:t xml:space="preserve">产成品库存量　</w:t>
      </w:r>
      <w:r>
        <w:rPr>
          <w:rFonts w:ascii="宋体" w:hAnsi="宋体" w:hint="eastAsia"/>
          <w:szCs w:val="21"/>
        </w:rPr>
        <w:t>指企业在期初、期末时点上，尚存在企业产成品仓库中而暂未售出的产品的实物数量。</w:t>
      </w:r>
    </w:p>
    <w:p w:rsidR="00596C8B" w:rsidRDefault="00B70825">
      <w:pPr>
        <w:spacing w:line="312" w:lineRule="auto"/>
        <w:ind w:firstLineChars="200" w:firstLine="420"/>
        <w:rPr>
          <w:rFonts w:ascii="宋体" w:hAnsi="宋体"/>
          <w:szCs w:val="21"/>
        </w:rPr>
      </w:pPr>
      <w:r>
        <w:rPr>
          <w:rFonts w:ascii="宋体" w:hAnsi="宋体" w:hint="eastAsia"/>
          <w:szCs w:val="21"/>
        </w:rPr>
        <w:t>（1）产品库存量计算应遵循的原则</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①产品库存必须是处于“实际库存”状态的产品，即产品生产出来经过检验合格并办理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②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③产品库存量不能出现负数。如果产品还没有入库就已售出，应将售出的这部分产品补填入库和出库凭证，并相应计入产品产量中。</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（2）产品库存量包括的内容</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①本企业生产的，报告期内经检验合格入库的产品。</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②库存产品虽有销售对象，但尚未发货的。</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③非工业企业和境外订货者来料加工产品尚未拨出的。</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④盘点中的账外产品。</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⑤产品入库后发现有质量问题，但未办理退库手续的产品。</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（3）产品库存量不应包括的内容</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①属于提货制销售的产品，已办理货款结算和开出提货单，但用户尚未提走的产品。</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②</w:t>
      </w:r>
      <w:proofErr w:type="gramStart"/>
      <w:r>
        <w:rPr>
          <w:rFonts w:ascii="宋体" w:hAnsi="宋体" w:hint="eastAsia"/>
          <w:szCs w:val="21"/>
        </w:rPr>
        <w:t>代外单位</w:t>
      </w:r>
      <w:proofErr w:type="gramEnd"/>
      <w:r>
        <w:rPr>
          <w:rFonts w:ascii="宋体" w:hAnsi="宋体" w:hint="eastAsia"/>
          <w:szCs w:val="21"/>
        </w:rPr>
        <w:t>保管的产品。</w:t>
      </w:r>
    </w:p>
    <w:p w:rsidR="00596C8B" w:rsidRDefault="00B70825">
      <w:pPr>
        <w:snapToGrid w:val="0"/>
        <w:spacing w:line="312" w:lineRule="auto"/>
        <w:ind w:firstLineChars="200" w:firstLine="420"/>
        <w:rPr>
          <w:rFonts w:ascii="宋体" w:hAnsi="宋体"/>
          <w:szCs w:val="21"/>
        </w:rPr>
      </w:pPr>
      <w:r>
        <w:rPr>
          <w:rFonts w:ascii="宋体" w:hAnsi="宋体" w:hint="eastAsia"/>
          <w:szCs w:val="21"/>
        </w:rPr>
        <w:t>③已结束生产过程但尚未办理入库存手续的产品。</w:t>
      </w:r>
    </w:p>
    <w:p w:rsidR="00596C8B" w:rsidRDefault="00B70825">
      <w:pPr>
        <w:snapToGrid w:val="0"/>
        <w:spacing w:line="312" w:lineRule="auto"/>
        <w:ind w:firstLineChars="200" w:firstLine="420"/>
        <w:rPr>
          <w:rFonts w:ascii="宋体" w:hAnsi="宋体"/>
          <w:szCs w:val="21"/>
        </w:rPr>
      </w:pPr>
      <w:r>
        <w:rPr>
          <w:rFonts w:ascii="黑体" w:eastAsia="黑体" w:hAnsi="宋体" w:hint="eastAsia"/>
          <w:szCs w:val="21"/>
        </w:rPr>
        <w:t xml:space="preserve">生产量　</w:t>
      </w:r>
      <w:r>
        <w:rPr>
          <w:rFonts w:ascii="宋体" w:hAnsi="宋体" w:hint="eastAsia"/>
          <w:szCs w:val="21"/>
        </w:rPr>
        <w:t>指企业在报告期内生产的并符合产品质量要求的实物数量，包括商品量和自用量两部分。</w:t>
      </w:r>
    </w:p>
    <w:p w:rsidR="00596C8B" w:rsidRDefault="00B70825">
      <w:pPr>
        <w:spacing w:line="312" w:lineRule="auto"/>
        <w:ind w:firstLineChars="200" w:firstLine="420"/>
        <w:rPr>
          <w:rFonts w:ascii="宋体" w:hAnsi="宋体"/>
          <w:szCs w:val="21"/>
        </w:rPr>
      </w:pPr>
      <w:r>
        <w:rPr>
          <w:rFonts w:ascii="宋体" w:hAnsi="宋体" w:hint="eastAsia"/>
          <w:szCs w:val="21"/>
        </w:rPr>
        <w:t>（1）产品生产量计算应遵循的原则</w:t>
      </w:r>
    </w:p>
    <w:p w:rsidR="00596C8B" w:rsidRDefault="00B70825">
      <w:pPr>
        <w:spacing w:line="312" w:lineRule="auto"/>
        <w:ind w:firstLineChars="200" w:firstLine="420"/>
        <w:rPr>
          <w:rFonts w:ascii="宋体" w:hAnsi="宋体"/>
          <w:szCs w:val="21"/>
        </w:rPr>
      </w:pPr>
      <w:r>
        <w:rPr>
          <w:rFonts w:ascii="宋体" w:hAnsi="宋体" w:hint="eastAsia"/>
          <w:szCs w:val="21"/>
        </w:rPr>
        <w:t>①产品质量标准：产品必须符合规定的质量标准或订货合同规定的技术条件，才可统计生产量。产品质量标准一律按国家标准或部颁标准执行。没有国家标准或部颁标准的产品，应按企业主管机关的标准或订货合同规定的技术条件执行，不得擅自更改标准或降低标准，不合格的产品不能计算生产量。</w:t>
      </w:r>
    </w:p>
    <w:p w:rsidR="00596C8B" w:rsidRDefault="00B70825">
      <w:pPr>
        <w:spacing w:line="312" w:lineRule="auto"/>
        <w:ind w:firstLineChars="200" w:firstLine="420"/>
        <w:rPr>
          <w:rFonts w:ascii="宋体" w:hAnsi="宋体"/>
          <w:szCs w:val="21"/>
        </w:rPr>
      </w:pPr>
      <w:r>
        <w:rPr>
          <w:rFonts w:ascii="宋体" w:hAnsi="宋体" w:hint="eastAsia"/>
          <w:szCs w:val="21"/>
        </w:rPr>
        <w:t>②统计时间：产品生产量反映的是报告期内的企业生产成果，</w:t>
      </w:r>
      <w:proofErr w:type="gramStart"/>
      <w:r>
        <w:rPr>
          <w:rFonts w:ascii="宋体" w:hAnsi="宋体" w:hint="eastAsia"/>
          <w:szCs w:val="21"/>
        </w:rPr>
        <w:t>凡报告</w:t>
      </w:r>
      <w:proofErr w:type="gramEnd"/>
      <w:r>
        <w:rPr>
          <w:rFonts w:ascii="宋体" w:hAnsi="宋体" w:hint="eastAsia"/>
          <w:szCs w:val="21"/>
        </w:rPr>
        <w:t>期内生产的产品都应计算在内，即截至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rsidR="00596C8B" w:rsidRDefault="00B70825">
      <w:pPr>
        <w:spacing w:line="312" w:lineRule="auto"/>
        <w:ind w:firstLineChars="200" w:firstLine="420"/>
        <w:rPr>
          <w:rFonts w:ascii="宋体" w:hAnsi="宋体"/>
          <w:szCs w:val="21"/>
        </w:rPr>
      </w:pPr>
      <w:r>
        <w:rPr>
          <w:rFonts w:ascii="宋体" w:hAnsi="宋体" w:hint="eastAsia"/>
          <w:szCs w:val="21"/>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rsidR="00596C8B" w:rsidRDefault="00B70825">
      <w:pPr>
        <w:spacing w:line="312" w:lineRule="auto"/>
        <w:ind w:firstLineChars="200" w:firstLine="420"/>
        <w:rPr>
          <w:rFonts w:ascii="宋体" w:hAnsi="宋体"/>
          <w:szCs w:val="21"/>
        </w:rPr>
      </w:pPr>
      <w:r>
        <w:rPr>
          <w:rFonts w:ascii="宋体" w:hAnsi="宋体" w:hint="eastAsia"/>
          <w:szCs w:val="21"/>
        </w:rPr>
        <w:t>（2）产品生产量包括的内容</w:t>
      </w:r>
    </w:p>
    <w:p w:rsidR="00596C8B" w:rsidRDefault="00B70825">
      <w:pPr>
        <w:spacing w:line="312" w:lineRule="auto"/>
        <w:ind w:firstLineChars="200" w:firstLine="420"/>
        <w:rPr>
          <w:rFonts w:ascii="宋体" w:hAnsi="宋体"/>
          <w:szCs w:val="21"/>
        </w:rPr>
      </w:pPr>
      <w:r>
        <w:rPr>
          <w:rFonts w:ascii="宋体" w:hAnsi="宋体" w:hint="eastAsia"/>
          <w:szCs w:val="21"/>
        </w:rPr>
        <w:t>①企业各车间（主要车间、辅助车间、附属品车间及副产品车间）用自备原材料生产的全部产品产量，不论是要销售的商品量还是本企业的自用量，均应统计生产量。</w:t>
      </w:r>
    </w:p>
    <w:p w:rsidR="00596C8B" w:rsidRDefault="00B70825">
      <w:pPr>
        <w:spacing w:line="312" w:lineRule="auto"/>
        <w:ind w:firstLineChars="200" w:firstLine="420"/>
        <w:rPr>
          <w:rFonts w:ascii="宋体" w:hAnsi="宋体"/>
          <w:szCs w:val="21"/>
        </w:rPr>
      </w:pPr>
      <w:r>
        <w:rPr>
          <w:rFonts w:ascii="宋体" w:hAnsi="宋体" w:hint="eastAsia"/>
          <w:szCs w:val="21"/>
        </w:rPr>
        <w:lastRenderedPageBreak/>
        <w:t>②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rsidR="00596C8B" w:rsidRDefault="00B70825">
      <w:pPr>
        <w:spacing w:line="312" w:lineRule="auto"/>
        <w:ind w:firstLineChars="200" w:firstLine="420"/>
        <w:rPr>
          <w:rFonts w:ascii="宋体" w:hAnsi="宋体"/>
          <w:szCs w:val="21"/>
        </w:rPr>
      </w:pPr>
      <w:r>
        <w:rPr>
          <w:rFonts w:ascii="宋体" w:hAnsi="宋体" w:hint="eastAsia"/>
          <w:szCs w:val="21"/>
        </w:rPr>
        <w:t>③经正式鉴定合格的新产品、自产自用的生产设备、未正式投入生产以前试生产的合格品以及</w:t>
      </w:r>
      <w:proofErr w:type="gramStart"/>
      <w:r>
        <w:rPr>
          <w:rFonts w:ascii="宋体" w:hAnsi="宋体" w:hint="eastAsia"/>
          <w:szCs w:val="21"/>
        </w:rPr>
        <w:t>基本建设附产的</w:t>
      </w:r>
      <w:proofErr w:type="gramEnd"/>
      <w:r>
        <w:rPr>
          <w:rFonts w:ascii="宋体" w:hAnsi="宋体" w:hint="eastAsia"/>
          <w:szCs w:val="21"/>
        </w:rPr>
        <w:t>合格品，都应包括在产品生产量中。</w:t>
      </w:r>
    </w:p>
    <w:p w:rsidR="00596C8B" w:rsidRDefault="00B70825">
      <w:pPr>
        <w:spacing w:line="312" w:lineRule="auto"/>
        <w:ind w:firstLineChars="200" w:firstLine="420"/>
        <w:rPr>
          <w:rFonts w:ascii="宋体" w:hAnsi="宋体"/>
          <w:szCs w:val="21"/>
        </w:rPr>
      </w:pPr>
      <w:r>
        <w:rPr>
          <w:rFonts w:ascii="宋体" w:hAnsi="宋体" w:hint="eastAsia"/>
          <w:szCs w:val="21"/>
        </w:rPr>
        <w:t>④用进口原材料或关键零件生产的产品，或用进口整套散装零件及用进口组装件加工、装配的产品，不论是在国内销售还是外商经销，生产量</w:t>
      </w:r>
      <w:proofErr w:type="gramStart"/>
      <w:r>
        <w:rPr>
          <w:rFonts w:ascii="宋体" w:hAnsi="宋体" w:hint="eastAsia"/>
          <w:szCs w:val="21"/>
        </w:rPr>
        <w:t>均统计</w:t>
      </w:r>
      <w:proofErr w:type="gramEnd"/>
      <w:r>
        <w:rPr>
          <w:rFonts w:ascii="宋体" w:hAnsi="宋体" w:hint="eastAsia"/>
          <w:szCs w:val="21"/>
        </w:rPr>
        <w:t>在国内同种产品生产量中。</w:t>
      </w:r>
    </w:p>
    <w:p w:rsidR="00596C8B" w:rsidRDefault="00B70825">
      <w:pPr>
        <w:spacing w:line="312" w:lineRule="auto"/>
        <w:ind w:firstLineChars="200" w:firstLine="420"/>
        <w:rPr>
          <w:rFonts w:ascii="宋体" w:hAnsi="宋体"/>
          <w:szCs w:val="21"/>
        </w:rPr>
      </w:pPr>
      <w:r>
        <w:rPr>
          <w:rFonts w:ascii="宋体" w:hAnsi="宋体" w:hint="eastAsia"/>
          <w:szCs w:val="21"/>
        </w:rPr>
        <w:t>⑤在我国国土范围内的外商投资和港、澳、台商投资企业生产的产品，其生产量全部统计在国内同种产品生产量中。</w:t>
      </w:r>
    </w:p>
    <w:p w:rsidR="00596C8B" w:rsidRDefault="00B70825">
      <w:pPr>
        <w:spacing w:line="312" w:lineRule="auto"/>
        <w:ind w:firstLineChars="200" w:firstLine="420"/>
        <w:rPr>
          <w:rFonts w:ascii="宋体" w:hAnsi="宋体"/>
          <w:szCs w:val="21"/>
        </w:rPr>
      </w:pPr>
      <w:r>
        <w:rPr>
          <w:rFonts w:ascii="宋体" w:hAnsi="宋体" w:hint="eastAsia"/>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rsidR="00596C8B" w:rsidRDefault="00B70825">
      <w:pPr>
        <w:spacing w:line="312" w:lineRule="auto"/>
        <w:ind w:firstLineChars="200" w:firstLine="420"/>
        <w:rPr>
          <w:rFonts w:ascii="宋体" w:hAnsi="宋体"/>
          <w:szCs w:val="21"/>
        </w:rPr>
      </w:pPr>
      <w:r>
        <w:rPr>
          <w:rFonts w:asciiTheme="minorEastAsia" w:eastAsiaTheme="minorEastAsia" w:hAnsiTheme="minorEastAsia" w:cstheme="minorEastAsia" w:hint="eastAsia"/>
          <w:szCs w:val="21"/>
        </w:rPr>
        <w:t>（3）</w:t>
      </w:r>
      <w:r>
        <w:rPr>
          <w:rFonts w:ascii="宋体" w:hAnsi="宋体" w:hint="eastAsia"/>
          <w:szCs w:val="21"/>
        </w:rPr>
        <w:t>产品生产量不应包括的内容</w:t>
      </w:r>
    </w:p>
    <w:p w:rsidR="00596C8B" w:rsidRDefault="00B70825">
      <w:pPr>
        <w:spacing w:line="312" w:lineRule="auto"/>
        <w:ind w:firstLineChars="200" w:firstLine="420"/>
        <w:rPr>
          <w:rFonts w:ascii="宋体" w:hAnsi="宋体"/>
          <w:szCs w:val="21"/>
        </w:rPr>
      </w:pPr>
      <w:r>
        <w:rPr>
          <w:rFonts w:ascii="宋体" w:hAnsi="宋体" w:hint="eastAsia"/>
          <w:szCs w:val="21"/>
        </w:rPr>
        <w:t>①在生产产品的同时，产生的下脚余料或废料，如冶金工业的氧化铁、中心注管、钢材切头、切尾，机械工业的切屑，木材工业的锯末，粮食加工工业的糠、</w:t>
      </w:r>
      <w:proofErr w:type="gramStart"/>
      <w:r>
        <w:rPr>
          <w:rFonts w:ascii="宋体" w:hAnsi="宋体" w:hint="eastAsia"/>
          <w:szCs w:val="21"/>
        </w:rPr>
        <w:t>麸</w:t>
      </w:r>
      <w:proofErr w:type="gramEnd"/>
      <w:r>
        <w:rPr>
          <w:rFonts w:ascii="宋体" w:hAnsi="宋体" w:hint="eastAsia"/>
          <w:szCs w:val="21"/>
        </w:rPr>
        <w:t>，酿酒工业的酒糟等，一般做下脚料出售，不应统计为产品生产量。</w:t>
      </w:r>
    </w:p>
    <w:p w:rsidR="00596C8B" w:rsidRDefault="00B70825">
      <w:pPr>
        <w:spacing w:line="312" w:lineRule="auto"/>
        <w:ind w:firstLineChars="200" w:firstLine="420"/>
        <w:rPr>
          <w:rFonts w:ascii="宋体" w:hAnsi="宋体"/>
          <w:szCs w:val="21"/>
        </w:rPr>
      </w:pPr>
      <w:r>
        <w:rPr>
          <w:rFonts w:ascii="宋体" w:hAnsi="宋体" w:hint="eastAsia"/>
          <w:szCs w:val="21"/>
        </w:rPr>
        <w:t>②投入生产过程中的原材料没有完全消耗掉，而加以回收、提浓，再供本企业自用的，如机械工业回收的润滑油，合成洗涤剂厂回收的盐酸、硫酸等都不计算产品生产量。</w:t>
      </w:r>
    </w:p>
    <w:p w:rsidR="00596C8B" w:rsidRDefault="00B70825">
      <w:pPr>
        <w:spacing w:line="312" w:lineRule="auto"/>
        <w:ind w:firstLineChars="200" w:firstLine="420"/>
        <w:rPr>
          <w:rFonts w:ascii="宋体" w:hAnsi="宋体"/>
          <w:szCs w:val="21"/>
        </w:rPr>
      </w:pPr>
      <w:r>
        <w:rPr>
          <w:rFonts w:ascii="宋体" w:hAnsi="宋体" w:hint="eastAsia"/>
          <w:szCs w:val="21"/>
        </w:rPr>
        <w:t>③企业从外购进的，未经本企业任何加工的，不得作为本企业的产品生产量统计。</w:t>
      </w:r>
    </w:p>
    <w:p w:rsidR="00596C8B" w:rsidRDefault="00B70825">
      <w:pPr>
        <w:spacing w:line="312" w:lineRule="auto"/>
        <w:ind w:firstLineChars="200" w:firstLine="420"/>
        <w:rPr>
          <w:rFonts w:ascii="宋体" w:hAnsi="宋体"/>
          <w:szCs w:val="21"/>
        </w:rPr>
      </w:pPr>
      <w:r>
        <w:rPr>
          <w:rFonts w:ascii="宋体" w:hAnsi="宋体" w:hint="eastAsia"/>
          <w:szCs w:val="21"/>
        </w:rPr>
        <w:t>④某些产品在检验产品质量时，需做破坏性试验（如试验灯泡的使用寿命，手电池的间歇放电时间等），这些用作试验的产品，不计算在产品生产量中。</w:t>
      </w:r>
    </w:p>
    <w:p w:rsidR="00596C8B" w:rsidRDefault="00B70825">
      <w:pPr>
        <w:spacing w:line="312" w:lineRule="auto"/>
        <w:ind w:firstLineChars="200" w:firstLine="420"/>
        <w:rPr>
          <w:rFonts w:ascii="宋体" w:hAnsi="宋体"/>
          <w:szCs w:val="21"/>
        </w:rPr>
      </w:pPr>
      <w:r>
        <w:rPr>
          <w:rFonts w:ascii="黑体" w:eastAsia="黑体" w:hAnsi="宋体" w:hint="eastAsia"/>
          <w:szCs w:val="21"/>
        </w:rPr>
        <w:t xml:space="preserve">销售量　</w:t>
      </w:r>
      <w:r>
        <w:rPr>
          <w:rFonts w:ascii="宋体" w:hAnsi="宋体" w:hint="eastAsia"/>
          <w:szCs w:val="21"/>
        </w:rPr>
        <w:t>指报告期内企业实际销售的由本企业生产（包括本期生产和非本期生产）的符合规定的质量标准或订货合同规定的技术条件的产品的实物数量。凡用订货者来料加工生产的产品，并且加工企业只收取加工费的，如果订货者是境内非工业企业和境外企业，其产品销售量由加工企业（即承包企业）统计；如果订货者是境内工业企业，产品销售量由委托企业（即发包企业）统计，加工企业不统计。</w:t>
      </w:r>
    </w:p>
    <w:p w:rsidR="00596C8B" w:rsidRDefault="00B70825">
      <w:pPr>
        <w:spacing w:line="312" w:lineRule="auto"/>
        <w:ind w:firstLineChars="200" w:firstLine="420"/>
        <w:rPr>
          <w:rFonts w:ascii="宋体" w:hAnsi="宋体"/>
          <w:szCs w:val="21"/>
        </w:rPr>
      </w:pPr>
      <w:r>
        <w:rPr>
          <w:rFonts w:ascii="宋体" w:hAnsi="宋体" w:hint="eastAsia"/>
          <w:szCs w:val="21"/>
        </w:rPr>
        <w:t>区分来料加工与自备原材料生产的依据同产品产量中的规定。</w:t>
      </w:r>
    </w:p>
    <w:p w:rsidR="00596C8B" w:rsidRDefault="00B70825">
      <w:pPr>
        <w:spacing w:line="312" w:lineRule="auto"/>
        <w:ind w:firstLineChars="200" w:firstLine="420"/>
        <w:rPr>
          <w:rFonts w:ascii="宋体" w:hAnsi="宋体"/>
          <w:szCs w:val="21"/>
        </w:rPr>
      </w:pPr>
      <w:r>
        <w:rPr>
          <w:rFonts w:ascii="宋体" w:hAnsi="宋体" w:hint="eastAsia"/>
          <w:szCs w:val="21"/>
        </w:rPr>
        <w:t>（1）产品销售量的核算原则：产品销售量以产品销售实现为核算原则，即在产品已发出，货款已经收到或者得到了收取货款的凭据时作为销售实现，统计产品销售量。按照企业销售方式的不同，产品销售量统计遵从以下几种规定：</w:t>
      </w:r>
    </w:p>
    <w:p w:rsidR="00596C8B" w:rsidRDefault="00B70825">
      <w:pPr>
        <w:spacing w:line="312" w:lineRule="auto"/>
        <w:ind w:firstLineChars="200" w:firstLine="420"/>
        <w:rPr>
          <w:rFonts w:ascii="宋体" w:hAnsi="宋体"/>
          <w:szCs w:val="21"/>
        </w:rPr>
      </w:pPr>
      <w:r>
        <w:rPr>
          <w:rFonts w:ascii="宋体" w:hAnsi="宋体" w:hint="eastAsia"/>
          <w:szCs w:val="21"/>
        </w:rPr>
        <w:t>①采用送货制销售的，产品如由本企业运输部门发运，以产品出库单上的数量、日期为准；如委托专业运输部门发运，则以运输部门的承运单上的数量、日期为准。</w:t>
      </w:r>
    </w:p>
    <w:p w:rsidR="00596C8B" w:rsidRDefault="00B70825">
      <w:pPr>
        <w:spacing w:line="312" w:lineRule="auto"/>
        <w:ind w:firstLineChars="200" w:firstLine="420"/>
        <w:rPr>
          <w:rFonts w:ascii="宋体" w:hAnsi="宋体"/>
          <w:szCs w:val="21"/>
        </w:rPr>
      </w:pPr>
      <w:r>
        <w:rPr>
          <w:rFonts w:ascii="宋体" w:hAnsi="宋体" w:hint="eastAsia"/>
          <w:szCs w:val="21"/>
        </w:rPr>
        <w:t>②采用提货制销售的，以给用户开具的发票和提货单上的数量、日期为准。</w:t>
      </w:r>
    </w:p>
    <w:p w:rsidR="00596C8B" w:rsidRDefault="00B70825">
      <w:pPr>
        <w:spacing w:line="312" w:lineRule="auto"/>
        <w:ind w:firstLineChars="200" w:firstLine="420"/>
        <w:rPr>
          <w:rFonts w:ascii="宋体" w:hAnsi="宋体"/>
          <w:szCs w:val="21"/>
        </w:rPr>
      </w:pPr>
      <w:r>
        <w:rPr>
          <w:rFonts w:ascii="宋体" w:hAnsi="宋体" w:hint="eastAsia"/>
          <w:szCs w:val="21"/>
        </w:rPr>
        <w:t>③委托其他单位代销的产品，以企业收到代销单位的代销清单为准。</w:t>
      </w:r>
    </w:p>
    <w:p w:rsidR="00596C8B" w:rsidRDefault="00B70825">
      <w:pPr>
        <w:spacing w:line="312" w:lineRule="auto"/>
        <w:ind w:firstLineChars="200" w:firstLine="420"/>
        <w:rPr>
          <w:rFonts w:ascii="宋体" w:hAnsi="宋体"/>
          <w:szCs w:val="21"/>
        </w:rPr>
      </w:pPr>
      <w:r>
        <w:rPr>
          <w:rFonts w:ascii="宋体" w:hAnsi="宋体" w:hint="eastAsia"/>
          <w:szCs w:val="21"/>
        </w:rPr>
        <w:t>④采用预收货款销售的，在发出产品时作为销售。产品尚未生产出来，已预收货款</w:t>
      </w:r>
      <w:proofErr w:type="gramStart"/>
      <w:r>
        <w:rPr>
          <w:rFonts w:ascii="宋体" w:hAnsi="宋体" w:hint="eastAsia"/>
          <w:szCs w:val="21"/>
        </w:rPr>
        <w:t>或预开提货单</w:t>
      </w:r>
      <w:proofErr w:type="gramEnd"/>
      <w:r>
        <w:rPr>
          <w:rFonts w:ascii="宋体" w:hAnsi="宋体" w:hint="eastAsia"/>
          <w:szCs w:val="21"/>
        </w:rPr>
        <w:t>的，不应算作销售。</w:t>
      </w:r>
    </w:p>
    <w:p w:rsidR="00596C8B" w:rsidRDefault="00B70825">
      <w:pPr>
        <w:spacing w:line="312" w:lineRule="auto"/>
        <w:ind w:firstLineChars="200" w:firstLine="420"/>
        <w:rPr>
          <w:rFonts w:ascii="宋体" w:hAnsi="宋体"/>
          <w:szCs w:val="21"/>
        </w:rPr>
      </w:pPr>
      <w:r>
        <w:rPr>
          <w:rFonts w:ascii="宋体" w:hAnsi="宋体" w:hint="eastAsia"/>
          <w:szCs w:val="21"/>
        </w:rPr>
        <w:t>⑤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rsidR="00596C8B" w:rsidRDefault="00B70825">
      <w:pPr>
        <w:spacing w:line="312" w:lineRule="auto"/>
        <w:ind w:firstLineChars="200" w:firstLine="420"/>
        <w:rPr>
          <w:rFonts w:ascii="宋体" w:hAnsi="宋体"/>
          <w:szCs w:val="21"/>
        </w:rPr>
      </w:pPr>
      <w:r>
        <w:rPr>
          <w:rFonts w:ascii="宋体" w:hAnsi="宋体" w:hint="eastAsia"/>
          <w:szCs w:val="21"/>
        </w:rPr>
        <w:t>（2）统计产品销售量应注意以下几点：</w:t>
      </w:r>
    </w:p>
    <w:p w:rsidR="00596C8B" w:rsidRDefault="00B70825">
      <w:pPr>
        <w:spacing w:line="312" w:lineRule="auto"/>
        <w:ind w:firstLineChars="200" w:firstLine="420"/>
        <w:rPr>
          <w:rFonts w:ascii="宋体" w:hAnsi="宋体"/>
          <w:szCs w:val="21"/>
        </w:rPr>
      </w:pPr>
      <w:r>
        <w:rPr>
          <w:rFonts w:ascii="宋体" w:hAnsi="宋体" w:hint="eastAsia"/>
          <w:szCs w:val="21"/>
        </w:rPr>
        <w:lastRenderedPageBreak/>
        <w:t>①只有企业销售的合格产品才能统计其销售量，销售的次品不能计入产品销售量。</w:t>
      </w:r>
    </w:p>
    <w:p w:rsidR="00596C8B" w:rsidRDefault="00B70825">
      <w:pPr>
        <w:spacing w:line="312" w:lineRule="auto"/>
        <w:ind w:firstLineChars="200" w:firstLine="420"/>
        <w:rPr>
          <w:rFonts w:ascii="宋体" w:hAnsi="宋体"/>
          <w:szCs w:val="21"/>
        </w:rPr>
      </w:pPr>
      <w:r>
        <w:rPr>
          <w:rFonts w:ascii="宋体" w:hAnsi="宋体" w:hint="eastAsia"/>
          <w:szCs w:val="21"/>
        </w:rPr>
        <w:t>②企业直接从外购进产成品，只是更换了标签或包装的，不能作为销售量统计。</w:t>
      </w:r>
    </w:p>
    <w:p w:rsidR="00596C8B" w:rsidRDefault="00B70825">
      <w:pPr>
        <w:spacing w:line="312" w:lineRule="auto"/>
        <w:ind w:firstLineChars="200" w:firstLine="420"/>
        <w:rPr>
          <w:rFonts w:ascii="宋体" w:hAnsi="宋体"/>
          <w:szCs w:val="21"/>
        </w:rPr>
      </w:pPr>
      <w:r>
        <w:rPr>
          <w:rFonts w:ascii="宋体" w:hAnsi="宋体" w:hint="eastAsia"/>
          <w:szCs w:val="21"/>
        </w:rPr>
        <w:t>③分清产品销售和预售的界限：</w:t>
      </w:r>
      <w:proofErr w:type="gramStart"/>
      <w:r>
        <w:rPr>
          <w:rFonts w:ascii="宋体" w:hAnsi="宋体" w:hint="eastAsia"/>
          <w:szCs w:val="21"/>
        </w:rPr>
        <w:t>预售指</w:t>
      </w:r>
      <w:proofErr w:type="gramEnd"/>
      <w:r>
        <w:rPr>
          <w:rFonts w:ascii="宋体" w:hAnsi="宋体" w:hint="eastAsia"/>
          <w:szCs w:val="21"/>
        </w:rPr>
        <w:t>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rsidR="00596C8B" w:rsidRDefault="00B70825">
      <w:pPr>
        <w:spacing w:line="312" w:lineRule="auto"/>
        <w:ind w:firstLineChars="200" w:firstLine="420"/>
        <w:rPr>
          <w:rFonts w:ascii="宋体" w:hAnsi="宋体"/>
          <w:szCs w:val="21"/>
        </w:rPr>
      </w:pPr>
      <w:r>
        <w:rPr>
          <w:rFonts w:ascii="宋体" w:hAnsi="宋体" w:hint="eastAsia"/>
          <w:szCs w:val="21"/>
        </w:rPr>
        <w:t>（3）售出产品退货的处理遵从以下规定</w:t>
      </w:r>
    </w:p>
    <w:p w:rsidR="00596C8B" w:rsidRDefault="00B70825">
      <w:pPr>
        <w:spacing w:line="312" w:lineRule="auto"/>
        <w:ind w:firstLineChars="200" w:firstLine="420"/>
        <w:rPr>
          <w:rFonts w:ascii="宋体" w:hAnsi="宋体"/>
          <w:szCs w:val="21"/>
        </w:rPr>
      </w:pPr>
      <w:r>
        <w:rPr>
          <w:rFonts w:ascii="宋体" w:hAnsi="宋体" w:hint="eastAsia"/>
          <w:szCs w:val="21"/>
        </w:rPr>
        <w:t>①退回报告期内销售的合格品，应从报告期销售量中扣除，同时计入库存量；退回报告期内销售的不合格品，要在报告期销售量中扣除，还要同时扣除报告期生产量。</w:t>
      </w:r>
    </w:p>
    <w:p w:rsidR="00596C8B" w:rsidRDefault="00B70825">
      <w:pPr>
        <w:spacing w:line="312" w:lineRule="auto"/>
        <w:ind w:firstLineChars="200" w:firstLine="420"/>
        <w:rPr>
          <w:rFonts w:ascii="宋体" w:hAnsi="宋体"/>
          <w:szCs w:val="21"/>
        </w:rPr>
      </w:pPr>
      <w:r>
        <w:rPr>
          <w:rFonts w:ascii="宋体" w:hAnsi="宋体" w:hint="eastAsia"/>
          <w:szCs w:val="21"/>
        </w:rPr>
        <w:t>②退回报告期以前售出的合格品，报告期销售量不变，计入产品库存量中；退回报告期以前售出的不合格品，报告期销售量和报告期生产量均不变。</w:t>
      </w:r>
    </w:p>
    <w:p w:rsidR="00596C8B" w:rsidRDefault="00B70825">
      <w:pPr>
        <w:spacing w:line="312" w:lineRule="auto"/>
        <w:ind w:firstLineChars="200" w:firstLine="420"/>
        <w:rPr>
          <w:rFonts w:ascii="宋体" w:hAnsi="宋体"/>
          <w:szCs w:val="21"/>
        </w:rPr>
      </w:pPr>
      <w:r>
        <w:rPr>
          <w:rFonts w:ascii="宋体" w:hAnsi="宋体" w:hint="eastAsia"/>
          <w:szCs w:val="21"/>
        </w:rPr>
        <w:t>③退回修理的产品，修理后仍交原用户的，不作为退货处理，在统计报表上不做反映。</w:t>
      </w:r>
    </w:p>
    <w:p w:rsidR="00596C8B" w:rsidRDefault="00B70825">
      <w:pPr>
        <w:spacing w:line="312" w:lineRule="auto"/>
        <w:ind w:right="-38" w:firstLineChars="200" w:firstLine="420"/>
        <w:rPr>
          <w:rFonts w:ascii="宋体" w:hAnsi="宋体"/>
          <w:szCs w:val="21"/>
        </w:rPr>
      </w:pPr>
      <w:r>
        <w:rPr>
          <w:rFonts w:ascii="黑体" w:eastAsia="黑体" w:hAnsi="宋体" w:hint="eastAsia"/>
          <w:szCs w:val="21"/>
        </w:rPr>
        <w:t xml:space="preserve">企业自用及其他　</w:t>
      </w:r>
      <w:r>
        <w:rPr>
          <w:rFonts w:ascii="宋体" w:hAnsi="宋体" w:hint="eastAsia"/>
          <w:bCs/>
          <w:szCs w:val="21"/>
        </w:rPr>
        <w:t>本指标包括</w:t>
      </w:r>
      <w:r>
        <w:rPr>
          <w:rFonts w:ascii="宋体" w:hAnsi="宋体" w:hint="eastAsia"/>
          <w:szCs w:val="21"/>
        </w:rPr>
        <w:t>企业自用量和其他</w:t>
      </w:r>
      <w:r>
        <w:rPr>
          <w:rFonts w:ascii="宋体" w:hAnsi="宋体" w:hint="eastAsia"/>
          <w:bCs/>
          <w:szCs w:val="21"/>
        </w:rPr>
        <w:t>两部分。</w:t>
      </w:r>
      <w:r>
        <w:rPr>
          <w:rFonts w:ascii="宋体" w:hAnsi="宋体" w:hint="eastAsia"/>
          <w:szCs w:val="21"/>
        </w:rPr>
        <w:t>企业自用量又称企业自产自用量，指企业在报告期内生产的、已作本企业产量统计的、又为本企业使用的产品的数量。如钢铁企业用本企业生产的生铁炼钢，其计算了生铁产量又用于炼钢的生铁数量，应作为企业自用量统计。但是，由本企业验收合格后，作为商品出售给本企业生活用、在建工程用或行政部门用的产品数量，不能作为自用量统计，而作为销售量统计。如钢铁企业将本企业生产的钢材用于本企业房屋维修的数量，应作为销售量而不是自用量统计。</w:t>
      </w:r>
      <w:r>
        <w:rPr>
          <w:rFonts w:ascii="宋体" w:hAnsi="宋体" w:hint="eastAsia"/>
          <w:bCs/>
          <w:szCs w:val="21"/>
        </w:rPr>
        <w:t>其他是</w:t>
      </w:r>
      <w:r>
        <w:rPr>
          <w:rFonts w:ascii="宋体" w:hAnsi="宋体" w:hint="eastAsia"/>
          <w:szCs w:val="21"/>
        </w:rPr>
        <w:t>指企业在报告期内将产品用于展览、捐赠、借出以及报废等方面的产品数量和盘</w:t>
      </w:r>
      <w:proofErr w:type="gramStart"/>
      <w:r>
        <w:rPr>
          <w:rFonts w:ascii="宋体" w:hAnsi="宋体" w:hint="eastAsia"/>
          <w:szCs w:val="21"/>
        </w:rPr>
        <w:t>盈</w:t>
      </w:r>
      <w:proofErr w:type="gramEnd"/>
      <w:r>
        <w:rPr>
          <w:rFonts w:ascii="宋体" w:hAnsi="宋体" w:hint="eastAsia"/>
          <w:szCs w:val="21"/>
        </w:rPr>
        <w:t>盘亏的数量。企业以促销手段搭售的产品不能视为捐赠，而应作为销售对待。</w:t>
      </w:r>
    </w:p>
    <w:p w:rsidR="00596C8B" w:rsidRDefault="00B70825">
      <w:pPr>
        <w:spacing w:line="312" w:lineRule="auto"/>
        <w:ind w:right="-38" w:firstLineChars="200" w:firstLine="420"/>
        <w:rPr>
          <w:rFonts w:ascii="宋体" w:hAnsi="宋体"/>
          <w:szCs w:val="21"/>
        </w:rPr>
      </w:pPr>
      <w:r>
        <w:rPr>
          <w:rFonts w:ascii="黑体" w:eastAsia="黑体" w:hAnsi="宋体" w:hint="eastAsia"/>
          <w:szCs w:val="21"/>
        </w:rPr>
        <w:t xml:space="preserve">销往省外　</w:t>
      </w:r>
      <w:r>
        <w:rPr>
          <w:rFonts w:ascii="宋体" w:hAnsi="宋体" w:hint="eastAsia"/>
          <w:bCs/>
          <w:szCs w:val="21"/>
        </w:rPr>
        <w:t>指企业在报告期内销往本省（自治区、直辖市）以外（包括出口）的数量。</w:t>
      </w:r>
    </w:p>
    <w:p w:rsidR="00596C8B" w:rsidRDefault="00B70825">
      <w:pPr>
        <w:jc w:val="center"/>
        <w:rPr>
          <w:rFonts w:ascii="黑体" w:eastAsia="黑体" w:hAnsi="宋体"/>
          <w:sz w:val="32"/>
          <w:szCs w:val="32"/>
        </w:rPr>
      </w:pPr>
      <w:r>
        <w:rPr>
          <w:rFonts w:ascii="宋体" w:hAnsi="宋体"/>
          <w:szCs w:val="21"/>
        </w:rPr>
        <w:br w:type="page"/>
      </w:r>
      <w:r>
        <w:rPr>
          <w:rFonts w:eastAsia="黑体"/>
          <w:sz w:val="24"/>
        </w:rPr>
        <w:lastRenderedPageBreak/>
        <w:t>6.</w:t>
      </w:r>
      <w:r>
        <w:rPr>
          <w:rFonts w:eastAsia="黑体"/>
          <w:sz w:val="24"/>
        </w:rPr>
        <w:t>重点能源商品经销情况（</w:t>
      </w:r>
      <w:r>
        <w:rPr>
          <w:rFonts w:eastAsia="黑体"/>
          <w:sz w:val="24"/>
        </w:rPr>
        <w:t>205-7</w:t>
      </w:r>
      <w:r>
        <w:rPr>
          <w:rFonts w:eastAsia="黑体"/>
          <w:sz w:val="24"/>
        </w:rPr>
        <w:t>表）</w:t>
      </w:r>
    </w:p>
    <w:p w:rsidR="00596C8B" w:rsidRDefault="00596C8B">
      <w:pPr>
        <w:pStyle w:val="a8"/>
        <w:ind w:firstLineChars="200" w:firstLine="360"/>
        <w:rPr>
          <w:rFonts w:ascii="Times New Roman" w:eastAsia="黑体" w:hAnsi="Times New Roman" w:cs="Times New Roman"/>
          <w:bCs/>
          <w:sz w:val="18"/>
          <w:szCs w:val="18"/>
        </w:rPr>
      </w:pPr>
    </w:p>
    <w:p w:rsidR="00596C8B" w:rsidRDefault="00B70825">
      <w:pPr>
        <w:pStyle w:val="a8"/>
        <w:spacing w:before="120" w:line="312" w:lineRule="auto"/>
        <w:ind w:firstLineChars="200" w:firstLine="420"/>
        <w:rPr>
          <w:rFonts w:ascii="Times New Roman" w:hAnsi="Times New Roman" w:cs="Times New Roman"/>
          <w:bCs/>
        </w:rPr>
      </w:pPr>
      <w:r>
        <w:rPr>
          <w:rFonts w:ascii="Times New Roman" w:eastAsia="黑体" w:hAnsi="Times New Roman" w:cs="Times New Roman"/>
          <w:bCs/>
        </w:rPr>
        <w:t>商品购进量</w:t>
      </w:r>
      <w:r>
        <w:rPr>
          <w:rFonts w:ascii="Times New Roman" w:eastAsia="黑体" w:hAnsi="Times New Roman" w:cs="Times New Roman" w:hint="eastAsia"/>
          <w:bCs/>
        </w:rPr>
        <w:t xml:space="preserve">　</w:t>
      </w:r>
      <w:r>
        <w:rPr>
          <w:rFonts w:ascii="Times New Roman" w:hAnsi="Times New Roman" w:cs="Times New Roman"/>
          <w:bCs/>
        </w:rPr>
        <w:t>指从本单位以外的单位或个人购买和调入（开具正式发票，下同）的商品数量。购进的各种商品，不论是否进入本单位仓库，凡是通过本单位结算货款的，都统计在商品购进量中。</w:t>
      </w:r>
    </w:p>
    <w:p w:rsidR="00596C8B" w:rsidRDefault="00B70825" w:rsidP="00DB6720">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imes New Roman" w:hAnsi="Times New Roman" w:cs="Times New Roman"/>
          <w:bCs/>
        </w:rPr>
        <w:t>商品购进量包括：</w:t>
      </w:r>
      <w:r>
        <w:rPr>
          <w:rFonts w:asciiTheme="minorEastAsia" w:eastAsiaTheme="minorEastAsia" w:hAnsiTheme="minorEastAsia" w:cstheme="minorEastAsia" w:hint="eastAsia"/>
          <w:kern w:val="0"/>
        </w:rPr>
        <w:t>（1）从工农业生产者、批发和零售业单位、住宿和餐饮业单位、出版社或报社的出版发行部门和其他服务业单位购买的商品数量；（2）从机关团体、事业单位购买的商品数量；（3）从海关、市场管理部门购买的缉私和没收的商品数量。（4）从国（境）外直接进口的商品数量；（5）从居民收购的废旧商品数量。</w:t>
      </w:r>
    </w:p>
    <w:p w:rsidR="00596C8B" w:rsidRDefault="00B70825" w:rsidP="00DB6720">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商品购进量不包括：（1）未通过买卖行为而收入的商品数量，如接收其他部门移交的、借入的、代其他单位保管的、其他单位赠送的样品、加工回收的成品等；（2）经本单位介绍，由买卖双方直接结算，本单位只收取手续费的业务；（3）销货退回、买方拒付货款的商品数量；（4）溢</w:t>
      </w:r>
      <w:proofErr w:type="gramStart"/>
      <w:r>
        <w:rPr>
          <w:rFonts w:asciiTheme="minorEastAsia" w:eastAsiaTheme="minorEastAsia" w:hAnsiTheme="minorEastAsia" w:cstheme="minorEastAsia" w:hint="eastAsia"/>
          <w:kern w:val="0"/>
        </w:rPr>
        <w:t>余商品</w:t>
      </w:r>
      <w:proofErr w:type="gramEnd"/>
      <w:r>
        <w:rPr>
          <w:rFonts w:asciiTheme="minorEastAsia" w:eastAsiaTheme="minorEastAsia" w:hAnsiTheme="minorEastAsia" w:cstheme="minorEastAsia" w:hint="eastAsia"/>
          <w:kern w:val="0"/>
        </w:rPr>
        <w:t>数量。</w:t>
      </w:r>
    </w:p>
    <w:p w:rsidR="00596C8B" w:rsidRDefault="00B70825" w:rsidP="00DB6720">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imes New Roman" w:eastAsia="黑体" w:hAnsi="Times New Roman" w:cs="Times New Roman"/>
          <w:bCs/>
        </w:rPr>
        <w:t>商品销售量</w:t>
      </w:r>
      <w:r>
        <w:rPr>
          <w:rFonts w:ascii="Times New Roman" w:eastAsia="黑体" w:hAnsi="Times New Roman" w:cs="Times New Roman" w:hint="eastAsia"/>
          <w:bCs/>
        </w:rPr>
        <w:t xml:space="preserve">　</w:t>
      </w:r>
      <w:r>
        <w:rPr>
          <w:rFonts w:ascii="Times New Roman" w:hAnsi="Times New Roman" w:cs="Times New Roman"/>
          <w:bCs/>
        </w:rPr>
        <w:t>指销售和调出（开具正式发票，下同）给本单位以外的单位或个人的商品数量。销售的各种商品，凡是收</w:t>
      </w:r>
      <w:r>
        <w:rPr>
          <w:rFonts w:asciiTheme="minorEastAsia" w:eastAsiaTheme="minorEastAsia" w:hAnsiTheme="minorEastAsia" w:cstheme="minorEastAsia" w:hint="eastAsia"/>
          <w:kern w:val="0"/>
        </w:rPr>
        <w:t>到货款或取得收款凭证的，都统计在商品销售量中。</w:t>
      </w:r>
    </w:p>
    <w:p w:rsidR="00596C8B" w:rsidRDefault="00B70825" w:rsidP="00DB6720">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商品销售量包括：（1）售给城乡居民、社会集团消费和其他个人（如外来旅游者）的商品数量；（2）售给国民经济各行业用于生产、经营使用的商品数量，包括售给批发和零售业作为转卖或加工后转卖的商品数量；（3）对国（境）外直接出口的商品数量。</w:t>
      </w:r>
    </w:p>
    <w:p w:rsidR="00596C8B" w:rsidRDefault="00B70825" w:rsidP="00DB6720">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商品销售量不包括：（1）未通过买卖行为付出的商品数量，如：转移、借出、归还、赠送等；（2）购货单位退回的商品数量；（3）商品的损耗数量；（4）经本单位介绍，由买卖双方直接结算，本单位只收取手续费的业务；（5）出售本单位自用的废旧商品数量。</w:t>
      </w:r>
    </w:p>
    <w:p w:rsidR="00596C8B" w:rsidRDefault="00B70825">
      <w:pPr>
        <w:pStyle w:val="a8"/>
        <w:spacing w:line="312" w:lineRule="auto"/>
        <w:ind w:firstLineChars="200" w:firstLine="420"/>
        <w:rPr>
          <w:rFonts w:ascii="Times New Roman" w:hAnsi="Times New Roman" w:cs="Times New Roman"/>
          <w:bCs/>
        </w:rPr>
      </w:pPr>
      <w:r>
        <w:rPr>
          <w:rFonts w:ascii="Times New Roman" w:eastAsia="黑体" w:hAnsi="Times New Roman" w:cs="Times New Roman"/>
          <w:bCs/>
        </w:rPr>
        <w:t>商品库存量</w:t>
      </w:r>
      <w:r>
        <w:rPr>
          <w:rFonts w:ascii="Times New Roman" w:eastAsia="黑体" w:hAnsi="Times New Roman" w:cs="Times New Roman" w:hint="eastAsia"/>
          <w:bCs/>
        </w:rPr>
        <w:t xml:space="preserve">　</w:t>
      </w:r>
      <w:r>
        <w:rPr>
          <w:rFonts w:ascii="Times New Roman" w:hAnsi="Times New Roman" w:cs="Times New Roman"/>
          <w:bCs/>
        </w:rPr>
        <w:t>指本单位已取得所有权的全部商品数量。商品库存量必须按照规定时点核算，期初库存量指报告期第一天零时的实际库存量，期末库存量指报告期最后一天</w:t>
      </w:r>
      <w:r>
        <w:rPr>
          <w:rFonts w:ascii="Times New Roman" w:hAnsi="Times New Roman" w:cs="Times New Roman"/>
          <w:bCs/>
        </w:rPr>
        <w:t>24</w:t>
      </w:r>
      <w:r>
        <w:rPr>
          <w:rFonts w:ascii="Times New Roman" w:hAnsi="Times New Roman" w:cs="Times New Roman"/>
          <w:bCs/>
        </w:rPr>
        <w:t>时的实际库存量。</w:t>
      </w:r>
    </w:p>
    <w:p w:rsidR="00596C8B" w:rsidRDefault="00B70825" w:rsidP="00DB6720">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imes New Roman" w:hAnsi="Times New Roman" w:cs="Times New Roman"/>
          <w:bCs/>
        </w:rPr>
        <w:t>商品库存量包括：</w:t>
      </w:r>
      <w:r>
        <w:rPr>
          <w:rFonts w:asciiTheme="minorEastAsia" w:eastAsiaTheme="minorEastAsia" w:hAnsiTheme="minorEastAsia" w:cstheme="minorEastAsia" w:hint="eastAsia"/>
          <w:kern w:val="0"/>
        </w:rPr>
        <w:t>（1）存放在本单位（如门市部、批发站、采购站、经营处）的仓库、货场、货柜和货架中的商品数量；（2）挑选、整理、包装中的商品数量；（3）已记入购进而尚未运到的本单位的商品数量，即发货单或银行承兑凭证已到而货未到的商品数量；（4）寄存在他处的商品数量，如因购货方拒绝付款而暂时存在购货方的商品数量；（5）委托其他单位代销（未做销售货调出）尚未售出的商品数量；（6）代其他单位购进尚未交付的商品数量。</w:t>
      </w:r>
    </w:p>
    <w:p w:rsidR="00596C8B" w:rsidRDefault="00B70825" w:rsidP="00DB6720">
      <w:pPr>
        <w:pStyle w:val="a8"/>
        <w:adjustRightInd w:val="0"/>
        <w:snapToGrid w:val="0"/>
        <w:spacing w:line="312" w:lineRule="auto"/>
        <w:ind w:firstLineChars="196" w:firstLine="412"/>
        <w:rPr>
          <w:rFonts w:ascii="Times New Roman" w:hAnsi="Times New Roman" w:cs="Times New Roman"/>
          <w:bCs/>
        </w:rPr>
      </w:pPr>
      <w:r>
        <w:rPr>
          <w:rFonts w:asciiTheme="minorEastAsia" w:eastAsiaTheme="minorEastAsia" w:hAnsiTheme="minorEastAsia" w:cstheme="minorEastAsia" w:hint="eastAsia"/>
          <w:kern w:val="0"/>
        </w:rPr>
        <w:t>商品库存量不包括：（1）所有权不属于本单位的商品数量，如商品已作销售但买方尚未取走的商品数量，代替他人保管、运输、加工的商品数量，代其他单位销售（未做购进或调入）而未售出的商品数量；（2）委托外单位加工的商品数量（包括本单位所属加工厂和其他生产单位加工生产尚未收回成品的商品数量）；（3）外贸企业代理其他单位从国外进口，尚未付给订</w:t>
      </w:r>
      <w:r>
        <w:rPr>
          <w:rFonts w:ascii="Times New Roman" w:hAnsi="Times New Roman" w:cs="Times New Roman"/>
          <w:bCs/>
        </w:rPr>
        <w:t>货单位的商品数量；</w:t>
      </w:r>
      <w:r>
        <w:rPr>
          <w:rFonts w:asciiTheme="minorEastAsia" w:eastAsiaTheme="minorEastAsia" w:hAnsiTheme="minorEastAsia" w:cstheme="minorEastAsia" w:hint="eastAsia"/>
          <w:kern w:val="0"/>
        </w:rPr>
        <w:t>（4）代</w:t>
      </w:r>
      <w:r>
        <w:rPr>
          <w:rFonts w:ascii="Times New Roman" w:hAnsi="Times New Roman" w:cs="Times New Roman"/>
          <w:bCs/>
        </w:rPr>
        <w:t>国家储备部门保管的商品数量。</w:t>
      </w:r>
    </w:p>
    <w:p w:rsidR="00596C8B" w:rsidRDefault="00B70825">
      <w:pPr>
        <w:spacing w:line="312" w:lineRule="auto"/>
        <w:ind w:right="-38" w:firstLineChars="200" w:firstLine="420"/>
        <w:rPr>
          <w:rFonts w:eastAsia="仿宋_GB2312"/>
          <w:sz w:val="32"/>
          <w:szCs w:val="32"/>
        </w:rPr>
      </w:pPr>
      <w:r>
        <w:rPr>
          <w:rFonts w:eastAsia="黑体"/>
          <w:szCs w:val="21"/>
        </w:rPr>
        <w:t>购自省外</w:t>
      </w:r>
      <w:r>
        <w:rPr>
          <w:rFonts w:eastAsia="黑体" w:hint="eastAsia"/>
          <w:szCs w:val="21"/>
        </w:rPr>
        <w:t xml:space="preserve">　</w:t>
      </w:r>
      <w:r>
        <w:rPr>
          <w:bCs/>
          <w:szCs w:val="21"/>
        </w:rPr>
        <w:t>指能源经销企业在报告期内从本省（自治区、直辖市）以外（包括进口）的企业购进的用于本企业销售的能源商品数量。</w:t>
      </w:r>
    </w:p>
    <w:p w:rsidR="00596C8B" w:rsidRDefault="00B70825">
      <w:pPr>
        <w:spacing w:line="312" w:lineRule="auto"/>
        <w:ind w:right="-38" w:firstLineChars="200" w:firstLine="420"/>
        <w:rPr>
          <w:bCs/>
          <w:szCs w:val="21"/>
        </w:rPr>
      </w:pPr>
      <w:r>
        <w:rPr>
          <w:rFonts w:eastAsia="黑体"/>
          <w:szCs w:val="21"/>
        </w:rPr>
        <w:t>销往省外</w:t>
      </w:r>
      <w:r>
        <w:rPr>
          <w:rFonts w:eastAsia="黑体" w:hint="eastAsia"/>
          <w:szCs w:val="21"/>
        </w:rPr>
        <w:t xml:space="preserve">　</w:t>
      </w:r>
      <w:r>
        <w:rPr>
          <w:bCs/>
          <w:szCs w:val="21"/>
        </w:rPr>
        <w:t>指能源经销企业在报告期内经销的能源商品销往本省（自治区、直辖市）以外（包括出口）的数量。</w:t>
      </w:r>
    </w:p>
    <w:p w:rsidR="00596C8B" w:rsidRDefault="00B70825">
      <w:pPr>
        <w:spacing w:line="312" w:lineRule="auto"/>
        <w:ind w:right="-38" w:firstLineChars="200" w:firstLine="420"/>
        <w:rPr>
          <w:bCs/>
          <w:szCs w:val="21"/>
        </w:rPr>
      </w:pPr>
      <w:r>
        <w:rPr>
          <w:rFonts w:eastAsia="黑体"/>
          <w:szCs w:val="21"/>
        </w:rPr>
        <w:t>损耗量及其他</w:t>
      </w:r>
      <w:r>
        <w:rPr>
          <w:rFonts w:eastAsia="黑体" w:hint="eastAsia"/>
          <w:szCs w:val="21"/>
        </w:rPr>
        <w:t xml:space="preserve">　</w:t>
      </w:r>
      <w:r>
        <w:rPr>
          <w:bCs/>
          <w:szCs w:val="21"/>
        </w:rPr>
        <w:t>本指标包括损耗量和其他两部分。损耗量一般指报告期内能源商品在库存或运输过程中由于各种原因产生的损耗（如物理碰撞损伤、易挥发物料的挥发、液体物料的泄露等）</w:t>
      </w:r>
      <w:r>
        <w:rPr>
          <w:bCs/>
          <w:szCs w:val="21"/>
        </w:rPr>
        <w:t>,</w:t>
      </w:r>
      <w:r>
        <w:rPr>
          <w:bCs/>
          <w:szCs w:val="21"/>
        </w:rPr>
        <w:t>以及企业库存的盘盈盘亏的数量；其他是指能源经销企业在报告期内将能源商品用于消费、展览、捐赠、借出以及报废等方面的数量。</w:t>
      </w:r>
    </w:p>
    <w:p w:rsidR="00596C8B" w:rsidRDefault="00B70825">
      <w:pPr>
        <w:pStyle w:val="a8"/>
        <w:adjustRightInd w:val="0"/>
        <w:spacing w:line="360" w:lineRule="auto"/>
        <w:rPr>
          <w:rFonts w:hAnsi="宋体" w:cs="宋体"/>
          <w:kern w:val="0"/>
        </w:rPr>
      </w:pPr>
      <w:r>
        <w:br w:type="page"/>
      </w:r>
    </w:p>
    <w:p w:rsidR="00596C8B" w:rsidRDefault="00B70825">
      <w:pPr>
        <w:ind w:right="-3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（四）季度地区能源消费总量核算方案</w:t>
      </w:r>
    </w:p>
    <w:p w:rsidR="00596C8B" w:rsidRDefault="00596C8B">
      <w:pPr>
        <w:ind w:right="-38"/>
        <w:jc w:val="center"/>
        <w:rPr>
          <w:rFonts w:ascii="黑体" w:eastAsia="黑体" w:hAnsi="宋体"/>
          <w:b/>
          <w:sz w:val="28"/>
          <w:szCs w:val="28"/>
        </w:rPr>
      </w:pP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季度地区能源消费总量核算</w:t>
      </w:r>
      <w:r>
        <w:rPr>
          <w:rFonts w:hAnsi="宋体" w:cs="宋体" w:hint="eastAsia"/>
          <w:kern w:val="0"/>
        </w:rPr>
        <w:t>（季度核算</w:t>
      </w:r>
      <w:r>
        <w:rPr>
          <w:rFonts w:hAnsi="宋体" w:cs="宋体"/>
          <w:kern w:val="0"/>
        </w:rPr>
        <w:t>）的基础资料主要包括能源平衡表</w:t>
      </w:r>
      <w:r>
        <w:rPr>
          <w:rFonts w:hAnsi="宋体" w:cs="宋体" w:hint="eastAsia"/>
          <w:kern w:val="0"/>
        </w:rPr>
        <w:t>、</w:t>
      </w:r>
      <w:r>
        <w:rPr>
          <w:rFonts w:hAnsi="宋体" w:cs="宋体"/>
          <w:kern w:val="0"/>
        </w:rPr>
        <w:t>规模以上工业企业能源消费</w:t>
      </w:r>
      <w:r>
        <w:rPr>
          <w:rFonts w:hAnsi="宋体" w:cs="宋体" w:hint="eastAsia"/>
          <w:kern w:val="0"/>
        </w:rPr>
        <w:t>、</w:t>
      </w:r>
      <w:r>
        <w:rPr>
          <w:rFonts w:hAnsi="宋体" w:cs="宋体"/>
          <w:kern w:val="0"/>
        </w:rPr>
        <w:t>增加值</w:t>
      </w:r>
      <w:r>
        <w:rPr>
          <w:rFonts w:hAnsi="宋体" w:cs="宋体" w:hint="eastAsia"/>
          <w:kern w:val="0"/>
        </w:rPr>
        <w:t>、全</w:t>
      </w:r>
      <w:r>
        <w:rPr>
          <w:rFonts w:hAnsi="宋体" w:cs="宋体"/>
          <w:kern w:val="0"/>
        </w:rPr>
        <w:t>社会用电量等数据</w:t>
      </w:r>
      <w:r>
        <w:rPr>
          <w:rFonts w:hAnsi="宋体" w:cs="宋体" w:hint="eastAsia"/>
          <w:kern w:val="0"/>
        </w:rPr>
        <w:t>，</w:t>
      </w:r>
      <w:r>
        <w:rPr>
          <w:rFonts w:hAnsi="宋体" w:cs="宋体"/>
          <w:kern w:val="0"/>
        </w:rPr>
        <w:t>其核算概念、口径范围等与年度</w:t>
      </w:r>
      <w:r>
        <w:rPr>
          <w:rFonts w:hAnsi="宋体" w:cs="宋体" w:hint="eastAsia"/>
          <w:kern w:val="0"/>
        </w:rPr>
        <w:t>核算</w:t>
      </w:r>
      <w:r>
        <w:rPr>
          <w:rFonts w:hAnsi="宋体" w:cs="宋体"/>
          <w:kern w:val="0"/>
        </w:rPr>
        <w:t>（</w:t>
      </w:r>
      <w:r>
        <w:rPr>
          <w:rFonts w:hAnsi="宋体" w:cs="宋体" w:hint="eastAsia"/>
          <w:kern w:val="0"/>
        </w:rPr>
        <w:t>编制年度</w:t>
      </w:r>
      <w:r>
        <w:rPr>
          <w:rFonts w:hAnsi="宋体" w:cs="宋体"/>
          <w:kern w:val="0"/>
        </w:rPr>
        <w:t>能源平衡表）一致。</w:t>
      </w:r>
    </w:p>
    <w:p w:rsidR="00596C8B" w:rsidRDefault="00B70825" w:rsidP="00DB6720">
      <w:pPr>
        <w:pStyle w:val="a8"/>
        <w:adjustRightInd w:val="0"/>
        <w:snapToGrid w:val="0"/>
        <w:spacing w:line="420" w:lineRule="exact"/>
        <w:ind w:firstLineChars="196" w:firstLine="412"/>
        <w:rPr>
          <w:rFonts w:ascii="黑体" w:eastAsia="黑体"/>
          <w:color w:val="000000"/>
        </w:rPr>
      </w:pPr>
      <w:r>
        <w:rPr>
          <w:rFonts w:ascii="黑体" w:eastAsia="黑体" w:hint="eastAsia"/>
          <w:color w:val="000000"/>
        </w:rPr>
        <w:t>一、</w:t>
      </w:r>
      <w:r>
        <w:rPr>
          <w:rFonts w:ascii="黑体" w:eastAsia="黑体"/>
          <w:color w:val="000000"/>
        </w:rPr>
        <w:t>口径范围</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1.能源消费数据均为等价值口径</w:t>
      </w:r>
      <w:r>
        <w:rPr>
          <w:rFonts w:hAnsi="宋体" w:cs="宋体" w:hint="eastAsia"/>
          <w:kern w:val="0"/>
        </w:rPr>
        <w:t>。</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2.当上</w:t>
      </w:r>
      <w:r>
        <w:rPr>
          <w:rFonts w:hAnsi="宋体" w:cs="宋体" w:hint="eastAsia"/>
          <w:kern w:val="0"/>
        </w:rPr>
        <w:t>一</w:t>
      </w:r>
      <w:r>
        <w:rPr>
          <w:rFonts w:hAnsi="宋体" w:cs="宋体"/>
          <w:kern w:val="0"/>
        </w:rPr>
        <w:t>年度</w:t>
      </w:r>
      <w:r>
        <w:rPr>
          <w:rFonts w:hAnsi="宋体" w:cs="宋体" w:hint="eastAsia"/>
          <w:kern w:val="0"/>
        </w:rPr>
        <w:t>的</w:t>
      </w:r>
      <w:r>
        <w:rPr>
          <w:rFonts w:hAnsi="宋体" w:cs="宋体"/>
          <w:kern w:val="0"/>
        </w:rPr>
        <w:t>能源平衡表无法获得时，</w:t>
      </w:r>
      <w:r>
        <w:rPr>
          <w:rFonts w:hint="eastAsia"/>
        </w:rPr>
        <w:t>参考最新</w:t>
      </w:r>
      <w:r>
        <w:rPr>
          <w:rFonts w:hAnsi="宋体" w:cs="宋体"/>
          <w:kern w:val="0"/>
        </w:rPr>
        <w:t>年度</w:t>
      </w:r>
      <w:r>
        <w:rPr>
          <w:rFonts w:hAnsi="宋体" w:cs="宋体" w:hint="eastAsia"/>
          <w:kern w:val="0"/>
        </w:rPr>
        <w:t>的</w:t>
      </w:r>
      <w:r>
        <w:rPr>
          <w:rFonts w:hAnsi="宋体" w:cs="宋体"/>
          <w:kern w:val="0"/>
        </w:rPr>
        <w:t>能源平衡表</w:t>
      </w:r>
      <w:r>
        <w:rPr>
          <w:rFonts w:hAnsi="宋体" w:cs="宋体" w:hint="eastAsia"/>
          <w:kern w:val="0"/>
        </w:rPr>
        <w:t>数据</w:t>
      </w:r>
      <w:r>
        <w:rPr>
          <w:rFonts w:hAnsi="宋体" w:cs="宋体"/>
          <w:kern w:val="0"/>
        </w:rPr>
        <w:t>。</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3.增加值数据均为不变价</w:t>
      </w:r>
      <w:r>
        <w:rPr>
          <w:rFonts w:hAnsi="宋体" w:cs="宋体" w:hint="eastAsia"/>
          <w:kern w:val="0"/>
        </w:rPr>
        <w:t>，规模</w:t>
      </w:r>
      <w:r>
        <w:rPr>
          <w:rFonts w:hAnsi="宋体" w:cs="宋体"/>
          <w:kern w:val="0"/>
        </w:rPr>
        <w:t>以上工业增加值数据来源于工业</w:t>
      </w:r>
      <w:r>
        <w:rPr>
          <w:rFonts w:hAnsi="宋体" w:cs="宋体" w:hint="eastAsia"/>
          <w:kern w:val="0"/>
        </w:rPr>
        <w:t>统计</w:t>
      </w:r>
      <w:r>
        <w:rPr>
          <w:rFonts w:hAnsi="宋体" w:cs="宋体"/>
          <w:kern w:val="0"/>
        </w:rPr>
        <w:t>专业，规模以下工业增加值数据来源于工业</w:t>
      </w:r>
      <w:r>
        <w:rPr>
          <w:rFonts w:hAnsi="宋体" w:cs="宋体" w:hint="eastAsia"/>
          <w:kern w:val="0"/>
        </w:rPr>
        <w:t>统计或国民经济核算专业，地区生产总值（地区生产总值）</w:t>
      </w:r>
      <w:r>
        <w:rPr>
          <w:rFonts w:hAnsi="宋体" w:cs="宋体"/>
          <w:kern w:val="0"/>
        </w:rPr>
        <w:t>和其他行业增加值</w:t>
      </w:r>
      <w:r>
        <w:rPr>
          <w:rFonts w:hAnsi="宋体" w:cs="宋体" w:hint="eastAsia"/>
          <w:kern w:val="0"/>
        </w:rPr>
        <w:t>数据</w:t>
      </w:r>
      <w:r>
        <w:rPr>
          <w:rFonts w:hAnsi="宋体" w:cs="宋体"/>
          <w:kern w:val="0"/>
        </w:rPr>
        <w:t>来源于国民经济核算专业</w:t>
      </w:r>
      <w:r>
        <w:rPr>
          <w:rFonts w:hAnsi="宋体" w:cs="宋体" w:hint="eastAsia"/>
          <w:kern w:val="0"/>
        </w:rPr>
        <w:t>。</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4.分行业用电量数据来源于</w:t>
      </w:r>
      <w:r>
        <w:rPr>
          <w:rFonts w:hAnsi="宋体" w:hint="eastAsia"/>
          <w:color w:val="000000"/>
        </w:rPr>
        <w:t>中国电力企业联合会</w:t>
      </w:r>
      <w:r>
        <w:rPr>
          <w:rFonts w:hAnsi="宋体" w:cs="宋体" w:hint="eastAsia"/>
          <w:kern w:val="0"/>
        </w:rPr>
        <w:t>（电力部门）。</w:t>
      </w:r>
    </w:p>
    <w:p w:rsidR="00596C8B" w:rsidRDefault="00B70825" w:rsidP="00DB6720">
      <w:pPr>
        <w:pStyle w:val="a8"/>
        <w:adjustRightInd w:val="0"/>
        <w:snapToGrid w:val="0"/>
        <w:spacing w:line="420" w:lineRule="exact"/>
        <w:ind w:firstLineChars="196" w:firstLine="412"/>
        <w:rPr>
          <w:rFonts w:ascii="黑体" w:eastAsia="黑体"/>
          <w:color w:val="000000"/>
        </w:rPr>
      </w:pPr>
      <w:r>
        <w:rPr>
          <w:rFonts w:ascii="黑体" w:eastAsia="黑体"/>
          <w:color w:val="000000"/>
        </w:rPr>
        <w:t>二</w:t>
      </w:r>
      <w:r>
        <w:rPr>
          <w:rFonts w:ascii="黑体" w:eastAsia="黑体" w:hint="eastAsia"/>
          <w:color w:val="000000"/>
        </w:rPr>
        <w:t>、主要核算方法</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hint="eastAsia"/>
          <w:kern w:val="0"/>
        </w:rPr>
        <w:t>主要使用以下三种方法对非工业行业</w:t>
      </w:r>
      <w:r>
        <w:rPr>
          <w:rFonts w:hAnsi="宋体" w:cs="宋体"/>
          <w:kern w:val="0"/>
        </w:rPr>
        <w:t>和居民生活本期</w:t>
      </w:r>
      <w:r>
        <w:rPr>
          <w:rFonts w:hAnsi="宋体" w:cs="宋体" w:hint="eastAsia"/>
          <w:kern w:val="0"/>
        </w:rPr>
        <w:t>能源消费量进行</w:t>
      </w:r>
      <w:r>
        <w:rPr>
          <w:rFonts w:hAnsi="宋体" w:cs="宋体"/>
          <w:kern w:val="0"/>
        </w:rPr>
        <w:t>核算</w:t>
      </w:r>
      <w:r>
        <w:rPr>
          <w:rFonts w:hAnsi="宋体" w:cs="宋体" w:hint="eastAsia"/>
          <w:kern w:val="0"/>
        </w:rPr>
        <w:t>。</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1.核算方法</w:t>
      </w:r>
      <w:proofErr w:type="gramStart"/>
      <w:r>
        <w:rPr>
          <w:rFonts w:hAnsi="宋体" w:cs="宋体" w:hint="eastAsia"/>
          <w:kern w:val="0"/>
        </w:rPr>
        <w:t>一</w:t>
      </w:r>
      <w:proofErr w:type="gramEnd"/>
      <w:r>
        <w:rPr>
          <w:rFonts w:hAnsi="宋体" w:cs="宋体" w:hint="eastAsia"/>
          <w:kern w:val="0"/>
        </w:rPr>
        <w:t>（电力占比法）</w:t>
      </w:r>
      <w:r>
        <w:rPr>
          <w:rFonts w:hAnsi="宋体" w:cs="宋体"/>
          <w:kern w:val="0"/>
        </w:rPr>
        <w:t>：使用本期用电量</w:t>
      </w:r>
      <w:r>
        <w:rPr>
          <w:rFonts w:hAnsi="宋体" w:cs="宋体" w:hint="eastAsia"/>
          <w:kern w:val="0"/>
        </w:rPr>
        <w:t>（折标准量）、上年</w:t>
      </w:r>
      <w:r>
        <w:rPr>
          <w:rFonts w:hAnsi="宋体" w:cs="宋体"/>
          <w:kern w:val="0"/>
        </w:rPr>
        <w:t>用电量比重等</w:t>
      </w:r>
      <w:r>
        <w:rPr>
          <w:rFonts w:hAnsi="宋体" w:cs="宋体" w:hint="eastAsia"/>
          <w:kern w:val="0"/>
        </w:rPr>
        <w:t>核算。</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本期能源消费量</w:t>
      </w:r>
      <w:r>
        <w:rPr>
          <w:rFonts w:hAnsi="宋体" w:cs="宋体" w:hint="eastAsia"/>
          <w:kern w:val="0"/>
        </w:rPr>
        <w:t>=</w:t>
      </w:r>
      <w:r>
        <w:rPr>
          <w:rFonts w:hAnsi="宋体" w:cs="宋体"/>
          <w:kern w:val="0"/>
        </w:rPr>
        <w:t>本期用电量</w:t>
      </w:r>
      <w:r>
        <w:rPr>
          <w:rFonts w:hAnsi="宋体" w:cs="宋体" w:hint="eastAsia"/>
          <w:kern w:val="0"/>
        </w:rPr>
        <w:t>（</w:t>
      </w:r>
      <w:r>
        <w:rPr>
          <w:rFonts w:hAnsi="宋体" w:cs="宋体"/>
          <w:kern w:val="0"/>
        </w:rPr>
        <w:t>折标准量</w:t>
      </w:r>
      <w:r>
        <w:rPr>
          <w:rFonts w:hAnsi="宋体" w:cs="宋体" w:hint="eastAsia"/>
          <w:kern w:val="0"/>
        </w:rPr>
        <w:t>）</w:t>
      </w:r>
      <w:r>
        <w:rPr>
          <w:rFonts w:hAnsi="宋体" w:cs="宋体"/>
          <w:kern w:val="0"/>
        </w:rPr>
        <w:t>÷上年用电量占能源消费量比重</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kern w:val="0"/>
        </w:rPr>
        <w:t xml:space="preserve">              =本期</w:t>
      </w:r>
      <w:r>
        <w:rPr>
          <w:rFonts w:hAnsi="宋体" w:cs="宋体" w:hint="eastAsia"/>
          <w:kern w:val="0"/>
        </w:rPr>
        <w:t>用电量×电力</w:t>
      </w:r>
      <w:proofErr w:type="gramStart"/>
      <w:r>
        <w:rPr>
          <w:rFonts w:hAnsi="宋体" w:cs="宋体" w:hint="eastAsia"/>
          <w:kern w:val="0"/>
        </w:rPr>
        <w:t>等价折标系数</w:t>
      </w:r>
      <w:proofErr w:type="gramEnd"/>
      <w:r>
        <w:rPr>
          <w:rFonts w:hAnsi="宋体" w:cs="宋体" w:hint="eastAsia"/>
          <w:kern w:val="0"/>
        </w:rPr>
        <w:t>÷上年用电量占能源消费量比重</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hint="eastAsia"/>
          <w:kern w:val="0"/>
        </w:rPr>
        <w:t>其中：</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本</w:t>
      </w:r>
      <w:r>
        <w:rPr>
          <w:rFonts w:hAnsi="宋体" w:cs="宋体" w:hint="eastAsia"/>
          <w:kern w:val="0"/>
        </w:rPr>
        <w:t>期用电量”是指各行业和</w:t>
      </w:r>
      <w:r>
        <w:rPr>
          <w:rFonts w:hAnsi="宋体" w:cs="宋体"/>
          <w:kern w:val="0"/>
        </w:rPr>
        <w:t>居民生活本期</w:t>
      </w:r>
      <w:r>
        <w:rPr>
          <w:rFonts w:hAnsi="宋体" w:cs="宋体" w:hint="eastAsia"/>
          <w:kern w:val="0"/>
        </w:rPr>
        <w:t>用电量。</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）“电力等价折标系数”</w:t>
      </w:r>
      <w:r>
        <w:rPr>
          <w:rFonts w:hAnsi="宋体" w:cs="宋体"/>
          <w:kern w:val="0"/>
        </w:rPr>
        <w:t>以上年能源平衡表中</w:t>
      </w:r>
      <w:r>
        <w:rPr>
          <w:rFonts w:hAnsi="宋体" w:cs="宋体" w:hint="eastAsia"/>
          <w:kern w:val="0"/>
        </w:rPr>
        <w:t>电力</w:t>
      </w:r>
      <w:proofErr w:type="gramStart"/>
      <w:r>
        <w:rPr>
          <w:rFonts w:hAnsi="宋体" w:cs="宋体" w:hint="eastAsia"/>
          <w:kern w:val="0"/>
        </w:rPr>
        <w:t>等价折标系数</w:t>
      </w:r>
      <w:proofErr w:type="gramEnd"/>
      <w:r>
        <w:rPr>
          <w:rFonts w:hAnsi="宋体" w:cs="宋体"/>
          <w:kern w:val="0"/>
        </w:rPr>
        <w:t>为基础，</w:t>
      </w:r>
      <w:r>
        <w:rPr>
          <w:rFonts w:hAnsi="宋体" w:cs="宋体" w:hint="eastAsia"/>
          <w:kern w:val="0"/>
        </w:rPr>
        <w:t>参考</w:t>
      </w:r>
      <w:r>
        <w:rPr>
          <w:rFonts w:hAnsi="宋体" w:cs="宋体"/>
          <w:kern w:val="0"/>
        </w:rPr>
        <w:t>中电联和规模以上工业企业发电煤耗</w:t>
      </w:r>
      <w:r>
        <w:rPr>
          <w:rFonts w:hAnsi="宋体" w:cs="宋体" w:hint="eastAsia"/>
          <w:kern w:val="0"/>
        </w:rPr>
        <w:t>本期与</w:t>
      </w:r>
      <w:r>
        <w:rPr>
          <w:rFonts w:hAnsi="宋体" w:cs="宋体"/>
          <w:kern w:val="0"/>
        </w:rPr>
        <w:t>同期</w:t>
      </w:r>
      <w:r>
        <w:rPr>
          <w:rFonts w:hAnsi="宋体" w:cs="宋体" w:hint="eastAsia"/>
          <w:kern w:val="0"/>
        </w:rPr>
        <w:t>的变动</w:t>
      </w:r>
      <w:r>
        <w:rPr>
          <w:rFonts w:hAnsi="宋体" w:cs="宋体"/>
          <w:kern w:val="0"/>
        </w:rPr>
        <w:t>克数</w:t>
      </w:r>
      <w:r>
        <w:rPr>
          <w:rFonts w:hAnsi="宋体" w:cs="宋体" w:hint="eastAsia"/>
          <w:kern w:val="0"/>
        </w:rPr>
        <w:t>确定</w:t>
      </w:r>
      <w:r>
        <w:rPr>
          <w:rFonts w:hAnsi="宋体" w:cs="宋体"/>
          <w:kern w:val="0"/>
        </w:rPr>
        <w:t>。</w:t>
      </w:r>
    </w:p>
    <w:p w:rsidR="00596C8B" w:rsidRDefault="00B70825" w:rsidP="00DB6720">
      <w:pPr>
        <w:pStyle w:val="a8"/>
        <w:adjustRightInd w:val="0"/>
        <w:snapToGrid w:val="0"/>
        <w:spacing w:line="420" w:lineRule="exact"/>
        <w:ind w:firstLineChars="196" w:firstLine="412"/>
        <w:rPr>
          <w:rFonts w:hAnsi="宋体" w:cs="宋体"/>
          <w:kern w:val="0"/>
        </w:rPr>
      </w:pPr>
      <w:r>
        <w:rPr>
          <w:rFonts w:hAnsi="宋体" w:cs="宋体" w:hint="eastAsia"/>
          <w:kern w:val="0"/>
        </w:rPr>
        <w:t>（</w:t>
      </w:r>
      <w:r>
        <w:rPr>
          <w:rFonts w:hAnsi="宋体" w:cs="宋体"/>
          <w:kern w:val="0"/>
        </w:rPr>
        <w:t>3</w:t>
      </w:r>
      <w:r>
        <w:rPr>
          <w:rFonts w:hAnsi="宋体" w:cs="宋体" w:hint="eastAsia"/>
          <w:kern w:val="0"/>
        </w:rPr>
        <w:t>）“</w:t>
      </w:r>
      <w:r>
        <w:rPr>
          <w:rFonts w:hAnsi="宋体" w:cs="宋体"/>
          <w:kern w:val="0"/>
        </w:rPr>
        <w:t>上年用电量占</w:t>
      </w:r>
      <w:r>
        <w:rPr>
          <w:rFonts w:hAnsi="宋体" w:cs="宋体" w:hint="eastAsia"/>
          <w:kern w:val="0"/>
        </w:rPr>
        <w:t>能源</w:t>
      </w:r>
      <w:r>
        <w:rPr>
          <w:rFonts w:hAnsi="宋体" w:cs="宋体"/>
          <w:kern w:val="0"/>
        </w:rPr>
        <w:t>消费量比重”是</w:t>
      </w:r>
      <w:proofErr w:type="gramStart"/>
      <w:r>
        <w:rPr>
          <w:rFonts w:hAnsi="宋体" w:cs="宋体"/>
          <w:kern w:val="0"/>
        </w:rPr>
        <w:t>指上年</w:t>
      </w:r>
      <w:proofErr w:type="gramEnd"/>
      <w:r>
        <w:rPr>
          <w:rFonts w:hAnsi="宋体" w:cs="宋体" w:hint="eastAsia"/>
          <w:kern w:val="0"/>
        </w:rPr>
        <w:t>能源</w:t>
      </w:r>
      <w:r>
        <w:rPr>
          <w:rFonts w:hAnsi="宋体" w:cs="宋体"/>
          <w:kern w:val="0"/>
        </w:rPr>
        <w:t>平衡表中</w:t>
      </w:r>
      <w:r>
        <w:rPr>
          <w:rFonts w:hAnsi="宋体" w:cs="宋体" w:hint="eastAsia"/>
          <w:kern w:val="0"/>
        </w:rPr>
        <w:t>各行</w:t>
      </w:r>
      <w:r>
        <w:rPr>
          <w:rFonts w:hAnsi="宋体" w:cs="宋体"/>
          <w:kern w:val="0"/>
        </w:rPr>
        <w:t>业</w:t>
      </w:r>
      <w:r>
        <w:rPr>
          <w:rFonts w:hAnsi="宋体" w:cs="宋体" w:hint="eastAsia"/>
          <w:kern w:val="0"/>
        </w:rPr>
        <w:t>和</w:t>
      </w:r>
      <w:r>
        <w:rPr>
          <w:rFonts w:hAnsi="宋体" w:cs="宋体"/>
          <w:kern w:val="0"/>
        </w:rPr>
        <w:t>居民</w:t>
      </w:r>
      <w:r>
        <w:rPr>
          <w:rFonts w:hAnsi="宋体" w:cs="宋体" w:hint="eastAsia"/>
          <w:kern w:val="0"/>
        </w:rPr>
        <w:t>生活</w:t>
      </w:r>
      <w:r>
        <w:rPr>
          <w:rFonts w:hAnsi="宋体" w:cs="宋体"/>
          <w:kern w:val="0"/>
        </w:rPr>
        <w:t>用电量占该行业</w:t>
      </w:r>
      <w:r>
        <w:rPr>
          <w:rFonts w:hAnsi="宋体" w:cs="宋体" w:hint="eastAsia"/>
          <w:kern w:val="0"/>
        </w:rPr>
        <w:t>和</w:t>
      </w:r>
      <w:r>
        <w:rPr>
          <w:rFonts w:hAnsi="宋体" w:cs="宋体"/>
          <w:kern w:val="0"/>
        </w:rPr>
        <w:t>居民生活</w:t>
      </w:r>
      <w:r>
        <w:rPr>
          <w:rFonts w:hAnsi="宋体" w:cs="宋体" w:hint="eastAsia"/>
          <w:kern w:val="0"/>
        </w:rPr>
        <w:t>能源</w:t>
      </w:r>
      <w:r>
        <w:rPr>
          <w:rFonts w:hAnsi="宋体" w:cs="宋体"/>
          <w:kern w:val="0"/>
        </w:rPr>
        <w:t>消费量的比重。</w:t>
      </w:r>
    </w:p>
    <w:p w:rsidR="00596C8B" w:rsidRDefault="00B70825">
      <w:pPr>
        <w:spacing w:line="300" w:lineRule="exact"/>
        <w:jc w:val="left"/>
        <w:textAlignment w:val="center"/>
        <w:rPr>
          <w:rFonts w:ascii="宋体" w:hAnsi="宋体"/>
          <w:spacing w:val="8"/>
          <w:sz w:val="18"/>
          <w:szCs w:val="18"/>
        </w:rPr>
      </w:pPr>
      <w:r>
        <w:rPr>
          <w:rFonts w:ascii="宋体" w:hAnsi="宋体" w:hint="eastAsia"/>
          <w:spacing w:val="8"/>
          <w:sz w:val="18"/>
          <w:szCs w:val="18"/>
        </w:rPr>
        <w:t>表1</w:t>
      </w:r>
    </w:p>
    <w:tbl>
      <w:tblPr>
        <w:tblW w:w="10271"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585"/>
        <w:gridCol w:w="1186"/>
        <w:gridCol w:w="1485"/>
        <w:gridCol w:w="1419"/>
        <w:gridCol w:w="1365"/>
        <w:gridCol w:w="1231"/>
      </w:tblGrid>
      <w:tr w:rsidR="00596C8B">
        <w:trPr>
          <w:trHeight w:val="652"/>
          <w:jc w:val="center"/>
        </w:trPr>
        <w:tc>
          <w:tcPr>
            <w:tcW w:w="3585" w:type="dxa"/>
            <w:noWrap/>
            <w:vAlign w:val="center"/>
          </w:tcPr>
          <w:p w:rsidR="00596C8B" w:rsidRDefault="00B70825">
            <w:pPr>
              <w:spacing w:line="240" w:lineRule="exact"/>
              <w:jc w:val="center"/>
              <w:textAlignment w:val="center"/>
              <w:rPr>
                <w:spacing w:val="8"/>
                <w:sz w:val="18"/>
                <w:szCs w:val="18"/>
              </w:rPr>
            </w:pPr>
            <w:r>
              <w:rPr>
                <w:spacing w:val="8"/>
                <w:sz w:val="18"/>
                <w:szCs w:val="18"/>
              </w:rPr>
              <w:t>指标名称</w:t>
            </w:r>
          </w:p>
        </w:tc>
        <w:tc>
          <w:tcPr>
            <w:tcW w:w="1186" w:type="dxa"/>
            <w:noWrap/>
            <w:tcMar>
              <w:left w:w="0" w:type="dxa"/>
              <w:right w:w="0" w:type="dxa"/>
            </w:tcMar>
            <w:vAlign w:val="center"/>
          </w:tcPr>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本期用电量</w:t>
            </w:r>
          </w:p>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（亿千瓦时）</w:t>
            </w:r>
          </w:p>
        </w:tc>
        <w:tc>
          <w:tcPr>
            <w:tcW w:w="1485" w:type="dxa"/>
            <w:noWrap/>
            <w:vAlign w:val="center"/>
          </w:tcPr>
          <w:p w:rsidR="00596C8B" w:rsidRDefault="00B70825">
            <w:pPr>
              <w:pStyle w:val="a0"/>
              <w:spacing w:line="220" w:lineRule="exact"/>
              <w:textAlignment w:val="center"/>
              <w:rPr>
                <w:kern w:val="13"/>
                <w:sz w:val="18"/>
                <w:szCs w:val="18"/>
              </w:rPr>
            </w:pPr>
            <w:r>
              <w:rPr>
                <w:rFonts w:hint="eastAsia"/>
                <w:kern w:val="13"/>
                <w:sz w:val="18"/>
                <w:szCs w:val="18"/>
              </w:rPr>
              <w:t>电力等价</w:t>
            </w:r>
          </w:p>
          <w:p w:rsidR="00596C8B" w:rsidRDefault="00B70825">
            <w:pPr>
              <w:pStyle w:val="a0"/>
              <w:spacing w:line="220" w:lineRule="exact"/>
              <w:textAlignment w:val="center"/>
              <w:rPr>
                <w:kern w:val="13"/>
                <w:sz w:val="18"/>
                <w:szCs w:val="18"/>
              </w:rPr>
            </w:pPr>
            <w:proofErr w:type="gramStart"/>
            <w:r>
              <w:rPr>
                <w:rFonts w:hint="eastAsia"/>
                <w:kern w:val="13"/>
                <w:sz w:val="18"/>
                <w:szCs w:val="18"/>
              </w:rPr>
              <w:t>折标系数</w:t>
            </w:r>
            <w:proofErr w:type="gramEnd"/>
            <w:r>
              <w:rPr>
                <w:rFonts w:hint="eastAsia"/>
                <w:kern w:val="13"/>
                <w:sz w:val="18"/>
                <w:szCs w:val="18"/>
              </w:rPr>
              <w:t>（克标准煤/千瓦时）</w:t>
            </w:r>
          </w:p>
        </w:tc>
        <w:tc>
          <w:tcPr>
            <w:tcW w:w="1419" w:type="dxa"/>
            <w:noWrap/>
            <w:vAlign w:val="center"/>
          </w:tcPr>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本期用电量</w:t>
            </w:r>
          </w:p>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（折标准量）</w:t>
            </w:r>
          </w:p>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（万吨标准煤）</w:t>
            </w:r>
          </w:p>
        </w:tc>
        <w:tc>
          <w:tcPr>
            <w:tcW w:w="1365" w:type="dxa"/>
            <w:noWrap/>
            <w:vAlign w:val="center"/>
          </w:tcPr>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上年用电量占能源消费量</w:t>
            </w:r>
          </w:p>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比重（%）</w:t>
            </w:r>
          </w:p>
        </w:tc>
        <w:tc>
          <w:tcPr>
            <w:tcW w:w="1231" w:type="dxa"/>
            <w:noWrap/>
            <w:vAlign w:val="center"/>
          </w:tcPr>
          <w:p w:rsidR="00596C8B" w:rsidRDefault="00B70825">
            <w:pPr>
              <w:spacing w:line="220" w:lineRule="exact"/>
              <w:jc w:val="center"/>
              <w:textAlignment w:val="center"/>
              <w:rPr>
                <w:rFonts w:ascii="宋体" w:hAnsi="宋体"/>
                <w:kern w:val="13"/>
                <w:sz w:val="18"/>
                <w:szCs w:val="18"/>
              </w:rPr>
            </w:pPr>
            <w:r>
              <w:rPr>
                <w:rFonts w:ascii="宋体" w:hAnsi="宋体" w:hint="eastAsia"/>
                <w:kern w:val="13"/>
                <w:sz w:val="18"/>
                <w:szCs w:val="18"/>
              </w:rPr>
              <w:t>本期能源消费量（万吨标准煤）</w:t>
            </w:r>
          </w:p>
        </w:tc>
      </w:tr>
      <w:tr w:rsidR="00596C8B">
        <w:trPr>
          <w:trHeight w:val="325"/>
          <w:jc w:val="center"/>
        </w:trPr>
        <w:tc>
          <w:tcPr>
            <w:tcW w:w="3585" w:type="dxa"/>
            <w:noWrap/>
            <w:vAlign w:val="center"/>
          </w:tcPr>
          <w:p w:rsidR="00596C8B" w:rsidRDefault="00B70825">
            <w:pPr>
              <w:spacing w:line="240" w:lineRule="exact"/>
              <w:jc w:val="center"/>
              <w:textAlignment w:val="center"/>
              <w:rPr>
                <w:spacing w:val="8"/>
                <w:sz w:val="18"/>
                <w:szCs w:val="18"/>
              </w:rPr>
            </w:pPr>
            <w:r>
              <w:rPr>
                <w:spacing w:val="8"/>
                <w:sz w:val="18"/>
                <w:szCs w:val="18"/>
              </w:rPr>
              <w:t>甲</w:t>
            </w:r>
          </w:p>
        </w:tc>
        <w:tc>
          <w:tcPr>
            <w:tcW w:w="1186" w:type="dxa"/>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485" w:type="dxa"/>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1419" w:type="dxa"/>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1365" w:type="dxa"/>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1231" w:type="dxa"/>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596C8B">
        <w:trPr>
          <w:trHeight w:val="799"/>
          <w:jc w:val="center"/>
        </w:trPr>
        <w:tc>
          <w:tcPr>
            <w:tcW w:w="3585" w:type="dxa"/>
            <w:noWrap/>
            <w:vAlign w:val="center"/>
          </w:tcPr>
          <w:p w:rsidR="00596C8B" w:rsidRDefault="00B70825">
            <w:pPr>
              <w:spacing w:line="240" w:lineRule="exact"/>
              <w:textAlignment w:val="center"/>
              <w:rPr>
                <w:spacing w:val="8"/>
                <w:sz w:val="18"/>
                <w:szCs w:val="18"/>
              </w:rPr>
            </w:pPr>
            <w:r>
              <w:rPr>
                <w:spacing w:val="8"/>
                <w:sz w:val="18"/>
                <w:szCs w:val="18"/>
              </w:rPr>
              <w:t>农、林、牧、渔业</w:t>
            </w:r>
          </w:p>
          <w:p w:rsidR="00596C8B" w:rsidRDefault="00B70825">
            <w:pPr>
              <w:spacing w:line="240" w:lineRule="exact"/>
              <w:textAlignment w:val="center"/>
              <w:rPr>
                <w:spacing w:val="8"/>
                <w:sz w:val="18"/>
                <w:szCs w:val="18"/>
              </w:rPr>
            </w:pPr>
            <w:r>
              <w:rPr>
                <w:spacing w:val="8"/>
                <w:sz w:val="18"/>
                <w:szCs w:val="18"/>
              </w:rPr>
              <w:t>建筑业</w:t>
            </w:r>
          </w:p>
          <w:p w:rsidR="00596C8B" w:rsidRDefault="00B70825">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p w:rsidR="00596C8B" w:rsidRDefault="00B70825">
            <w:pPr>
              <w:spacing w:line="240" w:lineRule="exact"/>
              <w:textAlignment w:val="center"/>
              <w:rPr>
                <w:spacing w:val="8"/>
                <w:sz w:val="18"/>
                <w:szCs w:val="18"/>
              </w:rPr>
            </w:pPr>
            <w:r>
              <w:rPr>
                <w:rFonts w:hint="eastAsia"/>
                <w:spacing w:val="8"/>
                <w:sz w:val="18"/>
                <w:szCs w:val="18"/>
              </w:rPr>
              <w:t>城镇</w:t>
            </w:r>
            <w:r>
              <w:rPr>
                <w:spacing w:val="8"/>
                <w:sz w:val="18"/>
                <w:szCs w:val="18"/>
              </w:rPr>
              <w:t>居民生活</w:t>
            </w:r>
          </w:p>
          <w:p w:rsidR="00596C8B" w:rsidRDefault="00B70825">
            <w:pPr>
              <w:spacing w:line="240" w:lineRule="exact"/>
              <w:textAlignment w:val="center"/>
              <w:rPr>
                <w:spacing w:val="8"/>
                <w:sz w:val="18"/>
                <w:szCs w:val="18"/>
              </w:rPr>
            </w:pPr>
            <w:r>
              <w:rPr>
                <w:rFonts w:hint="eastAsia"/>
                <w:spacing w:val="8"/>
                <w:sz w:val="18"/>
                <w:szCs w:val="18"/>
              </w:rPr>
              <w:t>乡村</w:t>
            </w:r>
            <w:r>
              <w:rPr>
                <w:spacing w:val="8"/>
                <w:sz w:val="18"/>
                <w:szCs w:val="18"/>
              </w:rPr>
              <w:t>居民生活</w:t>
            </w:r>
          </w:p>
        </w:tc>
        <w:tc>
          <w:tcPr>
            <w:tcW w:w="1186" w:type="dxa"/>
            <w:noWrap/>
            <w:vAlign w:val="center"/>
          </w:tcPr>
          <w:p w:rsidR="00596C8B" w:rsidRDefault="00596C8B">
            <w:pPr>
              <w:widowControl/>
              <w:spacing w:line="240" w:lineRule="exact"/>
              <w:jc w:val="center"/>
              <w:textAlignment w:val="center"/>
              <w:rPr>
                <w:rFonts w:asciiTheme="minorEastAsia" w:eastAsiaTheme="minorEastAsia" w:hAnsiTheme="minorEastAsia" w:cstheme="minorEastAsia"/>
                <w:kern w:val="0"/>
                <w:sz w:val="18"/>
                <w:szCs w:val="18"/>
              </w:rPr>
            </w:pPr>
          </w:p>
        </w:tc>
        <w:tc>
          <w:tcPr>
            <w:tcW w:w="1485" w:type="dxa"/>
            <w:noWrap/>
            <w:vAlign w:val="center"/>
          </w:tcPr>
          <w:p w:rsidR="00596C8B" w:rsidRDefault="00596C8B">
            <w:pPr>
              <w:widowControl/>
              <w:spacing w:line="240" w:lineRule="exact"/>
              <w:jc w:val="center"/>
              <w:textAlignment w:val="center"/>
              <w:rPr>
                <w:rFonts w:asciiTheme="minorEastAsia" w:eastAsiaTheme="minorEastAsia" w:hAnsiTheme="minorEastAsia" w:cstheme="minorEastAsia"/>
                <w:kern w:val="0"/>
                <w:sz w:val="18"/>
                <w:szCs w:val="18"/>
              </w:rPr>
            </w:pPr>
          </w:p>
        </w:tc>
        <w:tc>
          <w:tcPr>
            <w:tcW w:w="1419" w:type="dxa"/>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3=1*2</w:t>
            </w:r>
          </w:p>
        </w:tc>
        <w:tc>
          <w:tcPr>
            <w:tcW w:w="1365" w:type="dxa"/>
            <w:noWrap/>
            <w:vAlign w:val="center"/>
          </w:tcPr>
          <w:p w:rsidR="00596C8B" w:rsidRDefault="00596C8B">
            <w:pPr>
              <w:widowControl/>
              <w:spacing w:line="240" w:lineRule="exact"/>
              <w:jc w:val="center"/>
              <w:textAlignment w:val="center"/>
              <w:rPr>
                <w:rFonts w:asciiTheme="minorEastAsia" w:eastAsiaTheme="minorEastAsia" w:hAnsiTheme="minorEastAsia" w:cstheme="minorEastAsia"/>
                <w:kern w:val="0"/>
                <w:sz w:val="18"/>
                <w:szCs w:val="18"/>
              </w:rPr>
            </w:pPr>
          </w:p>
        </w:tc>
        <w:tc>
          <w:tcPr>
            <w:tcW w:w="1231" w:type="dxa"/>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5=3/4</w:t>
            </w:r>
          </w:p>
        </w:tc>
      </w:tr>
    </w:tbl>
    <w:p w:rsidR="00596C8B" w:rsidRDefault="00B70825" w:rsidP="00DB6720">
      <w:pPr>
        <w:pStyle w:val="a8"/>
        <w:adjustRightInd w:val="0"/>
        <w:spacing w:beforeLines="50" w:before="120" w:line="360" w:lineRule="auto"/>
        <w:ind w:firstLineChars="196" w:firstLine="412"/>
        <w:rPr>
          <w:rFonts w:hAnsi="宋体" w:cs="宋体"/>
          <w:kern w:val="0"/>
        </w:rPr>
      </w:pPr>
      <w:r>
        <w:rPr>
          <w:rFonts w:hAnsi="宋体" w:cs="宋体" w:hint="eastAsia"/>
          <w:kern w:val="0"/>
        </w:rPr>
        <w:t>2</w:t>
      </w:r>
      <w:r>
        <w:rPr>
          <w:rFonts w:hAnsi="宋体" w:cs="宋体"/>
          <w:kern w:val="0"/>
        </w:rPr>
        <w:t>.核算方法</w:t>
      </w:r>
      <w:r>
        <w:rPr>
          <w:rFonts w:hAnsi="宋体" w:cs="宋体" w:hint="eastAsia"/>
          <w:kern w:val="0"/>
        </w:rPr>
        <w:t>二（单位增加值能耗法）</w:t>
      </w:r>
      <w:r>
        <w:rPr>
          <w:rFonts w:hAnsi="宋体" w:cs="宋体"/>
          <w:kern w:val="0"/>
        </w:rPr>
        <w:t>：使用本</w:t>
      </w:r>
      <w:r>
        <w:rPr>
          <w:rFonts w:hAnsi="宋体" w:cs="宋体" w:hint="eastAsia"/>
          <w:kern w:val="0"/>
        </w:rPr>
        <w:t>期</w:t>
      </w:r>
      <w:r>
        <w:rPr>
          <w:rFonts w:hAnsi="宋体" w:cs="宋体"/>
          <w:kern w:val="0"/>
        </w:rPr>
        <w:t>增加值</w:t>
      </w:r>
      <w:r>
        <w:rPr>
          <w:rFonts w:hAnsi="宋体" w:cs="宋体" w:hint="eastAsia"/>
          <w:kern w:val="0"/>
        </w:rPr>
        <w:t>、</w:t>
      </w:r>
      <w:r>
        <w:rPr>
          <w:rFonts w:hAnsi="宋体" w:cs="宋体"/>
          <w:kern w:val="0"/>
        </w:rPr>
        <w:t>上年单位增加值能耗等</w:t>
      </w:r>
      <w:r>
        <w:rPr>
          <w:rFonts w:hAnsi="宋体" w:cs="宋体" w:hint="eastAsia"/>
          <w:kern w:val="0"/>
        </w:rPr>
        <w:t>核算</w:t>
      </w:r>
      <w:r>
        <w:rPr>
          <w:rFonts w:hAnsi="宋体" w:cs="宋体"/>
          <w:kern w:val="0"/>
        </w:rPr>
        <w:t>。</w:t>
      </w:r>
    </w:p>
    <w:p w:rsidR="00596C8B" w:rsidRDefault="00B70825" w:rsidP="00DB6720">
      <w:pPr>
        <w:pStyle w:val="a8"/>
        <w:adjustRightInd w:val="0"/>
        <w:spacing w:line="360" w:lineRule="auto"/>
        <w:ind w:firstLineChars="196" w:firstLine="412"/>
        <w:rPr>
          <w:rFonts w:hAnsi="宋体" w:cs="宋体"/>
          <w:kern w:val="0"/>
        </w:rPr>
      </w:pPr>
      <w:r>
        <w:rPr>
          <w:rFonts w:hAnsi="宋体" w:cs="宋体"/>
          <w:kern w:val="0"/>
        </w:rPr>
        <w:t>本期能源消费量</w:t>
      </w:r>
      <w:r>
        <w:rPr>
          <w:rFonts w:hAnsi="宋体" w:cs="宋体" w:hint="eastAsia"/>
          <w:kern w:val="0"/>
        </w:rPr>
        <w:t>=</w:t>
      </w:r>
      <w:r>
        <w:rPr>
          <w:rFonts w:hAnsi="宋体" w:cs="宋体"/>
          <w:kern w:val="0"/>
        </w:rPr>
        <w:t>本</w:t>
      </w:r>
      <w:r>
        <w:rPr>
          <w:rFonts w:hAnsi="宋体" w:cs="宋体" w:hint="eastAsia"/>
          <w:kern w:val="0"/>
        </w:rPr>
        <w:t>期增加值×</w:t>
      </w:r>
      <w:r>
        <w:rPr>
          <w:rFonts w:hAnsi="宋体" w:cs="宋体"/>
          <w:kern w:val="0"/>
        </w:rPr>
        <w:t>上年单位增加值能耗</w:t>
      </w:r>
    </w:p>
    <w:p w:rsidR="00596C8B" w:rsidRDefault="00B70825" w:rsidP="00DB6720">
      <w:pPr>
        <w:pStyle w:val="a8"/>
        <w:adjustRightInd w:val="0"/>
        <w:spacing w:line="360" w:lineRule="auto"/>
        <w:ind w:firstLineChars="196" w:firstLine="412"/>
        <w:rPr>
          <w:rFonts w:hAnsi="宋体" w:cs="宋体"/>
          <w:kern w:val="0"/>
        </w:rPr>
      </w:pPr>
      <w:r>
        <w:rPr>
          <w:rFonts w:hAnsi="宋体" w:cs="宋体" w:hint="eastAsia"/>
          <w:kern w:val="0"/>
        </w:rPr>
        <w:t xml:space="preserve">              =</w:t>
      </w:r>
      <w:r>
        <w:rPr>
          <w:rFonts w:hAnsi="宋体" w:cs="宋体"/>
          <w:kern w:val="0"/>
        </w:rPr>
        <w:t>本</w:t>
      </w:r>
      <w:r>
        <w:rPr>
          <w:rFonts w:hAnsi="宋体" w:cs="宋体" w:hint="eastAsia"/>
          <w:kern w:val="0"/>
        </w:rPr>
        <w:t>期增加值×</w:t>
      </w:r>
      <w:r>
        <w:rPr>
          <w:rFonts w:hAnsi="宋体" w:cs="宋体"/>
          <w:kern w:val="0"/>
        </w:rPr>
        <w:t>（上年能源消费量/上年增加值）</w:t>
      </w:r>
    </w:p>
    <w:p w:rsidR="00596C8B" w:rsidRDefault="00B70825" w:rsidP="00DB6720">
      <w:pPr>
        <w:pStyle w:val="a8"/>
        <w:adjustRightInd w:val="0"/>
        <w:spacing w:line="360" w:lineRule="auto"/>
        <w:ind w:firstLineChars="196" w:firstLine="412"/>
        <w:rPr>
          <w:rFonts w:hAnsi="宋体" w:cs="宋体"/>
          <w:kern w:val="0"/>
        </w:rPr>
      </w:pPr>
      <w:r>
        <w:rPr>
          <w:rFonts w:hAnsi="宋体" w:cs="宋体" w:hint="eastAsia"/>
          <w:kern w:val="0"/>
        </w:rPr>
        <w:t>其中：</w:t>
      </w:r>
    </w:p>
    <w:p w:rsidR="00596C8B" w:rsidRDefault="00B70825" w:rsidP="00DB6720">
      <w:pPr>
        <w:pStyle w:val="a8"/>
        <w:adjustRightInd w:val="0"/>
        <w:spacing w:line="360" w:lineRule="auto"/>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本</w:t>
      </w:r>
      <w:r>
        <w:rPr>
          <w:rFonts w:hAnsi="宋体" w:cs="宋体" w:hint="eastAsia"/>
          <w:kern w:val="0"/>
        </w:rPr>
        <w:t>期增加值”“上年增加值”是指各行</w:t>
      </w:r>
      <w:r>
        <w:rPr>
          <w:rFonts w:hAnsi="宋体" w:cs="宋体"/>
          <w:kern w:val="0"/>
        </w:rPr>
        <w:t>业本期和上年</w:t>
      </w:r>
      <w:r>
        <w:rPr>
          <w:rFonts w:hAnsi="宋体" w:cs="宋体" w:hint="eastAsia"/>
          <w:kern w:val="0"/>
        </w:rPr>
        <w:t>增加值。</w:t>
      </w:r>
    </w:p>
    <w:p w:rsidR="00596C8B" w:rsidRDefault="00B70825" w:rsidP="00DB6720">
      <w:pPr>
        <w:pStyle w:val="a8"/>
        <w:adjustRightInd w:val="0"/>
        <w:spacing w:line="360" w:lineRule="auto"/>
        <w:ind w:firstLineChars="196" w:firstLine="412"/>
        <w:rPr>
          <w:rFonts w:hAnsi="宋体" w:cs="宋体"/>
          <w:kern w:val="0"/>
        </w:rPr>
      </w:pPr>
      <w:r>
        <w:rPr>
          <w:rFonts w:hint="eastAsia"/>
          <w:kern w:val="0"/>
        </w:rPr>
        <w:lastRenderedPageBreak/>
        <w:t>（</w:t>
      </w:r>
      <w:r>
        <w:rPr>
          <w:kern w:val="0"/>
        </w:rPr>
        <w:t>2</w:t>
      </w:r>
      <w:r>
        <w:rPr>
          <w:rFonts w:hint="eastAsia"/>
          <w:kern w:val="0"/>
        </w:rPr>
        <w:t>）“上年能源消费量”是</w:t>
      </w:r>
      <w:proofErr w:type="gramStart"/>
      <w:r>
        <w:rPr>
          <w:rFonts w:hint="eastAsia"/>
          <w:kern w:val="0"/>
        </w:rPr>
        <w:t>指上年</w:t>
      </w:r>
      <w:proofErr w:type="gramEnd"/>
      <w:r>
        <w:rPr>
          <w:rFonts w:hint="eastAsia"/>
          <w:kern w:val="0"/>
        </w:rPr>
        <w:t>能源平衡表中各行业能源消费量。</w:t>
      </w:r>
    </w:p>
    <w:p w:rsidR="00596C8B" w:rsidRDefault="00B70825">
      <w:pPr>
        <w:spacing w:line="300" w:lineRule="exact"/>
        <w:jc w:val="left"/>
        <w:textAlignment w:val="center"/>
        <w:rPr>
          <w:rFonts w:ascii="宋体" w:hAnsi="宋体" w:cs="宋体"/>
          <w:spacing w:val="8"/>
          <w:sz w:val="18"/>
          <w:szCs w:val="18"/>
        </w:rPr>
      </w:pPr>
      <w:r>
        <w:rPr>
          <w:spacing w:val="8"/>
          <w:sz w:val="18"/>
          <w:szCs w:val="18"/>
        </w:rPr>
        <w:t>表</w:t>
      </w:r>
      <w:r>
        <w:rPr>
          <w:rFonts w:ascii="宋体" w:hAnsi="宋体"/>
          <w:spacing w:val="8"/>
          <w:sz w:val="18"/>
          <w:szCs w:val="18"/>
        </w:rPr>
        <w:t>2</w:t>
      </w:r>
    </w:p>
    <w:tbl>
      <w:tblPr>
        <w:tblW w:w="5062" w:type="pct"/>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794"/>
        <w:gridCol w:w="1240"/>
        <w:gridCol w:w="1146"/>
        <w:gridCol w:w="1294"/>
        <w:gridCol w:w="1140"/>
        <w:gridCol w:w="1133"/>
      </w:tblGrid>
      <w:tr w:rsidR="00596C8B">
        <w:trPr>
          <w:trHeight w:val="555"/>
          <w:jc w:val="center"/>
        </w:trPr>
        <w:tc>
          <w:tcPr>
            <w:tcW w:w="1946" w:type="pct"/>
            <w:noWrap/>
            <w:vAlign w:val="center"/>
          </w:tcPr>
          <w:p w:rsidR="00596C8B" w:rsidRDefault="00B70825">
            <w:pPr>
              <w:spacing w:line="240" w:lineRule="exact"/>
              <w:jc w:val="center"/>
              <w:textAlignment w:val="center"/>
              <w:rPr>
                <w:spacing w:val="8"/>
                <w:sz w:val="18"/>
                <w:szCs w:val="18"/>
              </w:rPr>
            </w:pPr>
            <w:r>
              <w:rPr>
                <w:spacing w:val="8"/>
                <w:sz w:val="18"/>
                <w:szCs w:val="18"/>
              </w:rPr>
              <w:t>指标名称</w:t>
            </w:r>
          </w:p>
        </w:tc>
        <w:tc>
          <w:tcPr>
            <w:tcW w:w="636" w:type="pct"/>
            <w:tcBorders>
              <w:bottom w:val="single" w:sz="2" w:space="0" w:color="auto"/>
            </w:tcBorders>
            <w:noWrap/>
            <w:vAlign w:val="center"/>
          </w:tcPr>
          <w:p w:rsidR="00596C8B" w:rsidRDefault="00B70825">
            <w:pPr>
              <w:pStyle w:val="21"/>
              <w:spacing w:line="220" w:lineRule="exact"/>
              <w:jc w:val="center"/>
              <w:textAlignment w:val="center"/>
              <w:rPr>
                <w:rFonts w:ascii="Times New Roman" w:hAnsi="Times New Roman"/>
                <w:color w:val="auto"/>
                <w:sz w:val="18"/>
                <w:szCs w:val="18"/>
              </w:rPr>
            </w:pPr>
            <w:r>
              <w:rPr>
                <w:rFonts w:ascii="Times New Roman" w:hAnsi="Times New Roman"/>
                <w:color w:val="auto"/>
                <w:sz w:val="18"/>
                <w:szCs w:val="18"/>
              </w:rPr>
              <w:t>上年能源消费量</w:t>
            </w:r>
            <w:r>
              <w:rPr>
                <w:rFonts w:ascii="Times New Roman" w:hAnsi="Times New Roman"/>
                <w:color w:val="auto"/>
                <w:kern w:val="0"/>
                <w:sz w:val="18"/>
                <w:szCs w:val="18"/>
              </w:rPr>
              <w:t>（</w:t>
            </w:r>
            <w:r>
              <w:rPr>
                <w:rFonts w:ascii="Times New Roman" w:hAnsi="Times New Roman" w:hint="eastAsia"/>
                <w:color w:val="auto"/>
                <w:kern w:val="0"/>
                <w:sz w:val="18"/>
                <w:szCs w:val="18"/>
              </w:rPr>
              <w:t>万吨标准</w:t>
            </w:r>
            <w:r>
              <w:rPr>
                <w:rFonts w:ascii="Times New Roman" w:hAnsi="Times New Roman"/>
                <w:color w:val="auto"/>
                <w:kern w:val="0"/>
                <w:sz w:val="18"/>
                <w:szCs w:val="18"/>
              </w:rPr>
              <w:t>煤</w:t>
            </w:r>
            <w:r>
              <w:rPr>
                <w:rFonts w:ascii="Times New Roman" w:hAnsi="Times New Roman" w:hint="eastAsia"/>
                <w:color w:val="auto"/>
                <w:kern w:val="0"/>
                <w:sz w:val="18"/>
                <w:szCs w:val="18"/>
              </w:rPr>
              <w:t>）</w:t>
            </w:r>
          </w:p>
        </w:tc>
        <w:tc>
          <w:tcPr>
            <w:tcW w:w="588" w:type="pct"/>
            <w:tcBorders>
              <w:bottom w:val="single" w:sz="2" w:space="0" w:color="auto"/>
            </w:tcBorders>
            <w:noWrap/>
            <w:vAlign w:val="center"/>
          </w:tcPr>
          <w:p w:rsidR="00596C8B" w:rsidRDefault="00B70825">
            <w:pPr>
              <w:spacing w:line="220" w:lineRule="exact"/>
              <w:jc w:val="center"/>
              <w:textAlignment w:val="center"/>
              <w:rPr>
                <w:sz w:val="18"/>
                <w:szCs w:val="18"/>
              </w:rPr>
            </w:pPr>
            <w:r>
              <w:rPr>
                <w:sz w:val="18"/>
                <w:szCs w:val="18"/>
              </w:rPr>
              <w:t>上</w:t>
            </w:r>
            <w:r>
              <w:rPr>
                <w:sz w:val="18"/>
                <w:szCs w:val="18"/>
              </w:rPr>
              <w:t xml:space="preserve">  </w:t>
            </w:r>
            <w:r>
              <w:rPr>
                <w:rFonts w:hint="eastAsia"/>
                <w:sz w:val="18"/>
                <w:szCs w:val="18"/>
              </w:rPr>
              <w:t>年</w:t>
            </w:r>
          </w:p>
          <w:p w:rsidR="00596C8B" w:rsidRDefault="00B70825">
            <w:pPr>
              <w:spacing w:line="220" w:lineRule="exact"/>
              <w:jc w:val="center"/>
              <w:textAlignment w:val="center"/>
              <w:rPr>
                <w:sz w:val="18"/>
                <w:szCs w:val="18"/>
              </w:rPr>
            </w:pPr>
            <w:r>
              <w:rPr>
                <w:rFonts w:hint="eastAsia"/>
                <w:sz w:val="18"/>
                <w:szCs w:val="18"/>
              </w:rPr>
              <w:t>增加值</w:t>
            </w:r>
          </w:p>
          <w:p w:rsidR="00596C8B" w:rsidRDefault="00B70825">
            <w:pPr>
              <w:spacing w:line="220" w:lineRule="exact"/>
              <w:jc w:val="center"/>
              <w:textAlignment w:val="center"/>
              <w:rPr>
                <w:sz w:val="18"/>
                <w:szCs w:val="18"/>
              </w:rPr>
            </w:pPr>
            <w:r>
              <w:rPr>
                <w:rFonts w:hint="eastAsia"/>
                <w:sz w:val="18"/>
                <w:szCs w:val="18"/>
              </w:rPr>
              <w:t>（亿元）</w:t>
            </w:r>
          </w:p>
        </w:tc>
        <w:tc>
          <w:tcPr>
            <w:tcW w:w="664" w:type="pct"/>
            <w:tcBorders>
              <w:bottom w:val="single" w:sz="2" w:space="0" w:color="auto"/>
            </w:tcBorders>
            <w:noWrap/>
            <w:vAlign w:val="center"/>
          </w:tcPr>
          <w:p w:rsidR="00596C8B" w:rsidRDefault="00B70825">
            <w:pPr>
              <w:spacing w:line="220" w:lineRule="exact"/>
              <w:jc w:val="center"/>
              <w:textAlignment w:val="center"/>
              <w:rPr>
                <w:sz w:val="18"/>
                <w:szCs w:val="18"/>
              </w:rPr>
            </w:pPr>
            <w:r>
              <w:rPr>
                <w:rFonts w:hint="eastAsia"/>
                <w:spacing w:val="30"/>
                <w:kern w:val="0"/>
                <w:sz w:val="18"/>
                <w:szCs w:val="18"/>
                <w:fitText w:val="900" w:id="-1959636992"/>
              </w:rPr>
              <w:t>上年单</w:t>
            </w:r>
            <w:r>
              <w:rPr>
                <w:rFonts w:hint="eastAsia"/>
                <w:kern w:val="0"/>
                <w:sz w:val="18"/>
                <w:szCs w:val="18"/>
                <w:fitText w:val="900" w:id="-1959636992"/>
              </w:rPr>
              <w:t>位</w:t>
            </w:r>
          </w:p>
          <w:p w:rsidR="00596C8B" w:rsidRDefault="00B70825">
            <w:pPr>
              <w:spacing w:line="220" w:lineRule="exact"/>
              <w:jc w:val="center"/>
              <w:textAlignment w:val="center"/>
              <w:rPr>
                <w:sz w:val="18"/>
                <w:szCs w:val="18"/>
              </w:rPr>
            </w:pPr>
            <w:r>
              <w:rPr>
                <w:rFonts w:hint="eastAsia"/>
                <w:sz w:val="18"/>
                <w:szCs w:val="18"/>
              </w:rPr>
              <w:t>增加值能耗</w:t>
            </w:r>
          </w:p>
          <w:p w:rsidR="00596C8B" w:rsidRDefault="00B70825">
            <w:pPr>
              <w:spacing w:line="220" w:lineRule="exact"/>
              <w:jc w:val="center"/>
              <w:textAlignment w:val="center"/>
              <w:rPr>
                <w:sz w:val="18"/>
                <w:szCs w:val="18"/>
              </w:rPr>
            </w:pPr>
            <w:r>
              <w:rPr>
                <w:rFonts w:hint="eastAsia"/>
                <w:sz w:val="18"/>
                <w:szCs w:val="18"/>
              </w:rPr>
              <w:t>（吨标准煤</w:t>
            </w:r>
            <w:r>
              <w:rPr>
                <w:sz w:val="18"/>
                <w:szCs w:val="18"/>
              </w:rPr>
              <w:t>/</w:t>
            </w:r>
            <w:r>
              <w:rPr>
                <w:rFonts w:hint="eastAsia"/>
                <w:sz w:val="18"/>
                <w:szCs w:val="18"/>
              </w:rPr>
              <w:t>万元）</w:t>
            </w:r>
          </w:p>
        </w:tc>
        <w:tc>
          <w:tcPr>
            <w:tcW w:w="585" w:type="pct"/>
            <w:tcBorders>
              <w:bottom w:val="single" w:sz="2" w:space="0" w:color="auto"/>
            </w:tcBorders>
            <w:noWrap/>
            <w:vAlign w:val="center"/>
          </w:tcPr>
          <w:p w:rsidR="00596C8B" w:rsidRDefault="00B70825">
            <w:pPr>
              <w:spacing w:line="220" w:lineRule="exact"/>
              <w:jc w:val="center"/>
              <w:textAlignment w:val="center"/>
              <w:rPr>
                <w:sz w:val="18"/>
                <w:szCs w:val="18"/>
              </w:rPr>
            </w:pPr>
            <w:r>
              <w:rPr>
                <w:rFonts w:hint="eastAsia"/>
                <w:sz w:val="18"/>
                <w:szCs w:val="18"/>
              </w:rPr>
              <w:t>本期</w:t>
            </w:r>
          </w:p>
          <w:p w:rsidR="00596C8B" w:rsidRDefault="00B70825">
            <w:pPr>
              <w:spacing w:line="220" w:lineRule="exact"/>
              <w:jc w:val="center"/>
              <w:textAlignment w:val="center"/>
              <w:rPr>
                <w:sz w:val="18"/>
                <w:szCs w:val="18"/>
              </w:rPr>
            </w:pPr>
            <w:r>
              <w:rPr>
                <w:rFonts w:hint="eastAsia"/>
                <w:sz w:val="18"/>
                <w:szCs w:val="18"/>
              </w:rPr>
              <w:t>增加值</w:t>
            </w:r>
          </w:p>
          <w:p w:rsidR="00596C8B" w:rsidRDefault="00B70825">
            <w:pPr>
              <w:spacing w:line="220" w:lineRule="exact"/>
              <w:jc w:val="center"/>
              <w:textAlignment w:val="center"/>
              <w:rPr>
                <w:sz w:val="18"/>
                <w:szCs w:val="18"/>
              </w:rPr>
            </w:pPr>
            <w:r>
              <w:rPr>
                <w:rFonts w:hint="eastAsia"/>
                <w:sz w:val="18"/>
                <w:szCs w:val="18"/>
              </w:rPr>
              <w:t>（亿元）</w:t>
            </w:r>
          </w:p>
        </w:tc>
        <w:tc>
          <w:tcPr>
            <w:tcW w:w="581" w:type="pct"/>
            <w:tcBorders>
              <w:bottom w:val="single" w:sz="2" w:space="0" w:color="auto"/>
            </w:tcBorders>
            <w:noWrap/>
            <w:vAlign w:val="center"/>
          </w:tcPr>
          <w:p w:rsidR="00596C8B" w:rsidRDefault="00B70825">
            <w:pPr>
              <w:spacing w:line="220" w:lineRule="exact"/>
              <w:jc w:val="center"/>
              <w:textAlignment w:val="center"/>
              <w:rPr>
                <w:sz w:val="18"/>
                <w:szCs w:val="18"/>
              </w:rPr>
            </w:pPr>
            <w:r>
              <w:rPr>
                <w:rFonts w:hint="eastAsia"/>
                <w:sz w:val="18"/>
                <w:szCs w:val="18"/>
              </w:rPr>
              <w:t>本期能源消费量（万吨标准煤）</w:t>
            </w:r>
          </w:p>
        </w:tc>
      </w:tr>
      <w:tr w:rsidR="00596C8B">
        <w:trPr>
          <w:trHeight w:val="306"/>
          <w:jc w:val="center"/>
        </w:trPr>
        <w:tc>
          <w:tcPr>
            <w:tcW w:w="1946" w:type="pct"/>
            <w:tcBorders>
              <w:bottom w:val="single" w:sz="2" w:space="0" w:color="auto"/>
            </w:tcBorders>
            <w:noWrap/>
            <w:vAlign w:val="center"/>
          </w:tcPr>
          <w:p w:rsidR="00596C8B" w:rsidRDefault="00B70825">
            <w:pPr>
              <w:spacing w:line="240" w:lineRule="exact"/>
              <w:jc w:val="center"/>
              <w:textAlignment w:val="center"/>
              <w:rPr>
                <w:spacing w:val="8"/>
                <w:sz w:val="18"/>
                <w:szCs w:val="18"/>
              </w:rPr>
            </w:pPr>
            <w:r>
              <w:rPr>
                <w:spacing w:val="8"/>
                <w:sz w:val="18"/>
                <w:szCs w:val="18"/>
              </w:rPr>
              <w:t>甲</w:t>
            </w:r>
          </w:p>
        </w:tc>
        <w:tc>
          <w:tcPr>
            <w:tcW w:w="636" w:type="pct"/>
            <w:tcBorders>
              <w:top w:val="single" w:sz="2" w:space="0" w:color="auto"/>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588" w:type="pct"/>
            <w:tcBorders>
              <w:top w:val="single" w:sz="2" w:space="0" w:color="auto"/>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664" w:type="pct"/>
            <w:tcBorders>
              <w:top w:val="single" w:sz="2" w:space="0" w:color="auto"/>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585" w:type="pct"/>
            <w:tcBorders>
              <w:top w:val="single" w:sz="2" w:space="0" w:color="auto"/>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581" w:type="pct"/>
            <w:tcBorders>
              <w:top w:val="single" w:sz="2" w:space="0" w:color="auto"/>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596C8B">
        <w:trPr>
          <w:trHeight w:val="230"/>
          <w:jc w:val="center"/>
        </w:trPr>
        <w:tc>
          <w:tcPr>
            <w:tcW w:w="1946" w:type="pct"/>
            <w:tcBorders>
              <w:top w:val="single" w:sz="2" w:space="0" w:color="auto"/>
              <w:bottom w:val="nil"/>
            </w:tcBorders>
            <w:noWrap/>
            <w:vAlign w:val="center"/>
          </w:tcPr>
          <w:p w:rsidR="00596C8B" w:rsidRDefault="00B70825">
            <w:pPr>
              <w:spacing w:line="240" w:lineRule="exact"/>
              <w:textAlignment w:val="center"/>
              <w:rPr>
                <w:spacing w:val="8"/>
                <w:sz w:val="18"/>
                <w:szCs w:val="18"/>
              </w:rPr>
            </w:pPr>
            <w:r>
              <w:rPr>
                <w:spacing w:val="8"/>
                <w:sz w:val="18"/>
                <w:szCs w:val="18"/>
              </w:rPr>
              <w:t>农、林、牧、渔业</w:t>
            </w:r>
          </w:p>
        </w:tc>
        <w:tc>
          <w:tcPr>
            <w:tcW w:w="636" w:type="pct"/>
            <w:vMerge w:val="restart"/>
            <w:tcBorders>
              <w:top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8" w:type="pct"/>
            <w:vMerge w:val="restart"/>
            <w:tcBorders>
              <w:top w:val="single" w:sz="2" w:space="0" w:color="auto"/>
              <w:left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664" w:type="pct"/>
            <w:vMerge w:val="restart"/>
            <w:tcBorders>
              <w:top w:val="single" w:sz="2" w:space="0" w:color="auto"/>
              <w:left w:val="single" w:sz="2" w:space="0" w:color="auto"/>
              <w:bottom w:val="nil"/>
              <w:right w:val="single" w:sz="2" w:space="0" w:color="auto"/>
            </w:tcBorders>
            <w:noWrap/>
            <w:vAlign w:val="center"/>
          </w:tcPr>
          <w:p w:rsidR="00596C8B" w:rsidRDefault="00B70825">
            <w:pPr>
              <w:spacing w:line="24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3=1/2</w:t>
            </w:r>
          </w:p>
        </w:tc>
        <w:tc>
          <w:tcPr>
            <w:tcW w:w="585" w:type="pct"/>
            <w:vMerge w:val="restart"/>
            <w:tcBorders>
              <w:top w:val="single" w:sz="2" w:space="0" w:color="auto"/>
              <w:left w:val="single" w:sz="2" w:space="0" w:color="auto"/>
              <w:right w:val="single" w:sz="2" w:space="0" w:color="auto"/>
            </w:tcBorders>
            <w:noWrap/>
            <w:vAlign w:val="center"/>
          </w:tcPr>
          <w:p w:rsidR="00596C8B" w:rsidRDefault="00596C8B">
            <w:pPr>
              <w:spacing w:line="240" w:lineRule="exact"/>
              <w:jc w:val="center"/>
              <w:textAlignment w:val="center"/>
              <w:rPr>
                <w:rFonts w:asciiTheme="minorEastAsia" w:eastAsiaTheme="minorEastAsia" w:hAnsiTheme="minorEastAsia" w:cstheme="minorEastAsia"/>
                <w:spacing w:val="8"/>
                <w:sz w:val="18"/>
                <w:szCs w:val="18"/>
              </w:rPr>
            </w:pPr>
          </w:p>
        </w:tc>
        <w:tc>
          <w:tcPr>
            <w:tcW w:w="581" w:type="pct"/>
            <w:vMerge w:val="restart"/>
            <w:tcBorders>
              <w:top w:val="single" w:sz="2" w:space="0" w:color="auto"/>
              <w:left w:val="single" w:sz="2" w:space="0" w:color="auto"/>
              <w:bottom w:val="single" w:sz="8" w:space="0" w:color="auto"/>
              <w:right w:val="nil"/>
            </w:tcBorders>
            <w:noWrap/>
            <w:vAlign w:val="center"/>
          </w:tcPr>
          <w:p w:rsidR="00596C8B" w:rsidRDefault="00B70825">
            <w:pPr>
              <w:spacing w:line="24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5=3*4</w:t>
            </w:r>
          </w:p>
        </w:tc>
      </w:tr>
      <w:tr w:rsidR="00596C8B">
        <w:trPr>
          <w:trHeight w:val="226"/>
          <w:jc w:val="center"/>
        </w:trPr>
        <w:tc>
          <w:tcPr>
            <w:tcW w:w="1946" w:type="pct"/>
            <w:tcBorders>
              <w:top w:val="nil"/>
              <w:bottom w:val="nil"/>
            </w:tcBorders>
            <w:noWrap/>
            <w:vAlign w:val="center"/>
          </w:tcPr>
          <w:p w:rsidR="00596C8B" w:rsidRDefault="00B70825">
            <w:pPr>
              <w:spacing w:line="240" w:lineRule="exact"/>
              <w:textAlignment w:val="center"/>
              <w:rPr>
                <w:spacing w:val="8"/>
                <w:sz w:val="18"/>
                <w:szCs w:val="18"/>
              </w:rPr>
            </w:pPr>
            <w:r>
              <w:rPr>
                <w:spacing w:val="8"/>
                <w:sz w:val="18"/>
                <w:szCs w:val="18"/>
              </w:rPr>
              <w:t>建筑业</w:t>
            </w:r>
          </w:p>
        </w:tc>
        <w:tc>
          <w:tcPr>
            <w:tcW w:w="636" w:type="pct"/>
            <w:vMerge/>
            <w:tcBorders>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8" w:type="pct"/>
            <w:vMerge/>
            <w:tcBorders>
              <w:left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664" w:type="pct"/>
            <w:vMerge/>
            <w:tcBorders>
              <w:top w:val="nil"/>
              <w:left w:val="single" w:sz="2" w:space="0" w:color="auto"/>
              <w:bottom w:val="nil"/>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5" w:type="pct"/>
            <w:vMerge/>
            <w:tcBorders>
              <w:left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596C8B" w:rsidRDefault="00596C8B">
            <w:pPr>
              <w:spacing w:line="240" w:lineRule="exact"/>
              <w:jc w:val="center"/>
              <w:textAlignment w:val="center"/>
              <w:rPr>
                <w:spacing w:val="8"/>
                <w:sz w:val="18"/>
                <w:szCs w:val="18"/>
              </w:rPr>
            </w:pPr>
          </w:p>
        </w:tc>
      </w:tr>
      <w:tr w:rsidR="00596C8B">
        <w:trPr>
          <w:trHeight w:val="262"/>
          <w:jc w:val="center"/>
        </w:trPr>
        <w:tc>
          <w:tcPr>
            <w:tcW w:w="1946" w:type="pct"/>
            <w:tcBorders>
              <w:top w:val="nil"/>
              <w:bottom w:val="nil"/>
            </w:tcBorders>
            <w:noWrap/>
            <w:vAlign w:val="center"/>
          </w:tcPr>
          <w:p w:rsidR="00596C8B" w:rsidRDefault="00B70825">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p>
        </w:tc>
        <w:tc>
          <w:tcPr>
            <w:tcW w:w="636" w:type="pct"/>
            <w:vMerge/>
            <w:tcBorders>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8" w:type="pct"/>
            <w:vMerge/>
            <w:tcBorders>
              <w:left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664" w:type="pct"/>
            <w:vMerge/>
            <w:tcBorders>
              <w:top w:val="nil"/>
              <w:left w:val="single" w:sz="2" w:space="0" w:color="auto"/>
              <w:bottom w:val="nil"/>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5" w:type="pct"/>
            <w:vMerge/>
            <w:tcBorders>
              <w:left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596C8B" w:rsidRDefault="00596C8B">
            <w:pPr>
              <w:spacing w:line="240" w:lineRule="exact"/>
              <w:jc w:val="center"/>
              <w:textAlignment w:val="center"/>
              <w:rPr>
                <w:spacing w:val="8"/>
                <w:sz w:val="18"/>
                <w:szCs w:val="18"/>
              </w:rPr>
            </w:pPr>
          </w:p>
        </w:tc>
      </w:tr>
      <w:tr w:rsidR="00596C8B">
        <w:trPr>
          <w:trHeight w:val="273"/>
          <w:jc w:val="center"/>
        </w:trPr>
        <w:tc>
          <w:tcPr>
            <w:tcW w:w="1946" w:type="pct"/>
            <w:tcBorders>
              <w:top w:val="nil"/>
              <w:bottom w:val="nil"/>
            </w:tcBorders>
            <w:noWrap/>
            <w:vAlign w:val="center"/>
          </w:tcPr>
          <w:p w:rsidR="00596C8B" w:rsidRDefault="00B70825">
            <w:pPr>
              <w:spacing w:line="240" w:lineRule="exact"/>
              <w:textAlignment w:val="center"/>
              <w:rPr>
                <w:spacing w:val="8"/>
                <w:sz w:val="18"/>
                <w:szCs w:val="18"/>
              </w:rPr>
            </w:pPr>
            <w:r>
              <w:rPr>
                <w:spacing w:val="8"/>
                <w:sz w:val="18"/>
                <w:szCs w:val="18"/>
              </w:rPr>
              <w:t>交通运输、仓储和邮政业</w:t>
            </w:r>
          </w:p>
        </w:tc>
        <w:tc>
          <w:tcPr>
            <w:tcW w:w="636" w:type="pct"/>
            <w:vMerge/>
            <w:tcBorders>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8" w:type="pct"/>
            <w:vMerge/>
            <w:tcBorders>
              <w:left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664" w:type="pct"/>
            <w:vMerge/>
            <w:tcBorders>
              <w:top w:val="nil"/>
              <w:left w:val="single" w:sz="2" w:space="0" w:color="auto"/>
              <w:bottom w:val="nil"/>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5" w:type="pct"/>
            <w:vMerge/>
            <w:tcBorders>
              <w:left w:val="single" w:sz="2"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596C8B" w:rsidRDefault="00596C8B">
            <w:pPr>
              <w:spacing w:line="240" w:lineRule="exact"/>
              <w:jc w:val="center"/>
              <w:textAlignment w:val="center"/>
              <w:rPr>
                <w:spacing w:val="8"/>
                <w:sz w:val="18"/>
                <w:szCs w:val="18"/>
              </w:rPr>
            </w:pPr>
          </w:p>
        </w:tc>
      </w:tr>
      <w:tr w:rsidR="00596C8B">
        <w:trPr>
          <w:trHeight w:val="263"/>
          <w:jc w:val="center"/>
        </w:trPr>
        <w:tc>
          <w:tcPr>
            <w:tcW w:w="1946" w:type="pct"/>
            <w:tcBorders>
              <w:top w:val="nil"/>
              <w:bottom w:val="single" w:sz="8" w:space="0" w:color="auto"/>
            </w:tcBorders>
            <w:noWrap/>
            <w:vAlign w:val="center"/>
          </w:tcPr>
          <w:p w:rsidR="00596C8B" w:rsidRDefault="00B70825">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tc>
        <w:tc>
          <w:tcPr>
            <w:tcW w:w="636" w:type="pct"/>
            <w:vMerge/>
            <w:tcBorders>
              <w:bottom w:val="single" w:sz="8"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8" w:type="pct"/>
            <w:vMerge/>
            <w:tcBorders>
              <w:left w:val="single" w:sz="2" w:space="0" w:color="auto"/>
              <w:bottom w:val="single" w:sz="8"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664" w:type="pct"/>
            <w:vMerge/>
            <w:tcBorders>
              <w:top w:val="nil"/>
              <w:left w:val="single" w:sz="2" w:space="0" w:color="auto"/>
              <w:bottom w:val="single" w:sz="8"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5" w:type="pct"/>
            <w:vMerge/>
            <w:tcBorders>
              <w:left w:val="single" w:sz="2" w:space="0" w:color="auto"/>
              <w:bottom w:val="single" w:sz="8" w:space="0" w:color="auto"/>
              <w:right w:val="single" w:sz="2" w:space="0" w:color="auto"/>
            </w:tcBorders>
            <w:noWrap/>
            <w:vAlign w:val="center"/>
          </w:tcPr>
          <w:p w:rsidR="00596C8B" w:rsidRDefault="00596C8B">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596C8B" w:rsidRDefault="00596C8B">
            <w:pPr>
              <w:spacing w:line="240" w:lineRule="exact"/>
              <w:jc w:val="center"/>
              <w:textAlignment w:val="center"/>
              <w:rPr>
                <w:spacing w:val="8"/>
                <w:sz w:val="18"/>
                <w:szCs w:val="18"/>
              </w:rPr>
            </w:pPr>
          </w:p>
        </w:tc>
      </w:tr>
    </w:tbl>
    <w:p w:rsidR="00596C8B" w:rsidRDefault="00B70825" w:rsidP="00DB6720">
      <w:pPr>
        <w:pStyle w:val="a8"/>
        <w:adjustRightInd w:val="0"/>
        <w:snapToGrid w:val="0"/>
        <w:spacing w:beforeLines="50" w:before="120" w:line="400" w:lineRule="exact"/>
        <w:ind w:firstLineChars="196" w:firstLine="412"/>
        <w:rPr>
          <w:rFonts w:hAnsi="宋体" w:cs="宋体"/>
          <w:kern w:val="0"/>
        </w:rPr>
      </w:pPr>
      <w:r>
        <w:rPr>
          <w:rFonts w:hAnsi="宋体" w:cs="宋体" w:hint="eastAsia"/>
          <w:kern w:val="0"/>
        </w:rPr>
        <w:t>3</w:t>
      </w:r>
      <w:r>
        <w:rPr>
          <w:rFonts w:hAnsi="宋体" w:cs="宋体"/>
          <w:kern w:val="0"/>
        </w:rPr>
        <w:t>.核算方法</w:t>
      </w:r>
      <w:r>
        <w:rPr>
          <w:rFonts w:hAnsi="宋体" w:cs="宋体" w:hint="eastAsia"/>
          <w:kern w:val="0"/>
        </w:rPr>
        <w:t>三（能源消费弹性系数法）</w:t>
      </w:r>
      <w:r>
        <w:rPr>
          <w:rFonts w:hAnsi="宋体" w:cs="宋体"/>
          <w:kern w:val="0"/>
        </w:rPr>
        <w:t>：使用本期增加值增速</w:t>
      </w:r>
      <w:r>
        <w:rPr>
          <w:rFonts w:hAnsi="宋体" w:cs="宋体" w:hint="eastAsia"/>
          <w:kern w:val="0"/>
        </w:rPr>
        <w:t>、上年</w:t>
      </w:r>
      <w:r>
        <w:rPr>
          <w:rFonts w:hAnsi="宋体" w:cs="宋体"/>
          <w:kern w:val="0"/>
        </w:rPr>
        <w:t>能源消费</w:t>
      </w:r>
      <w:r>
        <w:rPr>
          <w:rFonts w:hAnsi="宋体" w:cs="宋体" w:hint="eastAsia"/>
          <w:kern w:val="0"/>
        </w:rPr>
        <w:t>弹性系数</w:t>
      </w:r>
      <w:r>
        <w:rPr>
          <w:rFonts w:hAnsi="宋体" w:cs="宋体"/>
          <w:kern w:val="0"/>
        </w:rPr>
        <w:t>等</w:t>
      </w:r>
      <w:r>
        <w:rPr>
          <w:rFonts w:hAnsi="宋体" w:cs="宋体" w:hint="eastAsia"/>
          <w:kern w:val="0"/>
        </w:rPr>
        <w:t>核算</w:t>
      </w:r>
      <w:r>
        <w:rPr>
          <w:rFonts w:hAnsi="宋体" w:cs="宋体"/>
          <w:kern w:val="0"/>
        </w:rPr>
        <w:t>。</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本期能源消费量</w:t>
      </w:r>
      <w:r>
        <w:rPr>
          <w:rFonts w:hAnsi="宋体" w:cs="宋体" w:hint="eastAsia"/>
          <w:kern w:val="0"/>
        </w:rPr>
        <w:t>增速</w:t>
      </w:r>
      <w:r>
        <w:rPr>
          <w:rFonts w:hAnsi="宋体" w:cs="宋体"/>
          <w:kern w:val="0"/>
        </w:rPr>
        <w:t>=本期增加值增速×上年能源消费弹性系数</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 xml:space="preserve">    =</w:t>
      </w:r>
      <w:r>
        <w:rPr>
          <w:rFonts w:hAnsi="宋体" w:cs="宋体"/>
          <w:kern w:val="0"/>
        </w:rPr>
        <w:t>本</w:t>
      </w:r>
      <w:r>
        <w:rPr>
          <w:rFonts w:hAnsi="宋体" w:cs="宋体" w:hint="eastAsia"/>
          <w:kern w:val="0"/>
        </w:rPr>
        <w:t>期增加值增速×（上年能源消费量增速/上年增加值增速）</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其中：</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本</w:t>
      </w:r>
      <w:r>
        <w:rPr>
          <w:rFonts w:hAnsi="宋体" w:cs="宋体" w:hint="eastAsia"/>
          <w:kern w:val="0"/>
        </w:rPr>
        <w:t>期增加值增速”“上年增加值增速”是指各行业</w:t>
      </w:r>
      <w:r>
        <w:rPr>
          <w:rFonts w:hAnsi="宋体" w:cs="宋体"/>
          <w:kern w:val="0"/>
        </w:rPr>
        <w:t>本期和上年</w:t>
      </w:r>
      <w:r>
        <w:rPr>
          <w:rFonts w:hAnsi="宋体" w:cs="宋体" w:hint="eastAsia"/>
          <w:kern w:val="0"/>
        </w:rPr>
        <w:t>增加值增速。</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）“上年能源消费量增速”</w:t>
      </w:r>
      <w:r>
        <w:rPr>
          <w:rFonts w:hAnsi="宋体" w:cs="宋体"/>
          <w:kern w:val="0"/>
        </w:rPr>
        <w:t>根据</w:t>
      </w:r>
      <w:r>
        <w:rPr>
          <w:rFonts w:hAnsi="宋体" w:cs="宋体" w:hint="eastAsia"/>
          <w:kern w:val="0"/>
        </w:rPr>
        <w:t>上年及往年能源平衡表各行业能源消费量计算。</w:t>
      </w:r>
    </w:p>
    <w:p w:rsidR="00596C8B" w:rsidRDefault="00B70825">
      <w:pPr>
        <w:spacing w:line="400" w:lineRule="exact"/>
        <w:jc w:val="left"/>
        <w:textAlignment w:val="center"/>
        <w:rPr>
          <w:rFonts w:ascii="宋体" w:hAnsi="宋体"/>
          <w:spacing w:val="8"/>
          <w:sz w:val="18"/>
          <w:szCs w:val="18"/>
        </w:rPr>
      </w:pPr>
      <w:r>
        <w:rPr>
          <w:rFonts w:ascii="宋体" w:hAnsi="宋体"/>
          <w:spacing w:val="8"/>
          <w:sz w:val="18"/>
          <w:szCs w:val="18"/>
        </w:rPr>
        <w:t>表3</w:t>
      </w:r>
    </w:p>
    <w:tbl>
      <w:tblPr>
        <w:tblW w:w="10034" w:type="dxa"/>
        <w:jc w:val="center"/>
        <w:tblLayout w:type="fixed"/>
        <w:tblLook w:val="04A0" w:firstRow="1" w:lastRow="0" w:firstColumn="1" w:lastColumn="0" w:noHBand="0" w:noVBand="1"/>
      </w:tblPr>
      <w:tblGrid>
        <w:gridCol w:w="3553"/>
        <w:gridCol w:w="1297"/>
        <w:gridCol w:w="1296"/>
        <w:gridCol w:w="1296"/>
        <w:gridCol w:w="1296"/>
        <w:gridCol w:w="1296"/>
      </w:tblGrid>
      <w:tr w:rsidR="00596C8B">
        <w:trPr>
          <w:trHeight w:val="642"/>
          <w:jc w:val="center"/>
        </w:trPr>
        <w:tc>
          <w:tcPr>
            <w:tcW w:w="1770" w:type="pct"/>
            <w:tcBorders>
              <w:top w:val="single" w:sz="8" w:space="0" w:color="auto"/>
              <w:left w:val="nil"/>
              <w:bottom w:val="single" w:sz="4" w:space="0" w:color="auto"/>
              <w:right w:val="single" w:sz="2" w:space="0" w:color="auto"/>
            </w:tcBorders>
            <w:noWrap/>
            <w:vAlign w:val="center"/>
          </w:tcPr>
          <w:p w:rsidR="00596C8B" w:rsidRDefault="00B70825">
            <w:pPr>
              <w:jc w:val="center"/>
              <w:textAlignment w:val="center"/>
              <w:rPr>
                <w:kern w:val="0"/>
                <w:sz w:val="18"/>
                <w:szCs w:val="18"/>
              </w:rPr>
            </w:pPr>
            <w:r>
              <w:rPr>
                <w:kern w:val="0"/>
                <w:sz w:val="18"/>
                <w:szCs w:val="18"/>
              </w:rPr>
              <w:t>指标名称</w:t>
            </w:r>
          </w:p>
        </w:tc>
        <w:tc>
          <w:tcPr>
            <w:tcW w:w="646" w:type="pct"/>
            <w:tcBorders>
              <w:top w:val="single" w:sz="8" w:space="0" w:color="auto"/>
              <w:left w:val="single" w:sz="2" w:space="0" w:color="auto"/>
              <w:bottom w:val="single" w:sz="4" w:space="0" w:color="auto"/>
              <w:right w:val="single" w:sz="2" w:space="0" w:color="auto"/>
            </w:tcBorders>
            <w:noWrap/>
            <w:vAlign w:val="center"/>
          </w:tcPr>
          <w:p w:rsidR="00596C8B" w:rsidRDefault="00B70825">
            <w:pPr>
              <w:widowControl/>
              <w:jc w:val="center"/>
              <w:textAlignment w:val="center"/>
              <w:rPr>
                <w:kern w:val="0"/>
                <w:sz w:val="18"/>
                <w:szCs w:val="18"/>
              </w:rPr>
            </w:pPr>
            <w:r>
              <w:rPr>
                <w:kern w:val="0"/>
                <w:sz w:val="18"/>
                <w:szCs w:val="18"/>
              </w:rPr>
              <w:t>上年增加值增速</w:t>
            </w:r>
            <w:r>
              <w:rPr>
                <w:rFonts w:hint="eastAsia"/>
                <w:kern w:val="0"/>
                <w:sz w:val="18"/>
                <w:szCs w:val="18"/>
              </w:rPr>
              <w:t>（</w:t>
            </w:r>
            <w:r>
              <w:rPr>
                <w:rFonts w:ascii="宋体" w:hAnsi="宋体"/>
                <w:kern w:val="0"/>
                <w:sz w:val="18"/>
                <w:szCs w:val="18"/>
              </w:rPr>
              <w:t>%</w:t>
            </w:r>
            <w:r>
              <w:rPr>
                <w:rFonts w:hint="eastAsia"/>
                <w:kern w:val="0"/>
                <w:sz w:val="18"/>
                <w:szCs w:val="18"/>
              </w:rPr>
              <w:t>）</w:t>
            </w:r>
          </w:p>
        </w:tc>
        <w:tc>
          <w:tcPr>
            <w:tcW w:w="646" w:type="pct"/>
            <w:tcBorders>
              <w:top w:val="single" w:sz="8" w:space="0" w:color="auto"/>
              <w:left w:val="single" w:sz="2" w:space="0" w:color="auto"/>
              <w:bottom w:val="single" w:sz="4" w:space="0" w:color="auto"/>
              <w:right w:val="single" w:sz="2" w:space="0" w:color="auto"/>
            </w:tcBorders>
            <w:noWrap/>
            <w:vAlign w:val="center"/>
          </w:tcPr>
          <w:p w:rsidR="00596C8B" w:rsidRDefault="00B70825">
            <w:pPr>
              <w:widowControl/>
              <w:jc w:val="center"/>
              <w:textAlignment w:val="center"/>
              <w:rPr>
                <w:kern w:val="0"/>
                <w:sz w:val="18"/>
                <w:szCs w:val="18"/>
              </w:rPr>
            </w:pPr>
            <w:r>
              <w:rPr>
                <w:kern w:val="0"/>
                <w:sz w:val="18"/>
                <w:szCs w:val="18"/>
              </w:rPr>
              <w:t>上年能源消费量增速（</w:t>
            </w:r>
            <w:r>
              <w:rPr>
                <w:rFonts w:ascii="宋体" w:hAnsi="宋体"/>
                <w:kern w:val="0"/>
                <w:sz w:val="18"/>
                <w:szCs w:val="18"/>
              </w:rPr>
              <w:t>%</w:t>
            </w:r>
            <w:r>
              <w:rPr>
                <w:kern w:val="0"/>
                <w:sz w:val="18"/>
                <w:szCs w:val="18"/>
              </w:rPr>
              <w:t>）</w:t>
            </w:r>
          </w:p>
        </w:tc>
        <w:tc>
          <w:tcPr>
            <w:tcW w:w="646" w:type="pct"/>
            <w:tcBorders>
              <w:top w:val="single" w:sz="8" w:space="0" w:color="auto"/>
              <w:left w:val="single" w:sz="2" w:space="0" w:color="auto"/>
              <w:bottom w:val="single" w:sz="4" w:space="0" w:color="auto"/>
              <w:right w:val="single" w:sz="2" w:space="0" w:color="auto"/>
            </w:tcBorders>
            <w:noWrap/>
            <w:vAlign w:val="center"/>
          </w:tcPr>
          <w:p w:rsidR="00596C8B" w:rsidRDefault="00B70825">
            <w:pPr>
              <w:widowControl/>
              <w:jc w:val="center"/>
              <w:textAlignment w:val="center"/>
              <w:rPr>
                <w:kern w:val="0"/>
                <w:sz w:val="18"/>
                <w:szCs w:val="18"/>
              </w:rPr>
            </w:pPr>
            <w:r>
              <w:rPr>
                <w:kern w:val="0"/>
                <w:sz w:val="18"/>
                <w:szCs w:val="18"/>
              </w:rPr>
              <w:t>上年能源消费弹性系数</w:t>
            </w:r>
          </w:p>
        </w:tc>
        <w:tc>
          <w:tcPr>
            <w:tcW w:w="646" w:type="pct"/>
            <w:tcBorders>
              <w:top w:val="single" w:sz="8" w:space="0" w:color="auto"/>
              <w:left w:val="single" w:sz="2" w:space="0" w:color="auto"/>
              <w:bottom w:val="single" w:sz="4" w:space="0" w:color="auto"/>
              <w:right w:val="single" w:sz="4" w:space="0" w:color="auto"/>
            </w:tcBorders>
            <w:noWrap/>
            <w:vAlign w:val="center"/>
          </w:tcPr>
          <w:p w:rsidR="00596C8B" w:rsidRDefault="00B70825">
            <w:pPr>
              <w:widowControl/>
              <w:jc w:val="center"/>
              <w:textAlignment w:val="center"/>
              <w:rPr>
                <w:kern w:val="0"/>
                <w:sz w:val="18"/>
                <w:szCs w:val="18"/>
              </w:rPr>
            </w:pPr>
            <w:r>
              <w:rPr>
                <w:kern w:val="0"/>
                <w:sz w:val="18"/>
                <w:szCs w:val="18"/>
              </w:rPr>
              <w:t>本期增加值增速（</w:t>
            </w:r>
            <w:r>
              <w:rPr>
                <w:rFonts w:ascii="宋体" w:hAnsi="宋体"/>
                <w:kern w:val="0"/>
                <w:sz w:val="18"/>
                <w:szCs w:val="18"/>
              </w:rPr>
              <w:t>%</w:t>
            </w:r>
            <w:r>
              <w:rPr>
                <w:kern w:val="0"/>
                <w:sz w:val="18"/>
                <w:szCs w:val="18"/>
              </w:rPr>
              <w:t>）</w:t>
            </w:r>
          </w:p>
        </w:tc>
        <w:tc>
          <w:tcPr>
            <w:tcW w:w="646" w:type="pct"/>
            <w:tcBorders>
              <w:top w:val="single" w:sz="8" w:space="0" w:color="auto"/>
              <w:left w:val="single" w:sz="4" w:space="0" w:color="auto"/>
              <w:bottom w:val="single" w:sz="4" w:space="0" w:color="auto"/>
            </w:tcBorders>
            <w:noWrap/>
            <w:vAlign w:val="center"/>
          </w:tcPr>
          <w:p w:rsidR="00596C8B" w:rsidRDefault="00B70825">
            <w:pPr>
              <w:widowControl/>
              <w:jc w:val="center"/>
              <w:textAlignment w:val="center"/>
              <w:rPr>
                <w:kern w:val="0"/>
                <w:sz w:val="18"/>
                <w:szCs w:val="18"/>
              </w:rPr>
            </w:pPr>
            <w:r>
              <w:rPr>
                <w:kern w:val="0"/>
                <w:sz w:val="18"/>
                <w:szCs w:val="18"/>
              </w:rPr>
              <w:t>本期能源消费量增速（</w:t>
            </w:r>
            <w:r>
              <w:rPr>
                <w:rFonts w:ascii="宋体" w:hAnsi="宋体"/>
                <w:kern w:val="0"/>
                <w:sz w:val="18"/>
                <w:szCs w:val="18"/>
              </w:rPr>
              <w:t>%</w:t>
            </w:r>
            <w:r>
              <w:rPr>
                <w:kern w:val="0"/>
                <w:sz w:val="18"/>
                <w:szCs w:val="18"/>
              </w:rPr>
              <w:t>）</w:t>
            </w:r>
          </w:p>
        </w:tc>
      </w:tr>
      <w:tr w:rsidR="00596C8B">
        <w:trPr>
          <w:trHeight w:val="306"/>
          <w:jc w:val="center"/>
        </w:trPr>
        <w:tc>
          <w:tcPr>
            <w:tcW w:w="1770" w:type="pct"/>
            <w:tcBorders>
              <w:top w:val="single" w:sz="4" w:space="0" w:color="auto"/>
              <w:left w:val="nil"/>
              <w:bottom w:val="single" w:sz="4" w:space="0" w:color="auto"/>
              <w:right w:val="single" w:sz="2" w:space="0" w:color="auto"/>
            </w:tcBorders>
            <w:noWrap/>
            <w:vAlign w:val="center"/>
          </w:tcPr>
          <w:p w:rsidR="00596C8B" w:rsidRDefault="00B70825">
            <w:pPr>
              <w:widowControl/>
              <w:spacing w:line="240" w:lineRule="exact"/>
              <w:jc w:val="center"/>
              <w:textAlignment w:val="center"/>
              <w:rPr>
                <w:kern w:val="0"/>
                <w:sz w:val="18"/>
                <w:szCs w:val="18"/>
              </w:rPr>
            </w:pPr>
            <w:r>
              <w:rPr>
                <w:kern w:val="0"/>
                <w:sz w:val="18"/>
                <w:szCs w:val="18"/>
              </w:rPr>
              <w:t>甲</w:t>
            </w:r>
          </w:p>
        </w:tc>
        <w:tc>
          <w:tcPr>
            <w:tcW w:w="646" w:type="pct"/>
            <w:tcBorders>
              <w:top w:val="single" w:sz="4" w:space="0" w:color="auto"/>
              <w:left w:val="single" w:sz="2" w:space="0" w:color="auto"/>
              <w:bottom w:val="single" w:sz="4"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646" w:type="pct"/>
            <w:tcBorders>
              <w:top w:val="single" w:sz="4" w:space="0" w:color="auto"/>
              <w:left w:val="single" w:sz="2" w:space="0" w:color="auto"/>
              <w:bottom w:val="single" w:sz="4"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646" w:type="pct"/>
            <w:tcBorders>
              <w:top w:val="single" w:sz="4" w:space="0" w:color="auto"/>
              <w:left w:val="single" w:sz="2" w:space="0" w:color="auto"/>
              <w:bottom w:val="single" w:sz="4" w:space="0" w:color="auto"/>
              <w:right w:val="single" w:sz="4"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646" w:type="pct"/>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646" w:type="pct"/>
            <w:tcBorders>
              <w:top w:val="single" w:sz="4" w:space="0" w:color="auto"/>
              <w:left w:val="single" w:sz="4" w:space="0" w:color="auto"/>
              <w:bottom w:val="single" w:sz="4"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596C8B">
        <w:trPr>
          <w:trHeight w:val="254"/>
          <w:jc w:val="center"/>
        </w:trPr>
        <w:tc>
          <w:tcPr>
            <w:tcW w:w="1770" w:type="pct"/>
            <w:tcBorders>
              <w:top w:val="single" w:sz="4" w:space="0" w:color="auto"/>
              <w:left w:val="nil"/>
              <w:right w:val="single" w:sz="2" w:space="0" w:color="auto"/>
            </w:tcBorders>
            <w:noWrap/>
            <w:vAlign w:val="center"/>
          </w:tcPr>
          <w:p w:rsidR="00596C8B" w:rsidRDefault="00B70825">
            <w:pPr>
              <w:widowControl/>
              <w:textAlignment w:val="center"/>
              <w:rPr>
                <w:kern w:val="0"/>
                <w:sz w:val="18"/>
                <w:szCs w:val="18"/>
              </w:rPr>
            </w:pPr>
            <w:r>
              <w:rPr>
                <w:kern w:val="0"/>
                <w:sz w:val="18"/>
                <w:szCs w:val="18"/>
              </w:rPr>
              <w:t>农、林、牧、渔业</w:t>
            </w:r>
          </w:p>
        </w:tc>
        <w:tc>
          <w:tcPr>
            <w:tcW w:w="646" w:type="pct"/>
            <w:vMerge w:val="restart"/>
            <w:tcBorders>
              <w:top w:val="single" w:sz="4" w:space="0" w:color="auto"/>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val="restart"/>
            <w:tcBorders>
              <w:top w:val="single" w:sz="4" w:space="0" w:color="auto"/>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val="restart"/>
            <w:tcBorders>
              <w:top w:val="single" w:sz="4" w:space="0" w:color="auto"/>
              <w:left w:val="single" w:sz="2" w:space="0" w:color="auto"/>
              <w:right w:val="single" w:sz="2" w:space="0" w:color="auto"/>
            </w:tcBorders>
            <w:noWrap/>
            <w:vAlign w:val="center"/>
          </w:tcPr>
          <w:p w:rsidR="00596C8B" w:rsidRDefault="00B70825">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3=2/1</w:t>
            </w:r>
          </w:p>
        </w:tc>
        <w:tc>
          <w:tcPr>
            <w:tcW w:w="646" w:type="pct"/>
            <w:vMerge w:val="restart"/>
            <w:tcBorders>
              <w:top w:val="single" w:sz="4" w:space="0" w:color="auto"/>
              <w:left w:val="single" w:sz="2" w:space="0" w:color="auto"/>
              <w:right w:val="single" w:sz="4" w:space="0" w:color="auto"/>
            </w:tcBorders>
            <w:noWrap/>
            <w:vAlign w:val="center"/>
          </w:tcPr>
          <w:p w:rsidR="00596C8B" w:rsidRDefault="00596C8B">
            <w:pPr>
              <w:widowControl/>
              <w:jc w:val="center"/>
              <w:textAlignment w:val="center"/>
              <w:rPr>
                <w:rFonts w:asciiTheme="minorEastAsia" w:eastAsiaTheme="minorEastAsia" w:hAnsiTheme="minorEastAsia" w:cstheme="minorEastAsia"/>
                <w:kern w:val="0"/>
                <w:sz w:val="18"/>
                <w:szCs w:val="18"/>
              </w:rPr>
            </w:pPr>
          </w:p>
        </w:tc>
        <w:tc>
          <w:tcPr>
            <w:tcW w:w="646" w:type="pct"/>
            <w:vMerge w:val="restart"/>
            <w:tcBorders>
              <w:top w:val="single" w:sz="4" w:space="0" w:color="auto"/>
              <w:left w:val="single" w:sz="2" w:space="0" w:color="auto"/>
              <w:bottom w:val="single" w:sz="2" w:space="0" w:color="auto"/>
            </w:tcBorders>
            <w:noWrap/>
            <w:vAlign w:val="center"/>
          </w:tcPr>
          <w:p w:rsidR="00596C8B" w:rsidRDefault="00B70825">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5=3*4</w:t>
            </w:r>
          </w:p>
        </w:tc>
      </w:tr>
      <w:tr w:rsidR="00596C8B">
        <w:trPr>
          <w:trHeight w:val="282"/>
          <w:jc w:val="center"/>
        </w:trPr>
        <w:tc>
          <w:tcPr>
            <w:tcW w:w="1770" w:type="pct"/>
            <w:tcBorders>
              <w:left w:val="nil"/>
              <w:right w:val="single" w:sz="2" w:space="0" w:color="auto"/>
            </w:tcBorders>
            <w:noWrap/>
            <w:vAlign w:val="center"/>
          </w:tcPr>
          <w:p w:rsidR="00596C8B" w:rsidRDefault="00B70825">
            <w:pPr>
              <w:widowControl/>
              <w:textAlignment w:val="center"/>
              <w:rPr>
                <w:kern w:val="0"/>
                <w:sz w:val="18"/>
                <w:szCs w:val="18"/>
              </w:rPr>
            </w:pPr>
            <w:r>
              <w:rPr>
                <w:kern w:val="0"/>
                <w:sz w:val="18"/>
                <w:szCs w:val="18"/>
              </w:rPr>
              <w:t>建筑业</w:t>
            </w: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596C8B" w:rsidRDefault="00596C8B">
            <w:pPr>
              <w:widowControl/>
              <w:jc w:val="center"/>
              <w:textAlignment w:val="center"/>
              <w:rPr>
                <w:kern w:val="0"/>
                <w:sz w:val="18"/>
                <w:szCs w:val="18"/>
              </w:rPr>
            </w:pPr>
          </w:p>
        </w:tc>
      </w:tr>
      <w:tr w:rsidR="00596C8B">
        <w:trPr>
          <w:trHeight w:val="251"/>
          <w:jc w:val="center"/>
        </w:trPr>
        <w:tc>
          <w:tcPr>
            <w:tcW w:w="1770" w:type="pct"/>
            <w:tcBorders>
              <w:top w:val="nil"/>
              <w:left w:val="nil"/>
              <w:right w:val="single" w:sz="2" w:space="0" w:color="auto"/>
            </w:tcBorders>
            <w:noWrap/>
            <w:vAlign w:val="center"/>
          </w:tcPr>
          <w:p w:rsidR="00596C8B" w:rsidRDefault="00B70825">
            <w:pPr>
              <w:widowControl/>
              <w:jc w:val="left"/>
              <w:textAlignment w:val="center"/>
              <w:rPr>
                <w:kern w:val="0"/>
                <w:sz w:val="18"/>
                <w:szCs w:val="18"/>
              </w:rPr>
            </w:pPr>
            <w:r>
              <w:rPr>
                <w:kern w:val="0"/>
                <w:sz w:val="18"/>
                <w:szCs w:val="18"/>
              </w:rPr>
              <w:t>服务业</w:t>
            </w:r>
            <w:r>
              <w:rPr>
                <w:rFonts w:hint="eastAsia"/>
                <w:kern w:val="0"/>
                <w:sz w:val="18"/>
                <w:szCs w:val="18"/>
                <w:vertAlign w:val="superscript"/>
              </w:rPr>
              <w:t>*</w:t>
            </w: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top w:val="nil"/>
              <w:left w:val="single" w:sz="2" w:space="0" w:color="auto"/>
              <w:right w:val="single" w:sz="2" w:space="0" w:color="auto"/>
            </w:tcBorders>
            <w:noWrap/>
          </w:tcPr>
          <w:p w:rsidR="00596C8B" w:rsidRDefault="00596C8B">
            <w:pPr>
              <w:widowControl/>
              <w:jc w:val="left"/>
              <w:textAlignment w:val="center"/>
              <w:rPr>
                <w:kern w:val="0"/>
                <w:sz w:val="18"/>
                <w:szCs w:val="18"/>
              </w:rPr>
            </w:pPr>
          </w:p>
        </w:tc>
        <w:tc>
          <w:tcPr>
            <w:tcW w:w="646" w:type="pct"/>
            <w:vMerge/>
            <w:tcBorders>
              <w:top w:val="nil"/>
              <w:left w:val="single" w:sz="2" w:space="0" w:color="auto"/>
              <w:right w:val="single" w:sz="2" w:space="0" w:color="auto"/>
            </w:tcBorders>
            <w:noWrap/>
          </w:tcPr>
          <w:p w:rsidR="00596C8B" w:rsidRDefault="00596C8B">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596C8B" w:rsidRDefault="00596C8B">
            <w:pPr>
              <w:widowControl/>
              <w:jc w:val="center"/>
              <w:textAlignment w:val="center"/>
              <w:rPr>
                <w:kern w:val="0"/>
                <w:sz w:val="18"/>
                <w:szCs w:val="18"/>
              </w:rPr>
            </w:pPr>
          </w:p>
        </w:tc>
      </w:tr>
      <w:tr w:rsidR="00596C8B">
        <w:trPr>
          <w:trHeight w:val="258"/>
          <w:jc w:val="center"/>
        </w:trPr>
        <w:tc>
          <w:tcPr>
            <w:tcW w:w="1770" w:type="pct"/>
            <w:tcBorders>
              <w:top w:val="nil"/>
              <w:left w:val="nil"/>
              <w:right w:val="single" w:sz="2" w:space="0" w:color="auto"/>
            </w:tcBorders>
            <w:noWrap/>
            <w:vAlign w:val="center"/>
          </w:tcPr>
          <w:p w:rsidR="00596C8B" w:rsidRDefault="00B70825">
            <w:pPr>
              <w:widowControl/>
              <w:jc w:val="left"/>
              <w:textAlignment w:val="center"/>
              <w:rPr>
                <w:kern w:val="0"/>
                <w:sz w:val="18"/>
                <w:szCs w:val="18"/>
              </w:rPr>
            </w:pPr>
            <w:r>
              <w:rPr>
                <w:kern w:val="0"/>
                <w:sz w:val="18"/>
                <w:szCs w:val="18"/>
              </w:rPr>
              <w:t xml:space="preserve">  </w:t>
            </w:r>
            <w:r>
              <w:rPr>
                <w:kern w:val="0"/>
                <w:sz w:val="18"/>
                <w:szCs w:val="18"/>
              </w:rPr>
              <w:t>交通运输、仓储和邮政业</w:t>
            </w: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top w:val="nil"/>
              <w:left w:val="single" w:sz="2" w:space="0" w:color="auto"/>
              <w:right w:val="single" w:sz="2" w:space="0" w:color="auto"/>
            </w:tcBorders>
            <w:noWrap/>
          </w:tcPr>
          <w:p w:rsidR="00596C8B" w:rsidRDefault="00596C8B">
            <w:pPr>
              <w:widowControl/>
              <w:jc w:val="left"/>
              <w:textAlignment w:val="center"/>
              <w:rPr>
                <w:kern w:val="0"/>
                <w:sz w:val="18"/>
                <w:szCs w:val="18"/>
              </w:rPr>
            </w:pPr>
          </w:p>
        </w:tc>
        <w:tc>
          <w:tcPr>
            <w:tcW w:w="646" w:type="pct"/>
            <w:vMerge/>
            <w:tcBorders>
              <w:top w:val="nil"/>
              <w:left w:val="single" w:sz="2" w:space="0" w:color="auto"/>
              <w:right w:val="single" w:sz="2" w:space="0" w:color="auto"/>
            </w:tcBorders>
            <w:noWrap/>
          </w:tcPr>
          <w:p w:rsidR="00596C8B" w:rsidRDefault="00596C8B">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596C8B" w:rsidRDefault="00596C8B">
            <w:pPr>
              <w:widowControl/>
              <w:jc w:val="left"/>
              <w:textAlignment w:val="center"/>
              <w:rPr>
                <w:kern w:val="0"/>
                <w:sz w:val="18"/>
                <w:szCs w:val="18"/>
              </w:rPr>
            </w:pPr>
          </w:p>
        </w:tc>
      </w:tr>
      <w:tr w:rsidR="00596C8B">
        <w:trPr>
          <w:trHeight w:val="265"/>
          <w:jc w:val="center"/>
        </w:trPr>
        <w:tc>
          <w:tcPr>
            <w:tcW w:w="1770" w:type="pct"/>
            <w:tcBorders>
              <w:top w:val="nil"/>
              <w:left w:val="nil"/>
              <w:bottom w:val="single" w:sz="4" w:space="0" w:color="auto"/>
              <w:right w:val="single" w:sz="2" w:space="0" w:color="auto"/>
            </w:tcBorders>
            <w:noWrap/>
            <w:vAlign w:val="center"/>
          </w:tcPr>
          <w:p w:rsidR="00596C8B" w:rsidRDefault="00B70825">
            <w:pPr>
              <w:widowControl/>
              <w:jc w:val="left"/>
              <w:textAlignment w:val="center"/>
              <w:rPr>
                <w:kern w:val="0"/>
                <w:sz w:val="18"/>
                <w:szCs w:val="18"/>
              </w:rPr>
            </w:pPr>
            <w:r>
              <w:rPr>
                <w:kern w:val="0"/>
                <w:sz w:val="18"/>
                <w:szCs w:val="18"/>
              </w:rPr>
              <w:t xml:space="preserve">  </w:t>
            </w:r>
            <w:r>
              <w:rPr>
                <w:kern w:val="0"/>
                <w:sz w:val="18"/>
                <w:szCs w:val="18"/>
              </w:rPr>
              <w:t>服务业</w:t>
            </w:r>
            <w:r>
              <w:rPr>
                <w:kern w:val="0"/>
                <w:sz w:val="18"/>
                <w:szCs w:val="18"/>
                <w:vertAlign w:val="superscript"/>
              </w:rPr>
              <w:t>*</w:t>
            </w:r>
            <w:r>
              <w:rPr>
                <w:rFonts w:hint="eastAsia"/>
                <w:kern w:val="0"/>
                <w:sz w:val="18"/>
                <w:szCs w:val="18"/>
              </w:rPr>
              <w:t>（</w:t>
            </w:r>
            <w:r>
              <w:rPr>
                <w:kern w:val="0"/>
                <w:sz w:val="18"/>
                <w:szCs w:val="18"/>
              </w:rPr>
              <w:t>不含交通运输、仓储和邮政业</w:t>
            </w:r>
            <w:r>
              <w:rPr>
                <w:rFonts w:hint="eastAsia"/>
                <w:kern w:val="0"/>
                <w:sz w:val="18"/>
                <w:szCs w:val="18"/>
              </w:rPr>
              <w:t>）</w:t>
            </w:r>
          </w:p>
        </w:tc>
        <w:tc>
          <w:tcPr>
            <w:tcW w:w="646" w:type="pct"/>
            <w:vMerge/>
            <w:tcBorders>
              <w:left w:val="single" w:sz="2" w:space="0" w:color="auto"/>
              <w:bottom w:val="single" w:sz="4"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left w:val="single" w:sz="2" w:space="0" w:color="auto"/>
              <w:bottom w:val="single" w:sz="4" w:space="0" w:color="auto"/>
              <w:right w:val="single" w:sz="2" w:space="0" w:color="auto"/>
            </w:tcBorders>
            <w:noWrap/>
            <w:vAlign w:val="center"/>
          </w:tcPr>
          <w:p w:rsidR="00596C8B" w:rsidRDefault="00596C8B">
            <w:pPr>
              <w:widowControl/>
              <w:jc w:val="center"/>
              <w:textAlignment w:val="center"/>
              <w:rPr>
                <w:kern w:val="0"/>
                <w:sz w:val="18"/>
                <w:szCs w:val="18"/>
              </w:rPr>
            </w:pPr>
          </w:p>
        </w:tc>
        <w:tc>
          <w:tcPr>
            <w:tcW w:w="646" w:type="pct"/>
            <w:vMerge/>
            <w:tcBorders>
              <w:top w:val="nil"/>
              <w:left w:val="single" w:sz="2" w:space="0" w:color="auto"/>
              <w:bottom w:val="single" w:sz="4" w:space="0" w:color="auto"/>
              <w:right w:val="single" w:sz="2" w:space="0" w:color="auto"/>
            </w:tcBorders>
            <w:noWrap/>
            <w:vAlign w:val="center"/>
          </w:tcPr>
          <w:p w:rsidR="00596C8B" w:rsidRDefault="00596C8B">
            <w:pPr>
              <w:widowControl/>
              <w:jc w:val="left"/>
              <w:textAlignment w:val="center"/>
              <w:rPr>
                <w:kern w:val="0"/>
                <w:sz w:val="18"/>
                <w:szCs w:val="18"/>
              </w:rPr>
            </w:pPr>
          </w:p>
        </w:tc>
        <w:tc>
          <w:tcPr>
            <w:tcW w:w="646" w:type="pct"/>
            <w:vMerge/>
            <w:tcBorders>
              <w:top w:val="nil"/>
              <w:left w:val="single" w:sz="2" w:space="0" w:color="auto"/>
              <w:bottom w:val="single" w:sz="4" w:space="0" w:color="auto"/>
              <w:right w:val="single" w:sz="2" w:space="0" w:color="auto"/>
            </w:tcBorders>
            <w:noWrap/>
            <w:vAlign w:val="center"/>
          </w:tcPr>
          <w:p w:rsidR="00596C8B" w:rsidRDefault="00596C8B">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596C8B" w:rsidRDefault="00596C8B">
            <w:pPr>
              <w:widowControl/>
              <w:jc w:val="left"/>
              <w:textAlignment w:val="center"/>
              <w:rPr>
                <w:kern w:val="0"/>
                <w:sz w:val="18"/>
                <w:szCs w:val="18"/>
              </w:rPr>
            </w:pPr>
          </w:p>
        </w:tc>
      </w:tr>
    </w:tbl>
    <w:p w:rsidR="00596C8B" w:rsidRDefault="00B70825" w:rsidP="00DB6720">
      <w:pPr>
        <w:pStyle w:val="a8"/>
        <w:adjustRightInd w:val="0"/>
        <w:snapToGrid w:val="0"/>
        <w:spacing w:beforeLines="50" w:before="120" w:line="380" w:lineRule="exact"/>
        <w:ind w:firstLineChars="196" w:firstLine="412"/>
        <w:rPr>
          <w:rFonts w:hAnsi="宋体" w:cs="宋体"/>
          <w:kern w:val="0"/>
        </w:rPr>
      </w:pPr>
      <w:r>
        <w:rPr>
          <w:rFonts w:hAnsi="宋体" w:cs="宋体"/>
          <w:kern w:val="0"/>
        </w:rPr>
        <w:t>说明：当经济运行正常</w:t>
      </w:r>
      <w:r>
        <w:rPr>
          <w:rFonts w:hAnsi="宋体" w:cs="宋体" w:hint="eastAsia"/>
          <w:kern w:val="0"/>
        </w:rPr>
        <w:t>、</w:t>
      </w:r>
      <w:r>
        <w:rPr>
          <w:rFonts w:hAnsi="宋体" w:cs="宋体"/>
          <w:kern w:val="0"/>
        </w:rPr>
        <w:t>数据波动较平稳时，采用上年能源消费弹性系数；当经济运行不正常，或部分行业上年弹性系数为负、弹性系数过大及弹性系数接近零的情况下，可采用</w:t>
      </w:r>
      <w:r>
        <w:rPr>
          <w:rFonts w:hAnsi="宋体" w:cs="宋体" w:hint="eastAsia"/>
          <w:kern w:val="0"/>
        </w:rPr>
        <w:t>往年</w:t>
      </w:r>
      <w:r>
        <w:rPr>
          <w:rFonts w:hAnsi="宋体" w:cs="宋体"/>
          <w:kern w:val="0"/>
        </w:rPr>
        <w:t xml:space="preserve">弹性系数。 </w:t>
      </w:r>
    </w:p>
    <w:p w:rsidR="00596C8B" w:rsidRDefault="00B70825" w:rsidP="00DB6720">
      <w:pPr>
        <w:pStyle w:val="a8"/>
        <w:adjustRightInd w:val="0"/>
        <w:snapToGrid w:val="0"/>
        <w:spacing w:line="380" w:lineRule="exact"/>
        <w:ind w:firstLineChars="196" w:firstLine="412"/>
        <w:rPr>
          <w:rFonts w:ascii="黑体" w:eastAsia="黑体"/>
          <w:color w:val="000000"/>
        </w:rPr>
      </w:pPr>
      <w:r>
        <w:rPr>
          <w:rFonts w:ascii="黑体" w:eastAsia="黑体"/>
          <w:color w:val="000000"/>
        </w:rPr>
        <w:t>三、</w:t>
      </w:r>
      <w:r>
        <w:rPr>
          <w:rFonts w:ascii="黑体" w:eastAsia="黑体" w:hint="eastAsia"/>
          <w:color w:val="000000"/>
        </w:rPr>
        <w:t>分行业</w:t>
      </w:r>
      <w:r>
        <w:rPr>
          <w:rFonts w:ascii="黑体" w:eastAsia="黑体"/>
          <w:color w:val="000000"/>
        </w:rPr>
        <w:t>和居民生活核算情况</w:t>
      </w:r>
    </w:p>
    <w:p w:rsidR="00596C8B" w:rsidRDefault="00B70825">
      <w:pPr>
        <w:adjustRightInd w:val="0"/>
        <w:snapToGrid w:val="0"/>
        <w:spacing w:line="380" w:lineRule="exact"/>
        <w:ind w:right="-40" w:firstLineChars="202" w:firstLine="424"/>
        <w:textAlignment w:val="center"/>
        <w:rPr>
          <w:rFonts w:ascii="楷体_GB2312" w:eastAsia="楷体_GB2312"/>
          <w:szCs w:val="21"/>
        </w:rPr>
      </w:pPr>
      <w:r>
        <w:rPr>
          <w:rFonts w:ascii="楷体_GB2312" w:eastAsia="楷体_GB2312" w:hint="eastAsia"/>
          <w:szCs w:val="21"/>
        </w:rPr>
        <w:t>（一）农、林、牧、渔业</w:t>
      </w:r>
    </w:p>
    <w:p w:rsidR="00596C8B" w:rsidRDefault="00B70825">
      <w:pPr>
        <w:adjustRightInd w:val="0"/>
        <w:snapToGrid w:val="0"/>
        <w:spacing w:line="380" w:lineRule="exact"/>
        <w:ind w:right="-40" w:firstLineChars="205" w:firstLine="430"/>
        <w:textAlignment w:val="center"/>
        <w:rPr>
          <w:szCs w:val="21"/>
        </w:rPr>
      </w:pPr>
      <w:r>
        <w:rPr>
          <w:szCs w:val="21"/>
        </w:rPr>
        <w:t>分别</w:t>
      </w:r>
      <w:r>
        <w:rPr>
          <w:rFonts w:hint="eastAsia"/>
          <w:szCs w:val="21"/>
        </w:rPr>
        <w:t>按照</w:t>
      </w:r>
      <w:r>
        <w:rPr>
          <w:szCs w:val="21"/>
        </w:rPr>
        <w:t>核算方法</w:t>
      </w:r>
      <w:r>
        <w:rPr>
          <w:rFonts w:hint="eastAsia"/>
          <w:szCs w:val="21"/>
        </w:rPr>
        <w:t>一、</w:t>
      </w:r>
      <w:r>
        <w:rPr>
          <w:szCs w:val="21"/>
        </w:rPr>
        <w:t>核算方法</w:t>
      </w:r>
      <w:r>
        <w:rPr>
          <w:rFonts w:hint="eastAsia"/>
          <w:szCs w:val="21"/>
        </w:rPr>
        <w:t>二和</w:t>
      </w:r>
      <w:r>
        <w:rPr>
          <w:szCs w:val="21"/>
        </w:rPr>
        <w:t>核算方法</w:t>
      </w:r>
      <w:r>
        <w:rPr>
          <w:rFonts w:hint="eastAsia"/>
          <w:szCs w:val="21"/>
        </w:rPr>
        <w:t>三进行核算。</w:t>
      </w:r>
    </w:p>
    <w:p w:rsidR="00596C8B" w:rsidRDefault="00B70825">
      <w:pPr>
        <w:adjustRightInd w:val="0"/>
        <w:snapToGrid w:val="0"/>
        <w:spacing w:line="380" w:lineRule="exact"/>
        <w:ind w:firstLineChars="200" w:firstLine="420"/>
        <w:textAlignment w:val="center"/>
        <w:rPr>
          <w:rFonts w:ascii="楷体_GB2312" w:eastAsia="楷体_GB2312"/>
          <w:szCs w:val="21"/>
        </w:rPr>
      </w:pPr>
      <w:r>
        <w:rPr>
          <w:rFonts w:ascii="楷体_GB2312" w:eastAsia="楷体_GB2312" w:hint="eastAsia"/>
          <w:szCs w:val="21"/>
        </w:rPr>
        <w:t>（二）工业</w:t>
      </w:r>
    </w:p>
    <w:p w:rsidR="00596C8B" w:rsidRDefault="00B70825" w:rsidP="00DB6720">
      <w:pPr>
        <w:pStyle w:val="a8"/>
        <w:adjustRightInd w:val="0"/>
        <w:snapToGrid w:val="0"/>
        <w:spacing w:line="380" w:lineRule="exact"/>
        <w:ind w:firstLineChars="196" w:firstLine="412"/>
        <w:rPr>
          <w:rFonts w:hAnsi="宋体" w:cs="宋体"/>
          <w:kern w:val="0"/>
        </w:rPr>
      </w:pPr>
      <w:r>
        <w:rPr>
          <w:rFonts w:hAnsi="宋体" w:cs="宋体"/>
          <w:kern w:val="0"/>
        </w:rPr>
        <w:t>工业不使用以上三种核算方法，使用本期规模以上工业能源消费量</w:t>
      </w:r>
      <w:proofErr w:type="gramStart"/>
      <w:r>
        <w:rPr>
          <w:rFonts w:hAnsi="宋体" w:cs="宋体"/>
          <w:kern w:val="0"/>
        </w:rPr>
        <w:t>及上年</w:t>
      </w:r>
      <w:proofErr w:type="gramEnd"/>
      <w:r>
        <w:rPr>
          <w:rFonts w:hAnsi="宋体" w:cs="宋体"/>
          <w:kern w:val="0"/>
        </w:rPr>
        <w:t>规模以上工业占工业能源消费量比重进行核算。因此</w:t>
      </w:r>
      <w:r>
        <w:rPr>
          <w:rFonts w:hAnsi="宋体" w:cs="宋体" w:hint="eastAsia"/>
          <w:kern w:val="0"/>
        </w:rPr>
        <w:t>，</w:t>
      </w:r>
      <w:r>
        <w:rPr>
          <w:rFonts w:hAnsi="宋体" w:cs="宋体"/>
          <w:kern w:val="0"/>
        </w:rPr>
        <w:t>三种核算方法中的工业数据均使用本方法数据结果</w:t>
      </w:r>
      <w:r>
        <w:rPr>
          <w:rFonts w:hAnsi="宋体" w:cs="宋体" w:hint="eastAsia"/>
          <w:kern w:val="0"/>
        </w:rPr>
        <w:t>。</w:t>
      </w:r>
    </w:p>
    <w:p w:rsidR="00596C8B" w:rsidRDefault="00B70825" w:rsidP="00DB6720">
      <w:pPr>
        <w:pStyle w:val="a8"/>
        <w:adjustRightInd w:val="0"/>
        <w:snapToGrid w:val="0"/>
        <w:spacing w:line="380" w:lineRule="exact"/>
        <w:ind w:firstLineChars="196" w:firstLine="412"/>
        <w:rPr>
          <w:rFonts w:hAnsi="宋体" w:cs="宋体"/>
          <w:kern w:val="0"/>
        </w:rPr>
      </w:pPr>
      <w:r>
        <w:rPr>
          <w:rFonts w:hAnsi="宋体" w:cs="宋体"/>
          <w:kern w:val="0"/>
        </w:rPr>
        <w:t>1.</w:t>
      </w:r>
      <w:r>
        <w:rPr>
          <w:rFonts w:hAnsi="宋体" w:cs="宋体" w:hint="eastAsia"/>
          <w:kern w:val="0"/>
        </w:rPr>
        <w:t>规模</w:t>
      </w:r>
      <w:r>
        <w:rPr>
          <w:rFonts w:hAnsi="宋体" w:cs="宋体"/>
          <w:kern w:val="0"/>
        </w:rPr>
        <w:t>以上工业企业数据整理</w:t>
      </w:r>
    </w:p>
    <w:p w:rsidR="00596C8B" w:rsidRDefault="00B70825" w:rsidP="00DB6720">
      <w:pPr>
        <w:pStyle w:val="a8"/>
        <w:adjustRightInd w:val="0"/>
        <w:snapToGrid w:val="0"/>
        <w:spacing w:line="38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资料来源于205-1/-2表</w:t>
      </w:r>
      <w:r>
        <w:rPr>
          <w:rFonts w:hAnsi="宋体" w:cs="宋体" w:hint="eastAsia"/>
          <w:kern w:val="0"/>
        </w:rPr>
        <w:t>。</w:t>
      </w:r>
    </w:p>
    <w:p w:rsidR="00596C8B" w:rsidRDefault="00B70825" w:rsidP="00DB6720">
      <w:pPr>
        <w:pStyle w:val="a8"/>
        <w:adjustRightInd w:val="0"/>
        <w:snapToGrid w:val="0"/>
        <w:spacing w:line="38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w:t>
      </w:r>
      <w:r>
        <w:rPr>
          <w:rFonts w:hAnsi="宋体" w:cs="宋体"/>
          <w:kern w:val="0"/>
        </w:rPr>
        <w:t>企业数据整理的目的是将企业电力</w:t>
      </w:r>
      <w:proofErr w:type="gramStart"/>
      <w:r>
        <w:rPr>
          <w:rFonts w:hAnsi="宋体" w:cs="宋体" w:hint="eastAsia"/>
          <w:kern w:val="0"/>
        </w:rPr>
        <w:t>当量</w:t>
      </w:r>
      <w:r>
        <w:rPr>
          <w:rFonts w:hAnsi="宋体" w:cs="宋体"/>
          <w:kern w:val="0"/>
        </w:rPr>
        <w:t>折标系数</w:t>
      </w:r>
      <w:proofErr w:type="gramEnd"/>
      <w:r>
        <w:rPr>
          <w:rFonts w:hAnsi="宋体" w:cs="宋体"/>
          <w:kern w:val="0"/>
        </w:rPr>
        <w:t>调整为</w:t>
      </w:r>
      <w:proofErr w:type="gramStart"/>
      <w:r>
        <w:rPr>
          <w:rFonts w:hAnsi="宋体" w:cs="宋体" w:hint="eastAsia"/>
          <w:kern w:val="0"/>
        </w:rPr>
        <w:t>等价折标系数</w:t>
      </w:r>
      <w:proofErr w:type="gramEnd"/>
      <w:r>
        <w:rPr>
          <w:rFonts w:hAnsi="宋体" w:cs="宋体"/>
          <w:kern w:val="0"/>
        </w:rPr>
        <w:t>（发电煤耗）。</w:t>
      </w:r>
    </w:p>
    <w:p w:rsidR="00596C8B" w:rsidRDefault="00B70825" w:rsidP="00DB6720">
      <w:pPr>
        <w:pStyle w:val="a8"/>
        <w:adjustRightInd w:val="0"/>
        <w:snapToGrid w:val="0"/>
        <w:spacing w:line="380" w:lineRule="exact"/>
        <w:ind w:firstLineChars="196" w:firstLine="412"/>
        <w:rPr>
          <w:rFonts w:hAnsi="宋体" w:cs="宋体"/>
          <w:kern w:val="0"/>
        </w:rPr>
      </w:pPr>
      <w:r>
        <w:rPr>
          <w:rFonts w:hAnsi="宋体" w:cs="宋体" w:hint="eastAsia"/>
          <w:kern w:val="0"/>
        </w:rPr>
        <w:t>（</w:t>
      </w:r>
      <w:r>
        <w:rPr>
          <w:rFonts w:hAnsi="宋体" w:cs="宋体"/>
          <w:kern w:val="0"/>
        </w:rPr>
        <w:t>3</w:t>
      </w:r>
      <w:r>
        <w:rPr>
          <w:rFonts w:hAnsi="宋体" w:cs="宋体" w:hint="eastAsia"/>
          <w:kern w:val="0"/>
        </w:rPr>
        <w:t>）</w:t>
      </w:r>
      <w:r>
        <w:rPr>
          <w:rFonts w:hAnsi="宋体" w:cs="宋体"/>
          <w:kern w:val="0"/>
        </w:rPr>
        <w:t>企业数据整理的原则：</w:t>
      </w:r>
    </w:p>
    <w:p w:rsidR="00596C8B" w:rsidRDefault="00B70825" w:rsidP="00DB6720">
      <w:pPr>
        <w:pStyle w:val="a8"/>
        <w:adjustRightInd w:val="0"/>
        <w:snapToGrid w:val="0"/>
        <w:spacing w:line="380" w:lineRule="exact"/>
        <w:ind w:firstLineChars="196" w:firstLine="412"/>
        <w:rPr>
          <w:rFonts w:hAnsi="宋体" w:cs="宋体"/>
          <w:kern w:val="0"/>
        </w:rPr>
      </w:pPr>
      <w:r>
        <w:rPr>
          <w:rFonts w:hAnsi="宋体" w:cs="宋体" w:hint="eastAsia"/>
          <w:kern w:val="0"/>
        </w:rPr>
        <w:t>①</w:t>
      </w:r>
      <w:r>
        <w:rPr>
          <w:rFonts w:hAnsi="宋体" w:cs="宋体"/>
          <w:kern w:val="0"/>
        </w:rPr>
        <w:t>用电企业电力</w:t>
      </w:r>
      <w:proofErr w:type="gramStart"/>
      <w:r>
        <w:rPr>
          <w:rFonts w:hAnsi="宋体" w:cs="宋体"/>
          <w:kern w:val="0"/>
        </w:rPr>
        <w:t>等价折标系数</w:t>
      </w:r>
      <w:proofErr w:type="gramEnd"/>
      <w:r>
        <w:rPr>
          <w:rFonts w:hAnsi="宋体" w:cs="宋体"/>
          <w:kern w:val="0"/>
        </w:rPr>
        <w:t>采用本地区平均</w:t>
      </w:r>
      <w:proofErr w:type="gramStart"/>
      <w:r>
        <w:rPr>
          <w:rFonts w:hAnsi="宋体" w:cs="宋体"/>
          <w:kern w:val="0"/>
        </w:rPr>
        <w:t>等价折标系数</w:t>
      </w:r>
      <w:proofErr w:type="gramEnd"/>
      <w:r>
        <w:rPr>
          <w:rFonts w:hAnsi="宋体" w:cs="宋体"/>
          <w:kern w:val="0"/>
        </w:rPr>
        <w:t>（按205-2表计算）；</w:t>
      </w:r>
    </w:p>
    <w:p w:rsidR="00596C8B" w:rsidRDefault="00B70825" w:rsidP="00DB6720">
      <w:pPr>
        <w:pStyle w:val="a8"/>
        <w:adjustRightInd w:val="0"/>
        <w:snapToGrid w:val="0"/>
        <w:spacing w:line="380" w:lineRule="exact"/>
        <w:ind w:firstLineChars="196" w:firstLine="412"/>
        <w:rPr>
          <w:rFonts w:hAnsi="宋体" w:cs="宋体"/>
          <w:kern w:val="0"/>
        </w:rPr>
      </w:pPr>
      <w:r>
        <w:rPr>
          <w:rFonts w:hAnsi="宋体" w:cs="宋体" w:hint="eastAsia"/>
          <w:kern w:val="0"/>
        </w:rPr>
        <w:t>②</w:t>
      </w:r>
      <w:r>
        <w:rPr>
          <w:rFonts w:hAnsi="宋体" w:cs="宋体"/>
          <w:kern w:val="0"/>
        </w:rPr>
        <w:t>火力发电企业和有自备电厂且发电量大于本企业用电量的企业，采用本企业</w:t>
      </w:r>
      <w:proofErr w:type="gramStart"/>
      <w:r>
        <w:rPr>
          <w:rFonts w:hAnsi="宋体" w:cs="宋体"/>
          <w:kern w:val="0"/>
        </w:rPr>
        <w:t>等价折标系数</w:t>
      </w:r>
      <w:proofErr w:type="gramEnd"/>
      <w:r>
        <w:rPr>
          <w:rFonts w:hAnsi="宋体" w:cs="宋体"/>
          <w:kern w:val="0"/>
        </w:rPr>
        <w:t>；</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lastRenderedPageBreak/>
        <w:t>③</w:t>
      </w:r>
      <w:r>
        <w:rPr>
          <w:rFonts w:hAnsi="宋体" w:cs="宋体"/>
          <w:kern w:val="0"/>
        </w:rPr>
        <w:t>有自备电厂（或发电机组）且本企业用电量大于发电量的企业，购入的电量（企业电力消费合计－电力产出）采用本地区平均</w:t>
      </w:r>
      <w:proofErr w:type="gramStart"/>
      <w:r>
        <w:rPr>
          <w:rFonts w:hAnsi="宋体" w:cs="宋体"/>
          <w:kern w:val="0"/>
        </w:rPr>
        <w:t>等价折标系数</w:t>
      </w:r>
      <w:proofErr w:type="gramEnd"/>
      <w:r>
        <w:rPr>
          <w:rFonts w:hAnsi="宋体" w:cs="宋体"/>
          <w:kern w:val="0"/>
        </w:rPr>
        <w:t>，本企业生产的电量采用本企业</w:t>
      </w:r>
      <w:proofErr w:type="gramStart"/>
      <w:r>
        <w:rPr>
          <w:rFonts w:hAnsi="宋体" w:cs="宋体"/>
          <w:kern w:val="0"/>
        </w:rPr>
        <w:t>等价折标系数</w:t>
      </w:r>
      <w:proofErr w:type="gramEnd"/>
      <w:r>
        <w:rPr>
          <w:rFonts w:hAnsi="宋体" w:cs="宋体"/>
          <w:kern w:val="0"/>
        </w:rPr>
        <w:t>。</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2</w:t>
      </w:r>
      <w:r>
        <w:rPr>
          <w:rFonts w:hAnsi="宋体" w:cs="宋体"/>
          <w:kern w:val="0"/>
        </w:rPr>
        <w:t>.</w:t>
      </w:r>
      <w:r>
        <w:rPr>
          <w:rFonts w:hAnsi="宋体" w:cs="宋体" w:hint="eastAsia"/>
          <w:kern w:val="0"/>
        </w:rPr>
        <w:t>规模</w:t>
      </w:r>
      <w:r>
        <w:rPr>
          <w:rFonts w:hAnsi="宋体" w:cs="宋体"/>
          <w:kern w:val="0"/>
        </w:rPr>
        <w:t>以上工业能源消费量计算</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电力</w:t>
      </w:r>
      <w:proofErr w:type="gramStart"/>
      <w:r>
        <w:rPr>
          <w:rFonts w:hAnsi="宋体" w:cs="宋体"/>
          <w:kern w:val="0"/>
        </w:rPr>
        <w:t>等价折标系数</w:t>
      </w:r>
      <w:proofErr w:type="gramEnd"/>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电力</w:t>
      </w:r>
      <w:proofErr w:type="gramStart"/>
      <w:r>
        <w:rPr>
          <w:rFonts w:hAnsi="宋体" w:cs="宋体"/>
          <w:kern w:val="0"/>
        </w:rPr>
        <w:t>等价折标系数</w:t>
      </w:r>
      <w:proofErr w:type="gramEnd"/>
      <w:r>
        <w:rPr>
          <w:rFonts w:hAnsi="宋体" w:cs="宋体"/>
          <w:kern w:val="0"/>
        </w:rPr>
        <w:t>＝火力发电投入的能源合计（205-2表第40行第3栏）÷电力产出量（205-2表</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 xml:space="preserve">                  第33行第11栏）</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）企业</w:t>
      </w:r>
      <w:r>
        <w:rPr>
          <w:rFonts w:hAnsi="宋体" w:cs="宋体"/>
          <w:kern w:val="0"/>
        </w:rPr>
        <w:t>能源消费量</w:t>
      </w:r>
      <w:r>
        <w:rPr>
          <w:rFonts w:hAnsi="宋体" w:cs="宋体" w:hint="eastAsia"/>
          <w:kern w:val="0"/>
        </w:rPr>
        <w:t>（等价值）</w:t>
      </w:r>
    </w:p>
    <w:p w:rsidR="00596C8B" w:rsidRDefault="00B70825">
      <w:pPr>
        <w:pStyle w:val="a8"/>
        <w:adjustRightInd w:val="0"/>
        <w:snapToGrid w:val="0"/>
        <w:spacing w:line="400" w:lineRule="exact"/>
        <w:ind w:firstLineChars="200" w:firstLine="420"/>
        <w:rPr>
          <w:rFonts w:hAnsi="宋体" w:cs="宋体"/>
          <w:kern w:val="0"/>
        </w:rPr>
      </w:pPr>
      <w:r>
        <w:rPr>
          <w:rFonts w:hAnsi="宋体" w:cs="宋体" w:hint="eastAsia"/>
          <w:kern w:val="0"/>
        </w:rPr>
        <w:t>企业能源消费量（等价值）</w:t>
      </w:r>
      <w:r>
        <w:rPr>
          <w:rFonts w:hAnsi="宋体" w:cs="宋体"/>
          <w:kern w:val="0"/>
        </w:rPr>
        <w:t>＝综合能源消费量（205-1表代码48）＋工业生产电力消费×（电力等</w:t>
      </w:r>
    </w:p>
    <w:p w:rsidR="00596C8B" w:rsidRDefault="00B70825">
      <w:pPr>
        <w:pStyle w:val="a8"/>
        <w:adjustRightInd w:val="0"/>
        <w:snapToGrid w:val="0"/>
        <w:spacing w:line="400" w:lineRule="exact"/>
        <w:ind w:firstLineChars="200" w:firstLine="420"/>
        <w:rPr>
          <w:rFonts w:hAnsi="宋体" w:cs="宋体"/>
          <w:kern w:val="0"/>
        </w:rPr>
      </w:pPr>
      <w:r>
        <w:rPr>
          <w:rFonts w:hAnsi="宋体" w:cs="宋体" w:hint="eastAsia"/>
          <w:kern w:val="0"/>
        </w:rPr>
        <w:t xml:space="preserve">　　　　　　　　　　　　　</w:t>
      </w:r>
      <w:proofErr w:type="gramStart"/>
      <w:r>
        <w:rPr>
          <w:rFonts w:hAnsi="宋体" w:cs="宋体"/>
          <w:kern w:val="0"/>
        </w:rPr>
        <w:t>价折标系数</w:t>
      </w:r>
      <w:proofErr w:type="gramEnd"/>
      <w:r>
        <w:rPr>
          <w:rFonts w:hAnsi="宋体" w:cs="宋体"/>
          <w:kern w:val="0"/>
        </w:rPr>
        <w:t>－1.229）－电力产出量×（电力</w:t>
      </w:r>
      <w:proofErr w:type="gramStart"/>
      <w:r>
        <w:rPr>
          <w:rFonts w:hAnsi="宋体" w:cs="宋体"/>
          <w:kern w:val="0"/>
        </w:rPr>
        <w:t>等价折标系数</w:t>
      </w:r>
      <w:proofErr w:type="gramEnd"/>
      <w:r>
        <w:rPr>
          <w:rFonts w:hAnsi="宋体" w:cs="宋体"/>
          <w:kern w:val="0"/>
        </w:rPr>
        <w:t>－1.229）</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有自备电厂（或发电机组）的企业按照上述“企业数据整理的原则”分别采用不同系数进行计算。</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3</w:t>
      </w:r>
      <w:r>
        <w:rPr>
          <w:rFonts w:hAnsi="宋体" w:cs="宋体"/>
          <w:kern w:val="0"/>
        </w:rPr>
        <w:t>.工业</w:t>
      </w:r>
      <w:r>
        <w:rPr>
          <w:rFonts w:hAnsi="宋体" w:cs="宋体" w:hint="eastAsia"/>
          <w:kern w:val="0"/>
        </w:rPr>
        <w:t>能源消费量核算</w:t>
      </w:r>
      <w:r>
        <w:rPr>
          <w:rFonts w:hAnsi="宋体" w:cs="宋体"/>
          <w:kern w:val="0"/>
        </w:rPr>
        <w:t>方法：使用</w:t>
      </w:r>
      <w:r>
        <w:rPr>
          <w:rFonts w:hAnsi="宋体" w:cs="宋体" w:hint="eastAsia"/>
          <w:kern w:val="0"/>
        </w:rPr>
        <w:t>本期</w:t>
      </w:r>
      <w:r>
        <w:rPr>
          <w:rFonts w:hAnsi="宋体" w:cs="宋体"/>
          <w:kern w:val="0"/>
        </w:rPr>
        <w:t>规模</w:t>
      </w:r>
      <w:r>
        <w:rPr>
          <w:rFonts w:hAnsi="宋体" w:cs="宋体" w:hint="eastAsia"/>
          <w:kern w:val="0"/>
        </w:rPr>
        <w:t>以上</w:t>
      </w:r>
      <w:r>
        <w:rPr>
          <w:rFonts w:hAnsi="宋体" w:cs="宋体"/>
          <w:kern w:val="0"/>
        </w:rPr>
        <w:t>工业能源消费量</w:t>
      </w:r>
      <w:proofErr w:type="gramStart"/>
      <w:r>
        <w:rPr>
          <w:rFonts w:hAnsi="宋体" w:cs="宋体"/>
          <w:kern w:val="0"/>
        </w:rPr>
        <w:t>及</w:t>
      </w:r>
      <w:r>
        <w:rPr>
          <w:rFonts w:hAnsi="宋体" w:cs="宋体" w:hint="eastAsia"/>
          <w:kern w:val="0"/>
        </w:rPr>
        <w:t>上年</w:t>
      </w:r>
      <w:proofErr w:type="gramEnd"/>
      <w:r>
        <w:rPr>
          <w:rFonts w:hAnsi="宋体" w:cs="宋体" w:hint="eastAsia"/>
          <w:kern w:val="0"/>
        </w:rPr>
        <w:t>规模以上工业占工业能源消费量比重</w:t>
      </w:r>
      <w:r>
        <w:rPr>
          <w:rFonts w:hAnsi="宋体" w:cs="宋体"/>
          <w:kern w:val="0"/>
        </w:rPr>
        <w:t>进行</w:t>
      </w:r>
      <w:r>
        <w:rPr>
          <w:rFonts w:hAnsi="宋体" w:cs="宋体" w:hint="eastAsia"/>
          <w:kern w:val="0"/>
        </w:rPr>
        <w:t>核</w:t>
      </w:r>
      <w:r>
        <w:rPr>
          <w:rFonts w:hAnsi="宋体" w:cs="宋体"/>
          <w:kern w:val="0"/>
        </w:rPr>
        <w:t>算。</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本期</w:t>
      </w:r>
      <w:r>
        <w:rPr>
          <w:rFonts w:hAnsi="宋体" w:cs="宋体" w:hint="eastAsia"/>
          <w:kern w:val="0"/>
        </w:rPr>
        <w:t>工业能源消费量</w:t>
      </w:r>
      <w:r>
        <w:rPr>
          <w:rFonts w:hAnsi="宋体" w:cs="宋体"/>
          <w:kern w:val="0"/>
        </w:rPr>
        <w:t>=本期规模以上工业能源消费量÷上年规模以上工业占工业能源消费量比重</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hint="eastAsia"/>
          <w:kern w:val="0"/>
        </w:rPr>
        <w:t>=本期规模以上工业能源消费量÷（上年规模以上工业能源消费量/上年工业能源消费量）</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其中：</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（1）</w:t>
      </w:r>
      <w:r>
        <w:rPr>
          <w:rFonts w:hAnsi="宋体" w:cs="宋体" w:hint="eastAsia"/>
          <w:kern w:val="0"/>
        </w:rPr>
        <w:t>“</w:t>
      </w:r>
      <w:r>
        <w:rPr>
          <w:rFonts w:hAnsi="宋体" w:cs="宋体"/>
          <w:kern w:val="0"/>
        </w:rPr>
        <w:t>本期规模以上工业能源消费量</w:t>
      </w:r>
      <w:r>
        <w:rPr>
          <w:rFonts w:hAnsi="宋体" w:cs="宋体" w:hint="eastAsia"/>
          <w:kern w:val="0"/>
        </w:rPr>
        <w:t>”“</w:t>
      </w:r>
      <w:r>
        <w:rPr>
          <w:rFonts w:hAnsi="宋体" w:cs="宋体"/>
          <w:kern w:val="0"/>
        </w:rPr>
        <w:t>上年规模以上工业能源消费量</w:t>
      </w:r>
      <w:r>
        <w:rPr>
          <w:rFonts w:hAnsi="宋体" w:cs="宋体" w:hint="eastAsia"/>
          <w:kern w:val="0"/>
        </w:rPr>
        <w:t>”</w:t>
      </w:r>
      <w:r>
        <w:rPr>
          <w:rFonts w:hAnsi="宋体" w:cs="宋体"/>
          <w:kern w:val="0"/>
        </w:rPr>
        <w:t>是</w:t>
      </w:r>
      <w:r>
        <w:rPr>
          <w:rFonts w:hAnsi="宋体" w:cs="宋体" w:hint="eastAsia"/>
          <w:kern w:val="0"/>
        </w:rPr>
        <w:t>指</w:t>
      </w:r>
      <w:r>
        <w:rPr>
          <w:rFonts w:hAnsi="宋体" w:cs="宋体"/>
          <w:kern w:val="0"/>
        </w:rPr>
        <w:t>205-1/-2表本期和上年数据</w:t>
      </w:r>
      <w:r>
        <w:rPr>
          <w:rFonts w:hAnsi="宋体" w:cs="宋体" w:hint="eastAsia"/>
          <w:kern w:val="0"/>
        </w:rPr>
        <w:t>。</w:t>
      </w:r>
    </w:p>
    <w:p w:rsidR="00596C8B" w:rsidRDefault="00B70825" w:rsidP="00DB6720">
      <w:pPr>
        <w:pStyle w:val="a8"/>
        <w:adjustRightInd w:val="0"/>
        <w:snapToGrid w:val="0"/>
        <w:spacing w:line="400" w:lineRule="exact"/>
        <w:ind w:firstLineChars="196" w:firstLine="412"/>
        <w:rPr>
          <w:rFonts w:hAnsi="宋体" w:cs="宋体"/>
          <w:kern w:val="0"/>
        </w:rPr>
      </w:pPr>
      <w:r>
        <w:rPr>
          <w:rFonts w:hAnsi="宋体" w:cs="宋体"/>
          <w:kern w:val="0"/>
        </w:rPr>
        <w:t>（2）</w:t>
      </w:r>
      <w:r>
        <w:rPr>
          <w:rFonts w:hAnsi="宋体" w:cs="宋体" w:hint="eastAsia"/>
          <w:kern w:val="0"/>
        </w:rPr>
        <w:t>“</w:t>
      </w:r>
      <w:r>
        <w:rPr>
          <w:rFonts w:hAnsi="宋体" w:cs="宋体"/>
          <w:kern w:val="0"/>
        </w:rPr>
        <w:t>上年工业能源消费量</w:t>
      </w:r>
      <w:r>
        <w:rPr>
          <w:rFonts w:hAnsi="宋体" w:cs="宋体" w:hint="eastAsia"/>
          <w:kern w:val="0"/>
        </w:rPr>
        <w:t>”</w:t>
      </w:r>
      <w:r>
        <w:rPr>
          <w:rFonts w:hAnsi="宋体" w:cs="宋体"/>
          <w:kern w:val="0"/>
        </w:rPr>
        <w:t>是</w:t>
      </w:r>
      <w:proofErr w:type="gramStart"/>
      <w:r>
        <w:rPr>
          <w:rFonts w:hAnsi="宋体" w:cs="宋体"/>
          <w:kern w:val="0"/>
        </w:rPr>
        <w:t>指上年</w:t>
      </w:r>
      <w:proofErr w:type="gramEnd"/>
      <w:r>
        <w:rPr>
          <w:rFonts w:hAnsi="宋体" w:cs="宋体"/>
          <w:kern w:val="0"/>
        </w:rPr>
        <w:t>能源平衡表中工业能源消费量数据。</w:t>
      </w:r>
    </w:p>
    <w:p w:rsidR="00596C8B" w:rsidRDefault="00B70825">
      <w:pPr>
        <w:pStyle w:val="30"/>
        <w:spacing w:line="360" w:lineRule="exact"/>
        <w:ind w:firstLine="392"/>
        <w:textAlignment w:val="center"/>
        <w:rPr>
          <w:spacing w:val="8"/>
          <w:sz w:val="18"/>
          <w:szCs w:val="18"/>
        </w:rPr>
      </w:pPr>
      <w:r>
        <w:rPr>
          <w:spacing w:val="8"/>
          <w:sz w:val="18"/>
          <w:szCs w:val="18"/>
        </w:rPr>
        <w:t>表</w:t>
      </w:r>
      <w:r>
        <w:rPr>
          <w:rFonts w:hAnsi="Times New Roman"/>
          <w:sz w:val="18"/>
          <w:szCs w:val="18"/>
        </w:rPr>
        <w:t>4</w:t>
      </w:r>
    </w:p>
    <w:tbl>
      <w:tblPr>
        <w:tblW w:w="5009" w:type="pct"/>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196"/>
        <w:gridCol w:w="1476"/>
        <w:gridCol w:w="1836"/>
        <w:gridCol w:w="1980"/>
        <w:gridCol w:w="1836"/>
        <w:gridCol w:w="1476"/>
      </w:tblGrid>
      <w:tr w:rsidR="00596C8B">
        <w:trPr>
          <w:trHeight w:val="745"/>
          <w:jc w:val="center"/>
        </w:trPr>
        <w:tc>
          <w:tcPr>
            <w:tcW w:w="919" w:type="pct"/>
            <w:noWrap/>
            <w:vAlign w:val="center"/>
          </w:tcPr>
          <w:p w:rsidR="00596C8B" w:rsidRDefault="00B70825">
            <w:pPr>
              <w:spacing w:line="240" w:lineRule="exact"/>
              <w:jc w:val="center"/>
              <w:textAlignment w:val="center"/>
              <w:rPr>
                <w:spacing w:val="8"/>
                <w:sz w:val="18"/>
                <w:szCs w:val="18"/>
              </w:rPr>
            </w:pPr>
            <w:r>
              <w:rPr>
                <w:spacing w:val="8"/>
                <w:sz w:val="18"/>
                <w:szCs w:val="18"/>
              </w:rPr>
              <w:t>指标名称</w:t>
            </w:r>
          </w:p>
        </w:tc>
        <w:tc>
          <w:tcPr>
            <w:tcW w:w="738" w:type="pct"/>
            <w:noWrap/>
            <w:vAlign w:val="center"/>
          </w:tcPr>
          <w:p w:rsidR="00596C8B" w:rsidRDefault="00B70825">
            <w:pPr>
              <w:spacing w:line="240" w:lineRule="atLeast"/>
              <w:jc w:val="center"/>
              <w:textAlignment w:val="center"/>
              <w:rPr>
                <w:kern w:val="0"/>
                <w:sz w:val="18"/>
                <w:szCs w:val="18"/>
              </w:rPr>
            </w:pPr>
            <w:r>
              <w:rPr>
                <w:spacing w:val="30"/>
                <w:kern w:val="0"/>
                <w:sz w:val="18"/>
                <w:szCs w:val="18"/>
              </w:rPr>
              <w:t>上年工</w:t>
            </w:r>
            <w:r>
              <w:rPr>
                <w:kern w:val="0"/>
                <w:sz w:val="18"/>
                <w:szCs w:val="18"/>
              </w:rPr>
              <w:t>业</w:t>
            </w:r>
          </w:p>
          <w:p w:rsidR="00596C8B" w:rsidRDefault="00B70825">
            <w:pPr>
              <w:spacing w:line="240" w:lineRule="exact"/>
              <w:jc w:val="center"/>
              <w:textAlignment w:val="center"/>
              <w:rPr>
                <w:sz w:val="20"/>
                <w:szCs w:val="20"/>
              </w:rPr>
            </w:pPr>
            <w:r>
              <w:rPr>
                <w:sz w:val="18"/>
                <w:szCs w:val="18"/>
              </w:rPr>
              <w:t>（万吨标准煤）</w:t>
            </w:r>
          </w:p>
        </w:tc>
        <w:tc>
          <w:tcPr>
            <w:tcW w:w="858" w:type="pct"/>
            <w:noWrap/>
            <w:vAlign w:val="center"/>
          </w:tcPr>
          <w:p w:rsidR="00596C8B" w:rsidRDefault="00B70825">
            <w:pPr>
              <w:spacing w:line="240" w:lineRule="exact"/>
              <w:jc w:val="center"/>
              <w:textAlignment w:val="center"/>
              <w:rPr>
                <w:sz w:val="18"/>
                <w:szCs w:val="18"/>
              </w:rPr>
            </w:pPr>
            <w:r>
              <w:rPr>
                <w:spacing w:val="18"/>
                <w:kern w:val="0"/>
                <w:sz w:val="18"/>
                <w:szCs w:val="18"/>
              </w:rPr>
              <w:t>上年规模以</w:t>
            </w:r>
            <w:r>
              <w:rPr>
                <w:kern w:val="0"/>
                <w:sz w:val="18"/>
                <w:szCs w:val="18"/>
              </w:rPr>
              <w:t>上</w:t>
            </w:r>
            <w:r>
              <w:rPr>
                <w:sz w:val="18"/>
                <w:szCs w:val="18"/>
              </w:rPr>
              <w:t>工业</w:t>
            </w:r>
          </w:p>
          <w:p w:rsidR="00596C8B" w:rsidRDefault="00B70825">
            <w:pPr>
              <w:spacing w:line="240" w:lineRule="exact"/>
              <w:jc w:val="center"/>
              <w:textAlignment w:val="center"/>
              <w:rPr>
                <w:sz w:val="18"/>
                <w:szCs w:val="18"/>
              </w:rPr>
            </w:pPr>
            <w:r>
              <w:rPr>
                <w:sz w:val="18"/>
                <w:szCs w:val="18"/>
              </w:rPr>
              <w:t>（万吨标准煤）</w:t>
            </w:r>
          </w:p>
        </w:tc>
        <w:tc>
          <w:tcPr>
            <w:tcW w:w="858" w:type="pct"/>
            <w:noWrap/>
            <w:vAlign w:val="center"/>
          </w:tcPr>
          <w:p w:rsidR="00596C8B" w:rsidRDefault="00B70825">
            <w:pPr>
              <w:spacing w:line="240" w:lineRule="exact"/>
              <w:jc w:val="center"/>
              <w:textAlignment w:val="center"/>
              <w:rPr>
                <w:spacing w:val="8"/>
                <w:sz w:val="18"/>
                <w:szCs w:val="18"/>
              </w:rPr>
            </w:pPr>
            <w:r>
              <w:rPr>
                <w:rFonts w:hint="eastAsia"/>
                <w:spacing w:val="8"/>
                <w:sz w:val="18"/>
                <w:szCs w:val="18"/>
              </w:rPr>
              <w:t>上年规模以上工业占</w:t>
            </w:r>
          </w:p>
          <w:p w:rsidR="00596C8B" w:rsidRDefault="00B70825">
            <w:pPr>
              <w:spacing w:line="240" w:lineRule="exact"/>
              <w:jc w:val="center"/>
              <w:textAlignment w:val="center"/>
              <w:rPr>
                <w:spacing w:val="8"/>
                <w:sz w:val="18"/>
                <w:szCs w:val="18"/>
              </w:rPr>
            </w:pPr>
            <w:r>
              <w:rPr>
                <w:rFonts w:hint="eastAsia"/>
                <w:spacing w:val="8"/>
                <w:sz w:val="18"/>
                <w:szCs w:val="18"/>
              </w:rPr>
              <w:t>全部工业比重</w:t>
            </w:r>
            <w:r>
              <w:rPr>
                <w:sz w:val="18"/>
                <w:szCs w:val="18"/>
              </w:rPr>
              <w:t>（</w:t>
            </w:r>
            <w:r>
              <w:rPr>
                <w:rFonts w:ascii="宋体" w:hAnsi="宋体"/>
                <w:sz w:val="18"/>
                <w:szCs w:val="18"/>
              </w:rPr>
              <w:t>%</w:t>
            </w:r>
            <w:r>
              <w:rPr>
                <w:sz w:val="18"/>
                <w:szCs w:val="18"/>
              </w:rPr>
              <w:t>）</w:t>
            </w:r>
          </w:p>
        </w:tc>
        <w:tc>
          <w:tcPr>
            <w:tcW w:w="858" w:type="pct"/>
            <w:noWrap/>
            <w:vAlign w:val="center"/>
          </w:tcPr>
          <w:p w:rsidR="00596C8B" w:rsidRDefault="00B70825">
            <w:pPr>
              <w:spacing w:line="240" w:lineRule="exact"/>
              <w:jc w:val="center"/>
              <w:textAlignment w:val="center"/>
              <w:rPr>
                <w:sz w:val="18"/>
                <w:szCs w:val="18"/>
              </w:rPr>
            </w:pPr>
            <w:r w:rsidRPr="00B70825">
              <w:rPr>
                <w:rFonts w:hint="eastAsia"/>
                <w:spacing w:val="15"/>
                <w:kern w:val="0"/>
                <w:sz w:val="18"/>
                <w:szCs w:val="18"/>
                <w:fitText w:val="1260" w:id="-1959636991"/>
              </w:rPr>
              <w:t>本期规模以上</w:t>
            </w:r>
            <w:r>
              <w:rPr>
                <w:sz w:val="18"/>
                <w:szCs w:val="18"/>
              </w:rPr>
              <w:t>工业</w:t>
            </w:r>
          </w:p>
          <w:p w:rsidR="00596C8B" w:rsidRDefault="00B70825">
            <w:pPr>
              <w:spacing w:line="240" w:lineRule="exact"/>
              <w:jc w:val="center"/>
              <w:textAlignment w:val="center"/>
              <w:rPr>
                <w:sz w:val="18"/>
                <w:szCs w:val="18"/>
              </w:rPr>
            </w:pPr>
            <w:r>
              <w:rPr>
                <w:sz w:val="18"/>
                <w:szCs w:val="18"/>
              </w:rPr>
              <w:t>（</w:t>
            </w:r>
            <w:r>
              <w:rPr>
                <w:rFonts w:hint="eastAsia"/>
                <w:sz w:val="18"/>
                <w:szCs w:val="18"/>
              </w:rPr>
              <w:t>万吨标准煤）</w:t>
            </w:r>
          </w:p>
        </w:tc>
        <w:tc>
          <w:tcPr>
            <w:tcW w:w="765" w:type="pct"/>
            <w:noWrap/>
            <w:vAlign w:val="center"/>
          </w:tcPr>
          <w:p w:rsidR="00596C8B" w:rsidRDefault="00B70825">
            <w:pPr>
              <w:spacing w:line="240" w:lineRule="exact"/>
              <w:jc w:val="center"/>
              <w:textAlignment w:val="center"/>
              <w:rPr>
                <w:sz w:val="18"/>
                <w:szCs w:val="18"/>
              </w:rPr>
            </w:pPr>
            <w:r>
              <w:rPr>
                <w:spacing w:val="30"/>
                <w:kern w:val="0"/>
                <w:sz w:val="18"/>
                <w:szCs w:val="18"/>
                <w:fitText w:val="900" w:id="-1959636990"/>
              </w:rPr>
              <w:t>本期工</w:t>
            </w:r>
            <w:r>
              <w:rPr>
                <w:kern w:val="0"/>
                <w:sz w:val="18"/>
                <w:szCs w:val="18"/>
                <w:fitText w:val="900" w:id="-1959636990"/>
              </w:rPr>
              <w:t>业</w:t>
            </w:r>
          </w:p>
          <w:p w:rsidR="00596C8B" w:rsidRDefault="00B70825">
            <w:pPr>
              <w:spacing w:line="240" w:lineRule="exact"/>
              <w:jc w:val="center"/>
              <w:textAlignment w:val="center"/>
              <w:rPr>
                <w:sz w:val="18"/>
                <w:szCs w:val="18"/>
              </w:rPr>
            </w:pPr>
            <w:r>
              <w:rPr>
                <w:sz w:val="18"/>
                <w:szCs w:val="18"/>
              </w:rPr>
              <w:t>（</w:t>
            </w:r>
            <w:r>
              <w:rPr>
                <w:rFonts w:hint="eastAsia"/>
                <w:sz w:val="18"/>
                <w:szCs w:val="18"/>
              </w:rPr>
              <w:t>万吨标准煤）</w:t>
            </w:r>
          </w:p>
        </w:tc>
      </w:tr>
      <w:tr w:rsidR="00596C8B">
        <w:trPr>
          <w:jc w:val="center"/>
        </w:trPr>
        <w:tc>
          <w:tcPr>
            <w:tcW w:w="919" w:type="pct"/>
            <w:tcBorders>
              <w:bottom w:val="single" w:sz="2" w:space="0" w:color="auto"/>
            </w:tcBorders>
            <w:noWrap/>
            <w:vAlign w:val="center"/>
          </w:tcPr>
          <w:p w:rsidR="00596C8B" w:rsidRDefault="00B70825">
            <w:pPr>
              <w:spacing w:line="300" w:lineRule="exact"/>
              <w:jc w:val="center"/>
              <w:textAlignment w:val="center"/>
              <w:rPr>
                <w:spacing w:val="8"/>
                <w:sz w:val="18"/>
                <w:szCs w:val="18"/>
              </w:rPr>
            </w:pPr>
            <w:r>
              <w:rPr>
                <w:spacing w:val="8"/>
                <w:sz w:val="18"/>
                <w:szCs w:val="18"/>
              </w:rPr>
              <w:t>甲</w:t>
            </w:r>
          </w:p>
        </w:tc>
        <w:tc>
          <w:tcPr>
            <w:tcW w:w="738" w:type="pct"/>
            <w:tcBorders>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858" w:type="pct"/>
            <w:tcBorders>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858" w:type="pct"/>
            <w:tcBorders>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858" w:type="pct"/>
            <w:tcBorders>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765" w:type="pct"/>
            <w:tcBorders>
              <w:bottom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596C8B">
        <w:trPr>
          <w:trHeight w:val="629"/>
          <w:jc w:val="center"/>
        </w:trPr>
        <w:tc>
          <w:tcPr>
            <w:tcW w:w="919" w:type="pct"/>
            <w:tcBorders>
              <w:top w:val="single" w:sz="2" w:space="0" w:color="auto"/>
              <w:bottom w:val="single" w:sz="2" w:space="0" w:color="auto"/>
            </w:tcBorders>
            <w:noWrap/>
            <w:vAlign w:val="center"/>
          </w:tcPr>
          <w:p w:rsidR="00596C8B" w:rsidRDefault="00B70825">
            <w:pPr>
              <w:spacing w:line="300" w:lineRule="exact"/>
              <w:jc w:val="center"/>
              <w:textAlignment w:val="center"/>
              <w:rPr>
                <w:spacing w:val="8"/>
                <w:sz w:val="18"/>
                <w:szCs w:val="18"/>
              </w:rPr>
            </w:pPr>
            <w:r>
              <w:rPr>
                <w:spacing w:val="8"/>
                <w:sz w:val="18"/>
                <w:szCs w:val="18"/>
              </w:rPr>
              <w:t>能源消费量</w:t>
            </w:r>
          </w:p>
        </w:tc>
        <w:tc>
          <w:tcPr>
            <w:tcW w:w="738" w:type="pct"/>
            <w:tcBorders>
              <w:top w:val="single" w:sz="2" w:space="0" w:color="auto"/>
              <w:bottom w:val="single" w:sz="2" w:space="0" w:color="auto"/>
            </w:tcBorders>
            <w:noWrap/>
          </w:tcPr>
          <w:p w:rsidR="00596C8B" w:rsidRDefault="00596C8B">
            <w:pPr>
              <w:spacing w:line="300" w:lineRule="exact"/>
              <w:textAlignment w:val="center"/>
              <w:rPr>
                <w:spacing w:val="8"/>
                <w:sz w:val="18"/>
                <w:szCs w:val="18"/>
              </w:rPr>
            </w:pPr>
          </w:p>
        </w:tc>
        <w:tc>
          <w:tcPr>
            <w:tcW w:w="858" w:type="pct"/>
            <w:tcBorders>
              <w:top w:val="single" w:sz="2" w:space="0" w:color="auto"/>
              <w:bottom w:val="single" w:sz="2" w:space="0" w:color="auto"/>
            </w:tcBorders>
            <w:noWrap/>
          </w:tcPr>
          <w:p w:rsidR="00596C8B" w:rsidRDefault="00596C8B">
            <w:pPr>
              <w:spacing w:line="300" w:lineRule="exact"/>
              <w:textAlignment w:val="center"/>
              <w:rPr>
                <w:spacing w:val="8"/>
                <w:sz w:val="18"/>
                <w:szCs w:val="18"/>
              </w:rPr>
            </w:pPr>
          </w:p>
        </w:tc>
        <w:tc>
          <w:tcPr>
            <w:tcW w:w="858" w:type="pct"/>
            <w:tcBorders>
              <w:top w:val="single" w:sz="2" w:space="0" w:color="auto"/>
              <w:bottom w:val="single" w:sz="2" w:space="0" w:color="auto"/>
            </w:tcBorders>
            <w:noWrap/>
            <w:vAlign w:val="center"/>
          </w:tcPr>
          <w:p w:rsidR="00596C8B" w:rsidRDefault="00B70825">
            <w:pPr>
              <w:spacing w:line="30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3=2/1</w:t>
            </w:r>
          </w:p>
        </w:tc>
        <w:tc>
          <w:tcPr>
            <w:tcW w:w="858" w:type="pct"/>
            <w:tcBorders>
              <w:top w:val="single" w:sz="2" w:space="0" w:color="auto"/>
              <w:bottom w:val="single" w:sz="2" w:space="0" w:color="auto"/>
            </w:tcBorders>
            <w:noWrap/>
            <w:vAlign w:val="center"/>
          </w:tcPr>
          <w:p w:rsidR="00596C8B" w:rsidRDefault="00596C8B">
            <w:pPr>
              <w:spacing w:line="300" w:lineRule="exact"/>
              <w:jc w:val="center"/>
              <w:textAlignment w:val="center"/>
              <w:rPr>
                <w:rFonts w:asciiTheme="minorEastAsia" w:eastAsiaTheme="minorEastAsia" w:hAnsiTheme="minorEastAsia" w:cstheme="minorEastAsia"/>
                <w:spacing w:val="8"/>
                <w:sz w:val="18"/>
                <w:szCs w:val="18"/>
              </w:rPr>
            </w:pPr>
          </w:p>
        </w:tc>
        <w:tc>
          <w:tcPr>
            <w:tcW w:w="765" w:type="pct"/>
            <w:tcBorders>
              <w:top w:val="single" w:sz="2" w:space="0" w:color="auto"/>
              <w:bottom w:val="single" w:sz="2" w:space="0" w:color="auto"/>
            </w:tcBorders>
            <w:noWrap/>
            <w:vAlign w:val="center"/>
          </w:tcPr>
          <w:p w:rsidR="00596C8B" w:rsidRDefault="00B70825">
            <w:pPr>
              <w:spacing w:line="30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5=4/3</w:t>
            </w:r>
          </w:p>
        </w:tc>
      </w:tr>
    </w:tbl>
    <w:p w:rsidR="00596C8B" w:rsidRDefault="00B70825">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hint="eastAsia"/>
          <w:szCs w:val="21"/>
        </w:rPr>
        <w:t>（三）建筑业</w:t>
      </w:r>
    </w:p>
    <w:p w:rsidR="00596C8B" w:rsidRDefault="00B70825">
      <w:pPr>
        <w:adjustRightInd w:val="0"/>
        <w:snapToGrid w:val="0"/>
        <w:spacing w:line="400" w:lineRule="exact"/>
        <w:ind w:right="-40" w:firstLineChars="200" w:firstLine="420"/>
        <w:textAlignment w:val="center"/>
        <w:rPr>
          <w:szCs w:val="21"/>
        </w:rPr>
      </w:pPr>
      <w:r>
        <w:rPr>
          <w:szCs w:val="21"/>
        </w:rPr>
        <w:t>分别按照核算方法一、核算方法二和核算方法三进行</w:t>
      </w:r>
      <w:r>
        <w:rPr>
          <w:rFonts w:hint="eastAsia"/>
          <w:szCs w:val="21"/>
        </w:rPr>
        <w:t>核算。</w:t>
      </w:r>
    </w:p>
    <w:p w:rsidR="00596C8B" w:rsidRDefault="00B70825">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hint="eastAsia"/>
          <w:szCs w:val="21"/>
        </w:rPr>
        <w:t>（四）交通运输、</w:t>
      </w:r>
      <w:r>
        <w:rPr>
          <w:rFonts w:ascii="楷体_GB2312" w:eastAsia="楷体_GB2312"/>
          <w:szCs w:val="21"/>
        </w:rPr>
        <w:t>仓储</w:t>
      </w:r>
      <w:r>
        <w:rPr>
          <w:rFonts w:ascii="楷体_GB2312" w:eastAsia="楷体_GB2312" w:hint="eastAsia"/>
          <w:szCs w:val="21"/>
        </w:rPr>
        <w:t>和</w:t>
      </w:r>
      <w:r>
        <w:rPr>
          <w:rFonts w:ascii="楷体_GB2312" w:eastAsia="楷体_GB2312"/>
          <w:szCs w:val="21"/>
        </w:rPr>
        <w:t>邮政业</w:t>
      </w:r>
    </w:p>
    <w:p w:rsidR="00596C8B" w:rsidRDefault="00B70825">
      <w:pPr>
        <w:adjustRightInd w:val="0"/>
        <w:snapToGrid w:val="0"/>
        <w:spacing w:line="400" w:lineRule="exact"/>
        <w:ind w:right="-40" w:firstLineChars="200" w:firstLine="420"/>
        <w:textAlignment w:val="center"/>
        <w:rPr>
          <w:szCs w:val="21"/>
        </w:rPr>
      </w:pPr>
      <w:r>
        <w:rPr>
          <w:rFonts w:hint="eastAsia"/>
          <w:szCs w:val="21"/>
        </w:rPr>
        <w:t>分别按照核算方法二、核算方法三进行核算，</w:t>
      </w:r>
      <w:r>
        <w:rPr>
          <w:szCs w:val="21"/>
        </w:rPr>
        <w:t>核算方法</w:t>
      </w:r>
      <w:proofErr w:type="gramStart"/>
      <w:r>
        <w:rPr>
          <w:szCs w:val="21"/>
        </w:rPr>
        <w:t>一</w:t>
      </w:r>
      <w:proofErr w:type="gramEnd"/>
      <w:r>
        <w:rPr>
          <w:szCs w:val="21"/>
        </w:rPr>
        <w:t>使用核算方法</w:t>
      </w:r>
      <w:proofErr w:type="gramStart"/>
      <w:r>
        <w:rPr>
          <w:szCs w:val="21"/>
        </w:rPr>
        <w:t>二数据</w:t>
      </w:r>
      <w:proofErr w:type="gramEnd"/>
      <w:r>
        <w:rPr>
          <w:szCs w:val="21"/>
        </w:rPr>
        <w:t>结果</w:t>
      </w:r>
      <w:r>
        <w:rPr>
          <w:rFonts w:hint="eastAsia"/>
          <w:szCs w:val="21"/>
        </w:rPr>
        <w:t>。</w:t>
      </w:r>
    </w:p>
    <w:p w:rsidR="00596C8B" w:rsidRDefault="00B70825">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hint="eastAsia"/>
          <w:szCs w:val="21"/>
        </w:rPr>
        <w:t>（五）服务业</w:t>
      </w:r>
      <w:r>
        <w:rPr>
          <w:rFonts w:ascii="楷体_GB2312" w:eastAsia="楷体_GB2312" w:hint="eastAsia"/>
          <w:szCs w:val="21"/>
          <w:vertAlign w:val="superscript"/>
        </w:rPr>
        <w:t>*</w:t>
      </w:r>
      <w:r>
        <w:rPr>
          <w:rFonts w:ascii="楷体_GB2312" w:eastAsia="楷体_GB2312" w:hint="eastAsia"/>
          <w:szCs w:val="21"/>
        </w:rPr>
        <w:t>（不含</w:t>
      </w:r>
      <w:r>
        <w:rPr>
          <w:rFonts w:ascii="楷体_GB2312" w:eastAsia="楷体_GB2312"/>
          <w:szCs w:val="21"/>
        </w:rPr>
        <w:t>交通运输、仓储和</w:t>
      </w:r>
      <w:r>
        <w:rPr>
          <w:rFonts w:ascii="楷体_GB2312" w:eastAsia="楷体_GB2312" w:hint="eastAsia"/>
          <w:szCs w:val="21"/>
        </w:rPr>
        <w:t>邮政业）</w:t>
      </w:r>
    </w:p>
    <w:p w:rsidR="00596C8B" w:rsidRDefault="00B70825">
      <w:pPr>
        <w:adjustRightInd w:val="0"/>
        <w:snapToGrid w:val="0"/>
        <w:spacing w:line="400" w:lineRule="exact"/>
        <w:ind w:right="-40" w:firstLineChars="200" w:firstLine="420"/>
        <w:textAlignment w:val="center"/>
        <w:rPr>
          <w:szCs w:val="21"/>
        </w:rPr>
      </w:pPr>
      <w:r>
        <w:rPr>
          <w:szCs w:val="21"/>
        </w:rPr>
        <w:t>分别按照核算方法一、核算方法二和核算方法三进行</w:t>
      </w:r>
      <w:r>
        <w:rPr>
          <w:rFonts w:hint="eastAsia"/>
          <w:szCs w:val="21"/>
        </w:rPr>
        <w:t>核算。</w:t>
      </w:r>
    </w:p>
    <w:p w:rsidR="00596C8B" w:rsidRDefault="00B70825">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szCs w:val="21"/>
        </w:rPr>
        <w:t>（</w:t>
      </w:r>
      <w:r>
        <w:rPr>
          <w:rFonts w:ascii="楷体_GB2312" w:eastAsia="楷体_GB2312" w:hint="eastAsia"/>
          <w:szCs w:val="21"/>
        </w:rPr>
        <w:t>六</w:t>
      </w:r>
      <w:r>
        <w:rPr>
          <w:rFonts w:ascii="楷体_GB2312" w:eastAsia="楷体_GB2312"/>
          <w:szCs w:val="21"/>
        </w:rPr>
        <w:t>）居民生活</w:t>
      </w:r>
    </w:p>
    <w:p w:rsidR="00596C8B" w:rsidRDefault="00B70825">
      <w:pPr>
        <w:adjustRightInd w:val="0"/>
        <w:snapToGrid w:val="0"/>
        <w:spacing w:line="400" w:lineRule="exact"/>
        <w:ind w:firstLineChars="200" w:firstLine="420"/>
        <w:textAlignment w:val="center"/>
        <w:rPr>
          <w:szCs w:val="21"/>
        </w:rPr>
      </w:pPr>
      <w:r>
        <w:rPr>
          <w:rFonts w:ascii="宋体" w:hAnsi="宋体" w:hint="eastAsia"/>
          <w:szCs w:val="21"/>
        </w:rPr>
        <w:t>城镇、</w:t>
      </w:r>
      <w:r>
        <w:rPr>
          <w:rFonts w:ascii="宋体" w:hAnsi="宋体"/>
          <w:szCs w:val="21"/>
        </w:rPr>
        <w:t>乡村均</w:t>
      </w:r>
      <w:r>
        <w:rPr>
          <w:rFonts w:hint="eastAsia"/>
          <w:szCs w:val="21"/>
        </w:rPr>
        <w:t>按照核算方法</w:t>
      </w:r>
      <w:proofErr w:type="gramStart"/>
      <w:r>
        <w:rPr>
          <w:rFonts w:hint="eastAsia"/>
          <w:szCs w:val="21"/>
        </w:rPr>
        <w:t>一</w:t>
      </w:r>
      <w:proofErr w:type="gramEnd"/>
      <w:r>
        <w:rPr>
          <w:rFonts w:hint="eastAsia"/>
          <w:szCs w:val="21"/>
        </w:rPr>
        <w:t>进行核算，</w:t>
      </w:r>
      <w:r>
        <w:rPr>
          <w:szCs w:val="21"/>
        </w:rPr>
        <w:t>核算方法二</w:t>
      </w:r>
      <w:r>
        <w:rPr>
          <w:rFonts w:hint="eastAsia"/>
          <w:szCs w:val="21"/>
        </w:rPr>
        <w:t>、</w:t>
      </w:r>
      <w:r>
        <w:rPr>
          <w:szCs w:val="21"/>
        </w:rPr>
        <w:t>三均使用核算方法</w:t>
      </w:r>
      <w:proofErr w:type="gramStart"/>
      <w:r>
        <w:rPr>
          <w:szCs w:val="21"/>
        </w:rPr>
        <w:t>一</w:t>
      </w:r>
      <w:proofErr w:type="gramEnd"/>
      <w:r>
        <w:rPr>
          <w:szCs w:val="21"/>
        </w:rPr>
        <w:t>数据结果。</w:t>
      </w:r>
    </w:p>
    <w:p w:rsidR="00596C8B" w:rsidRDefault="00B70825" w:rsidP="00DB6720">
      <w:pPr>
        <w:pStyle w:val="a8"/>
        <w:adjustRightInd w:val="0"/>
        <w:snapToGrid w:val="0"/>
        <w:spacing w:beforeLines="50" w:before="120"/>
        <w:ind w:firstLineChars="196" w:firstLine="412"/>
        <w:rPr>
          <w:rFonts w:ascii="黑体" w:eastAsia="黑体"/>
          <w:color w:val="000000"/>
        </w:rPr>
      </w:pPr>
      <w:r>
        <w:rPr>
          <w:rFonts w:ascii="黑体" w:eastAsia="黑体"/>
          <w:color w:val="000000"/>
        </w:rPr>
        <w:t>四、</w:t>
      </w:r>
      <w:r>
        <w:rPr>
          <w:rFonts w:ascii="黑体" w:eastAsia="黑体" w:hint="eastAsia"/>
          <w:color w:val="000000"/>
        </w:rPr>
        <w:t>审核方法</w:t>
      </w:r>
    </w:p>
    <w:p w:rsidR="00596C8B" w:rsidRDefault="00B70825" w:rsidP="00DB6720">
      <w:pPr>
        <w:pStyle w:val="a8"/>
        <w:adjustRightInd w:val="0"/>
        <w:snapToGrid w:val="0"/>
        <w:spacing w:afterLines="50" w:after="120" w:line="420" w:lineRule="exact"/>
        <w:ind w:firstLineChars="196" w:firstLine="412"/>
        <w:rPr>
          <w:rFonts w:hAnsi="宋体" w:cs="宋体"/>
          <w:kern w:val="0"/>
        </w:rPr>
      </w:pPr>
      <w:r>
        <w:rPr>
          <w:rFonts w:hAnsi="宋体" w:cs="宋体" w:hint="eastAsia"/>
          <w:kern w:val="0"/>
        </w:rPr>
        <w:t>季度地区能源消费总量审核的重点是</w:t>
      </w:r>
      <w:r>
        <w:rPr>
          <w:rFonts w:hAnsi="宋体" w:cs="宋体"/>
          <w:kern w:val="0"/>
        </w:rPr>
        <w:t>电力</w:t>
      </w:r>
      <w:proofErr w:type="gramStart"/>
      <w:r>
        <w:rPr>
          <w:rFonts w:hAnsi="宋体" w:cs="宋体"/>
          <w:kern w:val="0"/>
        </w:rPr>
        <w:t>等价</w:t>
      </w:r>
      <w:r>
        <w:rPr>
          <w:rFonts w:hAnsi="宋体" w:cs="宋体" w:hint="eastAsia"/>
          <w:kern w:val="0"/>
        </w:rPr>
        <w:t>折标系数</w:t>
      </w:r>
      <w:proofErr w:type="gramEnd"/>
      <w:r>
        <w:rPr>
          <w:rFonts w:hAnsi="宋体" w:cs="宋体"/>
          <w:kern w:val="0"/>
        </w:rPr>
        <w:t>、分行业能耗增速、消费端与供应</w:t>
      </w:r>
      <w:proofErr w:type="gramStart"/>
      <w:r>
        <w:rPr>
          <w:rFonts w:hAnsi="宋体" w:cs="宋体"/>
          <w:kern w:val="0"/>
        </w:rPr>
        <w:t>端数据</w:t>
      </w:r>
      <w:proofErr w:type="gramEnd"/>
      <w:r>
        <w:rPr>
          <w:rFonts w:hAnsi="宋体" w:cs="宋体" w:hint="eastAsia"/>
          <w:kern w:val="0"/>
        </w:rPr>
        <w:t>等</w:t>
      </w:r>
      <w:r>
        <w:rPr>
          <w:rFonts w:hAnsi="宋体" w:cs="宋体"/>
          <w:kern w:val="0"/>
        </w:rPr>
        <w:t>综合指标。</w:t>
      </w:r>
      <w:r>
        <w:rPr>
          <w:rFonts w:hAnsi="宋体" w:cs="宋体" w:hint="eastAsia"/>
          <w:kern w:val="0"/>
        </w:rPr>
        <w:t>核算本期电力</w:t>
      </w:r>
      <w:proofErr w:type="gramStart"/>
      <w:r>
        <w:rPr>
          <w:rFonts w:hAnsi="宋体" w:cs="宋体" w:hint="eastAsia"/>
          <w:kern w:val="0"/>
        </w:rPr>
        <w:t>等价折标系数</w:t>
      </w:r>
      <w:proofErr w:type="gramEnd"/>
      <w:r>
        <w:rPr>
          <w:rFonts w:hAnsi="宋体" w:cs="宋体" w:hint="eastAsia"/>
          <w:kern w:val="0"/>
        </w:rPr>
        <w:t>时，其变动克数应参考中电联、规模以上工业</w:t>
      </w:r>
      <w:proofErr w:type="gramStart"/>
      <w:r>
        <w:rPr>
          <w:rFonts w:hAnsi="宋体" w:cs="宋体" w:hint="eastAsia"/>
          <w:kern w:val="0"/>
        </w:rPr>
        <w:t>等价折标系数</w:t>
      </w:r>
      <w:proofErr w:type="gramEnd"/>
      <w:r>
        <w:rPr>
          <w:rFonts w:hAnsi="宋体" w:cs="宋体" w:hint="eastAsia"/>
          <w:kern w:val="0"/>
        </w:rPr>
        <w:t>的变动情况。在</w:t>
      </w:r>
      <w:r>
        <w:rPr>
          <w:rFonts w:hAnsi="宋体" w:cs="宋体"/>
          <w:kern w:val="0"/>
        </w:rPr>
        <w:t>对分行业</w:t>
      </w:r>
      <w:r>
        <w:rPr>
          <w:rFonts w:hAnsi="宋体" w:cs="宋体" w:hint="eastAsia"/>
          <w:kern w:val="0"/>
        </w:rPr>
        <w:t>能耗</w:t>
      </w:r>
      <w:r>
        <w:rPr>
          <w:rFonts w:hAnsi="宋体" w:cs="宋体"/>
          <w:kern w:val="0"/>
        </w:rPr>
        <w:t>增速进行审核时，</w:t>
      </w:r>
      <w:r>
        <w:rPr>
          <w:rFonts w:hAnsi="宋体" w:cs="宋体" w:hint="eastAsia"/>
          <w:kern w:val="0"/>
        </w:rPr>
        <w:t>农、林、牧、渔业，</w:t>
      </w:r>
      <w:r>
        <w:rPr>
          <w:rFonts w:hAnsi="宋体" w:cs="宋体"/>
          <w:kern w:val="0"/>
        </w:rPr>
        <w:t>建筑业</w:t>
      </w:r>
      <w:r>
        <w:rPr>
          <w:rFonts w:hAnsi="宋体" w:cs="宋体" w:hint="eastAsia"/>
          <w:kern w:val="0"/>
        </w:rPr>
        <w:t>，服务业</w:t>
      </w:r>
      <w:r>
        <w:rPr>
          <w:rFonts w:hAnsi="宋体" w:cs="宋体"/>
          <w:kern w:val="0"/>
        </w:rPr>
        <w:t>*</w:t>
      </w:r>
      <w:r>
        <w:rPr>
          <w:rFonts w:hAnsi="宋体" w:cs="宋体" w:hint="eastAsia"/>
          <w:kern w:val="0"/>
        </w:rPr>
        <w:t>（不</w:t>
      </w:r>
      <w:r>
        <w:rPr>
          <w:rFonts w:hAnsi="宋体" w:cs="宋体"/>
          <w:kern w:val="0"/>
        </w:rPr>
        <w:t>含</w:t>
      </w:r>
      <w:r>
        <w:rPr>
          <w:rFonts w:hAnsi="宋体" w:cs="宋体" w:hint="eastAsia"/>
          <w:kern w:val="0"/>
        </w:rPr>
        <w:t>交通运输、仓</w:t>
      </w:r>
      <w:r>
        <w:rPr>
          <w:rFonts w:hAnsi="宋体" w:cs="宋体" w:hint="eastAsia"/>
          <w:kern w:val="0"/>
        </w:rPr>
        <w:lastRenderedPageBreak/>
        <w:t>储和邮政业）、</w:t>
      </w:r>
      <w:r>
        <w:rPr>
          <w:rFonts w:hAnsi="宋体" w:cs="宋体"/>
          <w:kern w:val="0"/>
        </w:rPr>
        <w:t>城镇居民生活和乡村居民生活主要依据电力</w:t>
      </w:r>
      <w:r>
        <w:rPr>
          <w:rFonts w:hAnsi="宋体" w:cs="宋体" w:hint="eastAsia"/>
          <w:kern w:val="0"/>
        </w:rPr>
        <w:t>推算数（</w:t>
      </w:r>
      <w:r>
        <w:rPr>
          <w:rFonts w:hAnsi="宋体" w:cs="宋体"/>
          <w:kern w:val="0"/>
        </w:rPr>
        <w:t>是</w:t>
      </w:r>
      <w:r>
        <w:rPr>
          <w:rFonts w:hAnsi="宋体" w:cs="宋体" w:hint="eastAsia"/>
          <w:kern w:val="0"/>
        </w:rPr>
        <w:t>指各行业和居民生活本期用电量增速</w:t>
      </w:r>
      <w:r>
        <w:rPr>
          <w:rFonts w:hAnsi="宋体" w:cs="宋体"/>
          <w:kern w:val="0"/>
        </w:rPr>
        <w:t>乘以</w:t>
      </w:r>
      <w:r>
        <w:rPr>
          <w:rFonts w:hAnsi="宋体" w:cs="宋体" w:hint="eastAsia"/>
          <w:kern w:val="0"/>
        </w:rPr>
        <w:t>上年能源平衡表中各行业和居民生活用电量占该行业和居民生活能源消费量的比重及有关数据）；</w:t>
      </w:r>
      <w:r>
        <w:rPr>
          <w:rFonts w:hAnsi="宋体" w:cs="宋体"/>
          <w:kern w:val="0"/>
        </w:rPr>
        <w:t>规模以上工业主要依据205-1/-2表数据；</w:t>
      </w:r>
      <w:r>
        <w:rPr>
          <w:rFonts w:hAnsi="宋体" w:cs="宋体" w:hint="eastAsia"/>
          <w:kern w:val="0"/>
        </w:rPr>
        <w:t>规模以下工业主要依据增加值数据和规模以上工业数据</w:t>
      </w:r>
      <w:r>
        <w:rPr>
          <w:rFonts w:hAnsi="宋体" w:cs="宋体"/>
          <w:kern w:val="0"/>
        </w:rPr>
        <w:t>；</w:t>
      </w:r>
      <w:r>
        <w:rPr>
          <w:rFonts w:hAnsi="宋体" w:cs="宋体" w:hint="eastAsia"/>
          <w:kern w:val="0"/>
        </w:rPr>
        <w:t>交通运输、仓储和邮政业主要</w:t>
      </w:r>
      <w:r>
        <w:rPr>
          <w:rFonts w:hAnsi="宋体" w:cs="宋体"/>
          <w:kern w:val="0"/>
        </w:rPr>
        <w:t>依据增加值</w:t>
      </w:r>
      <w:r>
        <w:rPr>
          <w:rFonts w:hAnsi="宋体" w:cs="宋体" w:hint="eastAsia"/>
          <w:kern w:val="0"/>
        </w:rPr>
        <w:t>及有关</w:t>
      </w:r>
      <w:r>
        <w:rPr>
          <w:rFonts w:hAnsi="宋体" w:cs="宋体"/>
          <w:kern w:val="0"/>
        </w:rPr>
        <w:t>数据</w:t>
      </w:r>
      <w:r>
        <w:rPr>
          <w:rFonts w:hAnsi="宋体" w:cs="宋体" w:hint="eastAsia"/>
          <w:kern w:val="0"/>
        </w:rPr>
        <w:t>。同</w:t>
      </w:r>
      <w:r>
        <w:rPr>
          <w:rFonts w:hAnsi="宋体" w:cs="宋体"/>
          <w:kern w:val="0"/>
        </w:rPr>
        <w:t>时</w:t>
      </w:r>
      <w:r>
        <w:rPr>
          <w:rFonts w:hAnsi="宋体" w:cs="宋体" w:hint="eastAsia"/>
          <w:kern w:val="0"/>
        </w:rPr>
        <w:t>，</w:t>
      </w:r>
      <w:r>
        <w:rPr>
          <w:rFonts w:hAnsi="宋体" w:cs="宋体"/>
          <w:kern w:val="0"/>
        </w:rPr>
        <w:t>结合国家数据进行审核</w:t>
      </w:r>
      <w:r>
        <w:rPr>
          <w:rFonts w:hAnsi="宋体" w:cs="宋体" w:hint="eastAsia"/>
          <w:kern w:val="0"/>
        </w:rPr>
        <w:t>。整体而言，能耗核算结果应符合经济社会发展规律和地区实际，综合指标基本衔接。</w:t>
      </w:r>
    </w:p>
    <w:p w:rsidR="00596C8B" w:rsidRDefault="00B70825" w:rsidP="00DB6720">
      <w:pPr>
        <w:pStyle w:val="a8"/>
        <w:adjustRightInd w:val="0"/>
        <w:snapToGrid w:val="0"/>
        <w:spacing w:line="420" w:lineRule="exact"/>
        <w:ind w:firstLineChars="196" w:firstLine="412"/>
        <w:rPr>
          <w:rFonts w:ascii="黑体" w:eastAsia="黑体"/>
          <w:color w:val="000000"/>
        </w:rPr>
      </w:pPr>
      <w:r>
        <w:rPr>
          <w:rFonts w:ascii="黑体" w:eastAsia="黑体" w:hint="eastAsia"/>
          <w:color w:val="000000"/>
        </w:rPr>
        <w:t>五、核算结果报送</w:t>
      </w:r>
    </w:p>
    <w:p w:rsidR="00596C8B" w:rsidRDefault="00B70825">
      <w:pPr>
        <w:spacing w:line="360" w:lineRule="atLeast"/>
        <w:ind w:firstLineChars="200" w:firstLine="420"/>
        <w:textAlignment w:val="center"/>
        <w:rPr>
          <w:spacing w:val="8"/>
          <w:sz w:val="18"/>
          <w:szCs w:val="18"/>
        </w:rPr>
      </w:pPr>
      <w:r>
        <w:rPr>
          <w:rFonts w:ascii="宋体" w:hAnsi="宋体"/>
          <w:szCs w:val="21"/>
        </w:rPr>
        <w:t>1.核算表</w:t>
      </w:r>
    </w:p>
    <w:p w:rsidR="00596C8B" w:rsidRDefault="00B70825">
      <w:pPr>
        <w:textAlignment w:val="center"/>
        <w:rPr>
          <w:spacing w:val="8"/>
          <w:sz w:val="18"/>
          <w:szCs w:val="18"/>
        </w:rPr>
      </w:pPr>
      <w:r>
        <w:rPr>
          <w:spacing w:val="8"/>
          <w:sz w:val="18"/>
          <w:szCs w:val="18"/>
        </w:rPr>
        <w:t>表</w:t>
      </w:r>
      <w:r>
        <w:rPr>
          <w:rFonts w:ascii="宋体" w:hAnsi="宋体" w:hint="eastAsia"/>
          <w:spacing w:val="8"/>
          <w:sz w:val="18"/>
          <w:szCs w:val="18"/>
        </w:rPr>
        <w:t>5</w:t>
      </w:r>
    </w:p>
    <w:tbl>
      <w:tblPr>
        <w:tblW w:w="10045" w:type="dxa"/>
        <w:jc w:val="center"/>
        <w:tblBorders>
          <w:bottom w:val="single" w:sz="8" w:space="0" w:color="auto"/>
        </w:tblBorders>
        <w:tblCellMar>
          <w:left w:w="28" w:type="dxa"/>
          <w:right w:w="28" w:type="dxa"/>
        </w:tblCellMar>
        <w:tblLook w:val="04A0" w:firstRow="1" w:lastRow="0" w:firstColumn="1" w:lastColumn="0" w:noHBand="0" w:noVBand="1"/>
      </w:tblPr>
      <w:tblGrid>
        <w:gridCol w:w="4111"/>
        <w:gridCol w:w="1276"/>
        <w:gridCol w:w="608"/>
        <w:gridCol w:w="836"/>
        <w:gridCol w:w="837"/>
        <w:gridCol w:w="837"/>
        <w:gridCol w:w="770"/>
        <w:gridCol w:w="770"/>
      </w:tblGrid>
      <w:tr w:rsidR="00596C8B">
        <w:trPr>
          <w:trHeight w:val="20"/>
          <w:jc w:val="center"/>
        </w:trPr>
        <w:tc>
          <w:tcPr>
            <w:tcW w:w="4111" w:type="dxa"/>
            <w:vMerge w:val="restart"/>
            <w:tcBorders>
              <w:top w:val="single" w:sz="8" w:space="0" w:color="auto"/>
              <w:left w:val="nil"/>
              <w:bottom w:val="single" w:sz="4" w:space="0" w:color="auto"/>
              <w:right w:val="single" w:sz="2" w:space="0" w:color="auto"/>
            </w:tcBorders>
            <w:noWrap/>
            <w:vAlign w:val="center"/>
          </w:tcPr>
          <w:p w:rsidR="00596C8B" w:rsidRDefault="00B70825">
            <w:pPr>
              <w:jc w:val="center"/>
              <w:textAlignment w:val="center"/>
              <w:rPr>
                <w:sz w:val="18"/>
                <w:szCs w:val="18"/>
              </w:rPr>
            </w:pPr>
            <w:r>
              <w:rPr>
                <w:sz w:val="18"/>
                <w:szCs w:val="18"/>
              </w:rPr>
              <w:t>指标名称</w:t>
            </w:r>
          </w:p>
        </w:tc>
        <w:tc>
          <w:tcPr>
            <w:tcW w:w="1276" w:type="dxa"/>
            <w:vMerge w:val="restart"/>
            <w:tcBorders>
              <w:top w:val="single" w:sz="8" w:space="0" w:color="auto"/>
              <w:left w:val="single" w:sz="2" w:space="0" w:color="auto"/>
              <w:bottom w:val="single" w:sz="4" w:space="0" w:color="auto"/>
              <w:right w:val="single" w:sz="2" w:space="0" w:color="auto"/>
            </w:tcBorders>
            <w:noWrap/>
            <w:vAlign w:val="center"/>
          </w:tcPr>
          <w:p w:rsidR="00596C8B" w:rsidRDefault="00B70825">
            <w:pPr>
              <w:jc w:val="center"/>
              <w:textAlignment w:val="center"/>
              <w:rPr>
                <w:sz w:val="18"/>
                <w:szCs w:val="18"/>
              </w:rPr>
            </w:pPr>
            <w:r>
              <w:rPr>
                <w:sz w:val="18"/>
                <w:szCs w:val="18"/>
              </w:rPr>
              <w:t>计量单位</w:t>
            </w:r>
          </w:p>
        </w:tc>
        <w:tc>
          <w:tcPr>
            <w:tcW w:w="608" w:type="dxa"/>
            <w:vMerge w:val="restart"/>
            <w:tcBorders>
              <w:top w:val="single" w:sz="8" w:space="0" w:color="auto"/>
              <w:left w:val="single" w:sz="2" w:space="0" w:color="auto"/>
              <w:bottom w:val="single" w:sz="4" w:space="0" w:color="auto"/>
              <w:right w:val="single" w:sz="2" w:space="0" w:color="auto"/>
            </w:tcBorders>
            <w:noWrap/>
            <w:vAlign w:val="center"/>
          </w:tcPr>
          <w:p w:rsidR="00596C8B" w:rsidRDefault="00B70825">
            <w:pPr>
              <w:jc w:val="center"/>
              <w:textAlignment w:val="center"/>
              <w:rPr>
                <w:sz w:val="18"/>
                <w:szCs w:val="18"/>
              </w:rPr>
            </w:pPr>
            <w:r>
              <w:rPr>
                <w:sz w:val="18"/>
                <w:szCs w:val="18"/>
              </w:rPr>
              <w:t>代码</w:t>
            </w:r>
          </w:p>
        </w:tc>
        <w:tc>
          <w:tcPr>
            <w:tcW w:w="836" w:type="dxa"/>
            <w:vMerge w:val="restart"/>
            <w:tcBorders>
              <w:top w:val="single" w:sz="8" w:space="0" w:color="auto"/>
              <w:left w:val="single" w:sz="2" w:space="0" w:color="auto"/>
              <w:bottom w:val="single" w:sz="4" w:space="0" w:color="auto"/>
              <w:right w:val="single" w:sz="2" w:space="0" w:color="auto"/>
            </w:tcBorders>
            <w:noWrap/>
            <w:vAlign w:val="center"/>
          </w:tcPr>
          <w:p w:rsidR="00596C8B" w:rsidRDefault="00B70825">
            <w:pPr>
              <w:jc w:val="center"/>
              <w:textAlignment w:val="center"/>
              <w:rPr>
                <w:sz w:val="18"/>
                <w:szCs w:val="18"/>
              </w:rPr>
            </w:pPr>
            <w:r>
              <w:rPr>
                <w:sz w:val="18"/>
                <w:szCs w:val="18"/>
              </w:rPr>
              <w:t>本期</w:t>
            </w:r>
          </w:p>
        </w:tc>
        <w:tc>
          <w:tcPr>
            <w:tcW w:w="837" w:type="dxa"/>
            <w:vMerge w:val="restart"/>
            <w:tcBorders>
              <w:top w:val="single" w:sz="8" w:space="0" w:color="auto"/>
              <w:left w:val="single" w:sz="2" w:space="0" w:color="auto"/>
              <w:bottom w:val="single" w:sz="4" w:space="0" w:color="auto"/>
              <w:right w:val="single" w:sz="2" w:space="0" w:color="auto"/>
            </w:tcBorders>
            <w:noWrap/>
            <w:vAlign w:val="center"/>
          </w:tcPr>
          <w:p w:rsidR="00596C8B" w:rsidRDefault="00B70825">
            <w:pPr>
              <w:jc w:val="center"/>
              <w:textAlignment w:val="center"/>
              <w:rPr>
                <w:sz w:val="18"/>
                <w:szCs w:val="18"/>
              </w:rPr>
            </w:pPr>
            <w:r>
              <w:rPr>
                <w:sz w:val="18"/>
                <w:szCs w:val="18"/>
              </w:rPr>
              <w:t>上年同期</w:t>
            </w:r>
          </w:p>
        </w:tc>
        <w:tc>
          <w:tcPr>
            <w:tcW w:w="837" w:type="dxa"/>
            <w:vMerge w:val="restart"/>
            <w:tcBorders>
              <w:top w:val="single" w:sz="8" w:space="0" w:color="auto"/>
              <w:left w:val="single" w:sz="2" w:space="0" w:color="auto"/>
              <w:bottom w:val="single" w:sz="4" w:space="0" w:color="auto"/>
              <w:right w:val="single" w:sz="2" w:space="0" w:color="auto"/>
            </w:tcBorders>
            <w:noWrap/>
            <w:vAlign w:val="center"/>
          </w:tcPr>
          <w:p w:rsidR="00596C8B" w:rsidRDefault="00B70825">
            <w:pPr>
              <w:jc w:val="center"/>
              <w:textAlignment w:val="center"/>
              <w:rPr>
                <w:sz w:val="18"/>
                <w:szCs w:val="18"/>
              </w:rPr>
            </w:pPr>
            <w:r>
              <w:rPr>
                <w:sz w:val="18"/>
                <w:szCs w:val="18"/>
              </w:rPr>
              <w:t>比上年同</w:t>
            </w:r>
          </w:p>
          <w:p w:rsidR="00596C8B" w:rsidRDefault="00B70825">
            <w:pPr>
              <w:jc w:val="center"/>
              <w:textAlignment w:val="center"/>
              <w:rPr>
                <w:sz w:val="18"/>
                <w:szCs w:val="18"/>
              </w:rPr>
            </w:pPr>
            <w:r>
              <w:rPr>
                <w:sz w:val="18"/>
                <w:szCs w:val="18"/>
              </w:rPr>
              <w:t>期增长</w:t>
            </w:r>
          </w:p>
          <w:p w:rsidR="00596C8B" w:rsidRDefault="00B70825">
            <w:pPr>
              <w:jc w:val="center"/>
              <w:textAlignment w:val="center"/>
              <w:rPr>
                <w:sz w:val="18"/>
                <w:szCs w:val="18"/>
              </w:rPr>
            </w:pPr>
            <w:r>
              <w:rPr>
                <w:rFonts w:hint="eastAsia"/>
                <w:sz w:val="18"/>
                <w:szCs w:val="18"/>
              </w:rPr>
              <w:t>（</w:t>
            </w:r>
            <w:r>
              <w:rPr>
                <w:rFonts w:ascii="宋体" w:hAnsi="宋体"/>
                <w:sz w:val="18"/>
                <w:szCs w:val="18"/>
              </w:rPr>
              <w:t>%</w:t>
            </w:r>
            <w:r>
              <w:rPr>
                <w:rFonts w:hint="eastAsia"/>
                <w:sz w:val="18"/>
                <w:szCs w:val="18"/>
              </w:rPr>
              <w:t>）</w:t>
            </w:r>
          </w:p>
        </w:tc>
        <w:tc>
          <w:tcPr>
            <w:tcW w:w="1540" w:type="dxa"/>
            <w:gridSpan w:val="2"/>
            <w:tcBorders>
              <w:top w:val="single" w:sz="8" w:space="0" w:color="auto"/>
              <w:left w:val="single" w:sz="2" w:space="0" w:color="auto"/>
              <w:bottom w:val="single" w:sz="2" w:space="0" w:color="auto"/>
              <w:right w:val="nil"/>
            </w:tcBorders>
            <w:noWrap/>
            <w:vAlign w:val="center"/>
          </w:tcPr>
          <w:p w:rsidR="00596C8B" w:rsidRDefault="00B70825">
            <w:pPr>
              <w:jc w:val="center"/>
              <w:textAlignment w:val="center"/>
              <w:rPr>
                <w:sz w:val="18"/>
                <w:szCs w:val="18"/>
              </w:rPr>
            </w:pPr>
            <w:r>
              <w:rPr>
                <w:sz w:val="18"/>
                <w:szCs w:val="18"/>
              </w:rPr>
              <w:t>能耗比重</w:t>
            </w:r>
            <w:r>
              <w:rPr>
                <w:rFonts w:hint="eastAsia"/>
                <w:sz w:val="18"/>
                <w:szCs w:val="18"/>
              </w:rPr>
              <w:t>（</w:t>
            </w:r>
            <w:r>
              <w:rPr>
                <w:rFonts w:ascii="宋体" w:hAnsi="宋体"/>
                <w:sz w:val="18"/>
                <w:szCs w:val="18"/>
              </w:rPr>
              <w:t>%</w:t>
            </w:r>
            <w:r>
              <w:rPr>
                <w:rFonts w:hint="eastAsia"/>
                <w:sz w:val="18"/>
                <w:szCs w:val="18"/>
              </w:rPr>
              <w:t>）</w:t>
            </w:r>
          </w:p>
        </w:tc>
      </w:tr>
      <w:tr w:rsidR="00596C8B">
        <w:trPr>
          <w:trHeight w:val="20"/>
          <w:jc w:val="center"/>
        </w:trPr>
        <w:tc>
          <w:tcPr>
            <w:tcW w:w="4111" w:type="dxa"/>
            <w:vMerge/>
            <w:tcBorders>
              <w:left w:val="nil"/>
              <w:bottom w:val="single" w:sz="2" w:space="0" w:color="auto"/>
              <w:right w:val="single" w:sz="2" w:space="0" w:color="auto"/>
            </w:tcBorders>
            <w:noWrap/>
            <w:vAlign w:val="center"/>
          </w:tcPr>
          <w:p w:rsidR="00596C8B" w:rsidRDefault="00596C8B">
            <w:pPr>
              <w:jc w:val="center"/>
              <w:textAlignment w:val="center"/>
              <w:rPr>
                <w:sz w:val="18"/>
                <w:szCs w:val="18"/>
              </w:rPr>
            </w:pPr>
          </w:p>
        </w:tc>
        <w:tc>
          <w:tcPr>
            <w:tcW w:w="1276" w:type="dxa"/>
            <w:vMerge/>
            <w:tcBorders>
              <w:left w:val="single" w:sz="2" w:space="0" w:color="auto"/>
              <w:bottom w:val="single" w:sz="2" w:space="0" w:color="auto"/>
              <w:right w:val="single" w:sz="2" w:space="0" w:color="auto"/>
            </w:tcBorders>
            <w:noWrap/>
            <w:vAlign w:val="center"/>
          </w:tcPr>
          <w:p w:rsidR="00596C8B" w:rsidRDefault="00596C8B">
            <w:pPr>
              <w:jc w:val="center"/>
              <w:textAlignment w:val="center"/>
              <w:rPr>
                <w:sz w:val="18"/>
                <w:szCs w:val="18"/>
              </w:rPr>
            </w:pPr>
          </w:p>
        </w:tc>
        <w:tc>
          <w:tcPr>
            <w:tcW w:w="608" w:type="dxa"/>
            <w:vMerge/>
            <w:tcBorders>
              <w:left w:val="single" w:sz="2" w:space="0" w:color="auto"/>
              <w:bottom w:val="single" w:sz="2" w:space="0" w:color="auto"/>
              <w:right w:val="single" w:sz="2" w:space="0" w:color="auto"/>
            </w:tcBorders>
            <w:noWrap/>
            <w:vAlign w:val="center"/>
          </w:tcPr>
          <w:p w:rsidR="00596C8B" w:rsidRDefault="00596C8B">
            <w:pPr>
              <w:jc w:val="center"/>
              <w:textAlignment w:val="center"/>
              <w:rPr>
                <w:sz w:val="18"/>
                <w:szCs w:val="18"/>
              </w:rPr>
            </w:pPr>
          </w:p>
        </w:tc>
        <w:tc>
          <w:tcPr>
            <w:tcW w:w="836" w:type="dxa"/>
            <w:vMerge/>
            <w:tcBorders>
              <w:left w:val="single" w:sz="2" w:space="0" w:color="auto"/>
              <w:bottom w:val="single" w:sz="2" w:space="0" w:color="auto"/>
              <w:right w:val="single" w:sz="2" w:space="0" w:color="auto"/>
            </w:tcBorders>
            <w:noWrap/>
            <w:vAlign w:val="center"/>
          </w:tcPr>
          <w:p w:rsidR="00596C8B" w:rsidRDefault="00596C8B">
            <w:pPr>
              <w:jc w:val="center"/>
              <w:textAlignment w:val="center"/>
              <w:rPr>
                <w:sz w:val="18"/>
                <w:szCs w:val="18"/>
              </w:rPr>
            </w:pPr>
          </w:p>
        </w:tc>
        <w:tc>
          <w:tcPr>
            <w:tcW w:w="837" w:type="dxa"/>
            <w:vMerge/>
            <w:tcBorders>
              <w:left w:val="single" w:sz="2" w:space="0" w:color="auto"/>
              <w:bottom w:val="single" w:sz="2" w:space="0" w:color="auto"/>
              <w:right w:val="single" w:sz="2" w:space="0" w:color="auto"/>
            </w:tcBorders>
            <w:noWrap/>
            <w:vAlign w:val="center"/>
          </w:tcPr>
          <w:p w:rsidR="00596C8B" w:rsidRDefault="00596C8B">
            <w:pPr>
              <w:jc w:val="center"/>
              <w:textAlignment w:val="center"/>
              <w:rPr>
                <w:sz w:val="18"/>
                <w:szCs w:val="18"/>
              </w:rPr>
            </w:pPr>
          </w:p>
        </w:tc>
        <w:tc>
          <w:tcPr>
            <w:tcW w:w="837" w:type="dxa"/>
            <w:vMerge/>
            <w:tcBorders>
              <w:left w:val="single" w:sz="2" w:space="0" w:color="auto"/>
              <w:bottom w:val="single" w:sz="2" w:space="0" w:color="auto"/>
              <w:right w:val="single" w:sz="2" w:space="0" w:color="auto"/>
            </w:tcBorders>
            <w:noWrap/>
            <w:vAlign w:val="center"/>
          </w:tcPr>
          <w:p w:rsidR="00596C8B" w:rsidRDefault="00596C8B">
            <w:pPr>
              <w:jc w:val="center"/>
              <w:textAlignment w:val="center"/>
              <w:rPr>
                <w:sz w:val="18"/>
                <w:szCs w:val="18"/>
              </w:rPr>
            </w:pPr>
          </w:p>
        </w:tc>
        <w:tc>
          <w:tcPr>
            <w:tcW w:w="770" w:type="dxa"/>
            <w:tcBorders>
              <w:top w:val="single" w:sz="2" w:space="0" w:color="auto"/>
              <w:left w:val="single" w:sz="2" w:space="0" w:color="auto"/>
              <w:bottom w:val="single" w:sz="2" w:space="0" w:color="auto"/>
              <w:right w:val="single" w:sz="2" w:space="0" w:color="auto"/>
            </w:tcBorders>
            <w:noWrap/>
            <w:vAlign w:val="center"/>
          </w:tcPr>
          <w:p w:rsidR="00596C8B" w:rsidRDefault="00B70825">
            <w:pPr>
              <w:jc w:val="center"/>
              <w:textAlignment w:val="center"/>
              <w:rPr>
                <w:sz w:val="18"/>
                <w:szCs w:val="18"/>
              </w:rPr>
            </w:pPr>
            <w:r>
              <w:rPr>
                <w:sz w:val="18"/>
                <w:szCs w:val="18"/>
              </w:rPr>
              <w:t>本期</w:t>
            </w:r>
          </w:p>
        </w:tc>
        <w:tc>
          <w:tcPr>
            <w:tcW w:w="770" w:type="dxa"/>
            <w:tcBorders>
              <w:top w:val="single" w:sz="2" w:space="0" w:color="auto"/>
              <w:left w:val="single" w:sz="2" w:space="0" w:color="auto"/>
              <w:bottom w:val="single" w:sz="2" w:space="0" w:color="auto"/>
              <w:right w:val="nil"/>
            </w:tcBorders>
            <w:noWrap/>
            <w:vAlign w:val="center"/>
          </w:tcPr>
          <w:p w:rsidR="00596C8B" w:rsidRDefault="00B70825">
            <w:pPr>
              <w:jc w:val="center"/>
              <w:textAlignment w:val="center"/>
              <w:rPr>
                <w:sz w:val="18"/>
                <w:szCs w:val="18"/>
              </w:rPr>
            </w:pPr>
            <w:r>
              <w:rPr>
                <w:sz w:val="18"/>
                <w:szCs w:val="18"/>
              </w:rPr>
              <w:t>上年</w:t>
            </w:r>
          </w:p>
          <w:p w:rsidR="00596C8B" w:rsidRDefault="00B70825">
            <w:pPr>
              <w:jc w:val="center"/>
              <w:textAlignment w:val="center"/>
              <w:rPr>
                <w:sz w:val="18"/>
                <w:szCs w:val="18"/>
              </w:rPr>
            </w:pPr>
            <w:r>
              <w:rPr>
                <w:sz w:val="18"/>
                <w:szCs w:val="18"/>
              </w:rPr>
              <w:t>同期</w:t>
            </w:r>
          </w:p>
        </w:tc>
      </w:tr>
      <w:tr w:rsidR="00596C8B">
        <w:trPr>
          <w:trHeight w:val="324"/>
          <w:jc w:val="center"/>
        </w:trPr>
        <w:tc>
          <w:tcPr>
            <w:tcW w:w="4111" w:type="dxa"/>
            <w:tcBorders>
              <w:top w:val="single" w:sz="2" w:space="0" w:color="auto"/>
              <w:left w:val="nil"/>
              <w:bottom w:val="single" w:sz="2" w:space="0" w:color="auto"/>
              <w:right w:val="single" w:sz="2" w:space="0" w:color="auto"/>
            </w:tcBorders>
            <w:noWrap/>
            <w:vAlign w:val="center"/>
          </w:tcPr>
          <w:p w:rsidR="00596C8B" w:rsidRDefault="00B70825">
            <w:pPr>
              <w:spacing w:line="240" w:lineRule="exact"/>
              <w:jc w:val="center"/>
              <w:textAlignment w:val="center"/>
              <w:rPr>
                <w:sz w:val="18"/>
                <w:szCs w:val="18"/>
              </w:rPr>
            </w:pPr>
            <w:r>
              <w:rPr>
                <w:sz w:val="18"/>
                <w:szCs w:val="18"/>
              </w:rPr>
              <w:t>甲</w:t>
            </w:r>
          </w:p>
        </w:tc>
        <w:tc>
          <w:tcPr>
            <w:tcW w:w="1276"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sz w:val="18"/>
                <w:szCs w:val="18"/>
              </w:rPr>
            </w:pPr>
            <w:r>
              <w:rPr>
                <w:sz w:val="18"/>
                <w:szCs w:val="18"/>
              </w:rPr>
              <w:t>乙</w:t>
            </w:r>
          </w:p>
        </w:tc>
        <w:tc>
          <w:tcPr>
            <w:tcW w:w="608" w:type="dxa"/>
            <w:tcBorders>
              <w:top w:val="single" w:sz="2" w:space="0" w:color="auto"/>
              <w:left w:val="single" w:sz="2" w:space="0" w:color="auto"/>
              <w:bottom w:val="single" w:sz="2" w:space="0" w:color="auto"/>
              <w:right w:val="single" w:sz="2" w:space="0" w:color="auto"/>
            </w:tcBorders>
            <w:noWrap/>
            <w:vAlign w:val="center"/>
          </w:tcPr>
          <w:p w:rsidR="00596C8B" w:rsidRDefault="00B70825">
            <w:pPr>
              <w:spacing w:line="240" w:lineRule="exact"/>
              <w:jc w:val="center"/>
              <w:textAlignment w:val="center"/>
              <w:rPr>
                <w:sz w:val="18"/>
                <w:szCs w:val="18"/>
              </w:rPr>
            </w:pPr>
            <w:r>
              <w:rPr>
                <w:sz w:val="18"/>
                <w:szCs w:val="18"/>
              </w:rPr>
              <w:t>丙</w:t>
            </w:r>
          </w:p>
        </w:tc>
        <w:tc>
          <w:tcPr>
            <w:tcW w:w="836"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837"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837"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770" w:type="dxa"/>
            <w:tcBorders>
              <w:top w:val="single" w:sz="2" w:space="0" w:color="auto"/>
              <w:left w:val="single" w:sz="2" w:space="0" w:color="auto"/>
              <w:bottom w:val="single" w:sz="2" w:space="0" w:color="auto"/>
              <w:right w:val="single" w:sz="2" w:space="0" w:color="auto"/>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770" w:type="dxa"/>
            <w:tcBorders>
              <w:top w:val="single" w:sz="2" w:space="0" w:color="auto"/>
              <w:left w:val="single" w:sz="2" w:space="0" w:color="auto"/>
              <w:bottom w:val="single" w:sz="2" w:space="0" w:color="auto"/>
              <w:right w:val="nil"/>
            </w:tcBorders>
            <w:noWrap/>
            <w:vAlign w:val="center"/>
          </w:tcPr>
          <w:p w:rsidR="00596C8B" w:rsidRDefault="00B70825">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596C8B">
        <w:trPr>
          <w:trHeight w:val="20"/>
          <w:jc w:val="center"/>
        </w:trPr>
        <w:tc>
          <w:tcPr>
            <w:tcW w:w="4111" w:type="dxa"/>
            <w:tcBorders>
              <w:top w:val="single" w:sz="2" w:space="0" w:color="auto"/>
              <w:left w:val="nil"/>
              <w:bottom w:val="single" w:sz="8" w:space="0" w:color="auto"/>
              <w:right w:val="single" w:sz="2" w:space="0" w:color="auto"/>
            </w:tcBorders>
            <w:noWrap/>
            <w:vAlign w:val="center"/>
          </w:tcPr>
          <w:p w:rsidR="00596C8B" w:rsidRDefault="00B70825">
            <w:pPr>
              <w:spacing w:line="240" w:lineRule="exact"/>
              <w:ind w:firstLineChars="100" w:firstLine="180"/>
              <w:textAlignment w:val="center"/>
              <w:rPr>
                <w:sz w:val="18"/>
                <w:szCs w:val="18"/>
              </w:rPr>
            </w:pPr>
            <w:r>
              <w:rPr>
                <w:sz w:val="18"/>
                <w:szCs w:val="18"/>
              </w:rPr>
              <w:t>一、能源消费总量</w:t>
            </w:r>
          </w:p>
          <w:p w:rsidR="00596C8B" w:rsidRDefault="00B70825">
            <w:pPr>
              <w:spacing w:line="240" w:lineRule="exact"/>
              <w:ind w:left="360"/>
              <w:textAlignment w:val="center"/>
              <w:rPr>
                <w:sz w:val="18"/>
                <w:szCs w:val="18"/>
              </w:rPr>
            </w:pPr>
            <w:r>
              <w:rPr>
                <w:rFonts w:hint="eastAsia"/>
                <w:sz w:val="18"/>
                <w:szCs w:val="18"/>
              </w:rPr>
              <w:t>（</w:t>
            </w:r>
            <w:r>
              <w:rPr>
                <w:sz w:val="18"/>
                <w:szCs w:val="18"/>
              </w:rPr>
              <w:t>一</w:t>
            </w:r>
            <w:r>
              <w:rPr>
                <w:rFonts w:hint="eastAsia"/>
                <w:sz w:val="18"/>
                <w:szCs w:val="18"/>
              </w:rPr>
              <w:t>）</w:t>
            </w:r>
            <w:r>
              <w:rPr>
                <w:sz w:val="18"/>
                <w:szCs w:val="18"/>
              </w:rPr>
              <w:t>农、林、牧、渔业</w:t>
            </w:r>
          </w:p>
          <w:p w:rsidR="00596C8B" w:rsidRDefault="00B70825">
            <w:pPr>
              <w:spacing w:line="240" w:lineRule="exact"/>
              <w:ind w:left="360"/>
              <w:textAlignment w:val="center"/>
              <w:rPr>
                <w:sz w:val="18"/>
                <w:szCs w:val="18"/>
              </w:rPr>
            </w:pPr>
            <w:r>
              <w:rPr>
                <w:rFonts w:hint="eastAsia"/>
                <w:sz w:val="18"/>
                <w:szCs w:val="18"/>
              </w:rPr>
              <w:t>（</w:t>
            </w:r>
            <w:r>
              <w:rPr>
                <w:sz w:val="18"/>
                <w:szCs w:val="18"/>
              </w:rPr>
              <w:t>二</w:t>
            </w:r>
            <w:r>
              <w:rPr>
                <w:rFonts w:hint="eastAsia"/>
                <w:sz w:val="18"/>
                <w:szCs w:val="18"/>
              </w:rPr>
              <w:t>）</w:t>
            </w:r>
            <w:r>
              <w:rPr>
                <w:sz w:val="18"/>
                <w:szCs w:val="18"/>
              </w:rPr>
              <w:t>工业和建筑业</w:t>
            </w:r>
          </w:p>
          <w:p w:rsidR="00596C8B" w:rsidRDefault="00B70825">
            <w:pPr>
              <w:spacing w:line="240" w:lineRule="exact"/>
              <w:ind w:firstLineChars="300" w:firstLine="540"/>
              <w:textAlignment w:val="center"/>
              <w:rPr>
                <w:sz w:val="18"/>
                <w:szCs w:val="18"/>
              </w:rPr>
            </w:pPr>
            <w:r>
              <w:rPr>
                <w:rFonts w:ascii="宋体" w:hAnsi="宋体"/>
                <w:sz w:val="18"/>
                <w:szCs w:val="18"/>
              </w:rPr>
              <w:t xml:space="preserve">  1.</w:t>
            </w:r>
            <w:r>
              <w:rPr>
                <w:sz w:val="18"/>
                <w:szCs w:val="18"/>
              </w:rPr>
              <w:t>工业</w:t>
            </w:r>
          </w:p>
          <w:p w:rsidR="00596C8B" w:rsidRDefault="00B70825">
            <w:pPr>
              <w:spacing w:line="240" w:lineRule="exact"/>
              <w:ind w:left="864"/>
              <w:textAlignment w:val="center"/>
              <w:rPr>
                <w:sz w:val="18"/>
                <w:szCs w:val="18"/>
              </w:rPr>
            </w:pPr>
            <w:r>
              <w:rPr>
                <w:rFonts w:hint="eastAsia"/>
                <w:sz w:val="18"/>
                <w:szCs w:val="18"/>
              </w:rPr>
              <w:t>（</w:t>
            </w:r>
            <w:r>
              <w:rPr>
                <w:rFonts w:ascii="宋体" w:hAnsi="宋体"/>
                <w:sz w:val="18"/>
                <w:szCs w:val="18"/>
              </w:rPr>
              <w:t>1</w:t>
            </w:r>
            <w:r>
              <w:rPr>
                <w:rFonts w:hint="eastAsia"/>
                <w:sz w:val="18"/>
                <w:szCs w:val="18"/>
              </w:rPr>
              <w:t>）</w:t>
            </w:r>
            <w:r>
              <w:rPr>
                <w:sz w:val="18"/>
                <w:szCs w:val="18"/>
              </w:rPr>
              <w:t>规模以上工业</w:t>
            </w:r>
          </w:p>
          <w:p w:rsidR="00596C8B" w:rsidRDefault="00B70825">
            <w:pPr>
              <w:spacing w:line="240" w:lineRule="exact"/>
              <w:ind w:left="864"/>
              <w:textAlignment w:val="center"/>
              <w:rPr>
                <w:sz w:val="18"/>
                <w:szCs w:val="18"/>
              </w:rPr>
            </w:pPr>
            <w:r>
              <w:rPr>
                <w:rFonts w:hint="eastAsia"/>
                <w:sz w:val="18"/>
                <w:szCs w:val="18"/>
              </w:rPr>
              <w:t>（</w:t>
            </w:r>
            <w:r>
              <w:rPr>
                <w:rFonts w:ascii="宋体" w:hAnsi="宋体"/>
                <w:sz w:val="18"/>
                <w:szCs w:val="18"/>
              </w:rPr>
              <w:t>2</w:t>
            </w:r>
            <w:r>
              <w:rPr>
                <w:rFonts w:hint="eastAsia"/>
                <w:sz w:val="18"/>
                <w:szCs w:val="18"/>
              </w:rPr>
              <w:t>）</w:t>
            </w:r>
            <w:r>
              <w:rPr>
                <w:sz w:val="18"/>
                <w:szCs w:val="18"/>
              </w:rPr>
              <w:t>规模以下工业</w:t>
            </w:r>
          </w:p>
          <w:p w:rsidR="00596C8B" w:rsidRDefault="00B70825">
            <w:pPr>
              <w:spacing w:line="240" w:lineRule="exact"/>
              <w:ind w:firstLineChars="300" w:firstLine="540"/>
              <w:textAlignment w:val="center"/>
              <w:rPr>
                <w:sz w:val="18"/>
                <w:szCs w:val="18"/>
              </w:rPr>
            </w:pPr>
            <w:r>
              <w:rPr>
                <w:rFonts w:ascii="宋体" w:hAnsi="宋体"/>
                <w:sz w:val="18"/>
                <w:szCs w:val="18"/>
              </w:rPr>
              <w:t xml:space="preserve">  2.</w:t>
            </w:r>
            <w:r>
              <w:rPr>
                <w:sz w:val="18"/>
                <w:szCs w:val="18"/>
              </w:rPr>
              <w:t>建筑业</w:t>
            </w:r>
          </w:p>
          <w:p w:rsidR="00596C8B" w:rsidRDefault="00B70825">
            <w:pPr>
              <w:spacing w:line="240" w:lineRule="exact"/>
              <w:ind w:left="360"/>
              <w:textAlignment w:val="center"/>
              <w:rPr>
                <w:sz w:val="18"/>
                <w:szCs w:val="18"/>
              </w:rPr>
            </w:pPr>
            <w:r>
              <w:rPr>
                <w:rFonts w:hint="eastAsia"/>
                <w:sz w:val="18"/>
                <w:szCs w:val="18"/>
              </w:rPr>
              <w:t>（</w:t>
            </w:r>
            <w:r>
              <w:rPr>
                <w:sz w:val="18"/>
                <w:szCs w:val="18"/>
              </w:rPr>
              <w:t>三</w:t>
            </w:r>
            <w:r>
              <w:rPr>
                <w:rFonts w:hint="eastAsia"/>
                <w:sz w:val="18"/>
                <w:szCs w:val="18"/>
              </w:rPr>
              <w:t>）</w:t>
            </w:r>
            <w:r>
              <w:rPr>
                <w:sz w:val="18"/>
                <w:szCs w:val="18"/>
              </w:rPr>
              <w:t>服务业</w:t>
            </w:r>
            <w:r>
              <w:rPr>
                <w:rFonts w:hint="eastAsia"/>
                <w:kern w:val="0"/>
                <w:sz w:val="18"/>
                <w:szCs w:val="18"/>
                <w:vertAlign w:val="superscript"/>
              </w:rPr>
              <w:t>*</w:t>
            </w:r>
          </w:p>
          <w:p w:rsidR="00596C8B" w:rsidRDefault="00B70825">
            <w:pPr>
              <w:spacing w:line="240" w:lineRule="exact"/>
              <w:ind w:firstLine="360"/>
              <w:textAlignment w:val="center"/>
              <w:rPr>
                <w:sz w:val="18"/>
                <w:szCs w:val="18"/>
              </w:rPr>
            </w:pPr>
            <w:r>
              <w:rPr>
                <w:rFonts w:ascii="宋体" w:hAnsi="宋体"/>
                <w:sz w:val="18"/>
                <w:szCs w:val="18"/>
              </w:rPr>
              <w:t>1.</w:t>
            </w:r>
            <w:r>
              <w:rPr>
                <w:sz w:val="18"/>
                <w:szCs w:val="18"/>
              </w:rPr>
              <w:t>交通运输、仓储和邮政业</w:t>
            </w:r>
          </w:p>
          <w:p w:rsidR="00596C8B" w:rsidRDefault="00B70825">
            <w:pPr>
              <w:widowControl/>
              <w:ind w:firstLineChars="400" w:firstLine="720"/>
              <w:jc w:val="left"/>
              <w:textAlignment w:val="center"/>
            </w:pPr>
            <w:r>
              <w:rPr>
                <w:rFonts w:ascii="宋体" w:hAnsi="宋体"/>
                <w:sz w:val="18"/>
                <w:szCs w:val="18"/>
              </w:rPr>
              <w:t>2.</w:t>
            </w:r>
            <w:r>
              <w:rPr>
                <w:sz w:val="18"/>
                <w:szCs w:val="18"/>
              </w:rPr>
              <w:t>服务业</w:t>
            </w:r>
            <w:r>
              <w:rPr>
                <w:sz w:val="18"/>
                <w:szCs w:val="18"/>
                <w:vertAlign w:val="superscript"/>
              </w:rPr>
              <w:t>*</w:t>
            </w:r>
            <w:r>
              <w:rPr>
                <w:rFonts w:hint="eastAsia"/>
                <w:sz w:val="18"/>
                <w:szCs w:val="18"/>
              </w:rPr>
              <w:t>（</w:t>
            </w:r>
            <w:r>
              <w:rPr>
                <w:sz w:val="18"/>
                <w:szCs w:val="18"/>
              </w:rPr>
              <w:t>不含交通运输、仓储和邮政业</w:t>
            </w:r>
            <w:r>
              <w:rPr>
                <w:rFonts w:hint="eastAsia"/>
                <w:sz w:val="18"/>
                <w:szCs w:val="18"/>
              </w:rPr>
              <w:t>）</w:t>
            </w:r>
          </w:p>
          <w:p w:rsidR="00596C8B" w:rsidRDefault="00B70825">
            <w:pPr>
              <w:spacing w:line="240" w:lineRule="exact"/>
              <w:ind w:firstLine="360"/>
              <w:textAlignment w:val="center"/>
              <w:rPr>
                <w:sz w:val="18"/>
                <w:szCs w:val="18"/>
              </w:rPr>
            </w:pPr>
            <w:r>
              <w:rPr>
                <w:rFonts w:hint="eastAsia"/>
                <w:sz w:val="18"/>
                <w:szCs w:val="18"/>
              </w:rPr>
              <w:t>（</w:t>
            </w:r>
            <w:r>
              <w:rPr>
                <w:sz w:val="18"/>
                <w:szCs w:val="18"/>
              </w:rPr>
              <w:t>四</w:t>
            </w:r>
            <w:r>
              <w:rPr>
                <w:rFonts w:hint="eastAsia"/>
                <w:sz w:val="18"/>
                <w:szCs w:val="18"/>
              </w:rPr>
              <w:t>）</w:t>
            </w:r>
            <w:r>
              <w:rPr>
                <w:sz w:val="18"/>
                <w:szCs w:val="18"/>
              </w:rPr>
              <w:t>居民生活</w:t>
            </w:r>
          </w:p>
          <w:p w:rsidR="00596C8B" w:rsidRDefault="00B70825">
            <w:pPr>
              <w:spacing w:line="240" w:lineRule="exact"/>
              <w:ind w:firstLine="539"/>
              <w:textAlignment w:val="center"/>
              <w:rPr>
                <w:rFonts w:ascii="宋体" w:hAnsi="宋体"/>
                <w:sz w:val="18"/>
                <w:szCs w:val="18"/>
              </w:rPr>
            </w:pPr>
            <w:r>
              <w:rPr>
                <w:rFonts w:ascii="宋体" w:hAnsi="宋体"/>
                <w:sz w:val="18"/>
                <w:szCs w:val="18"/>
              </w:rPr>
              <w:t xml:space="preserve">  1.</w:t>
            </w:r>
            <w:r>
              <w:rPr>
                <w:rFonts w:ascii="宋体" w:hAnsi="宋体" w:hint="eastAsia"/>
                <w:sz w:val="18"/>
                <w:szCs w:val="18"/>
              </w:rPr>
              <w:t>城镇</w:t>
            </w:r>
          </w:p>
          <w:p w:rsidR="00596C8B" w:rsidRDefault="00B70825">
            <w:pPr>
              <w:spacing w:line="240" w:lineRule="exact"/>
              <w:ind w:firstLineChars="299" w:firstLine="538"/>
              <w:textAlignment w:val="center"/>
              <w:rPr>
                <w:rFonts w:ascii="宋体" w:hAnsi="宋体"/>
                <w:sz w:val="18"/>
                <w:szCs w:val="18"/>
              </w:rPr>
            </w:pPr>
            <w:r>
              <w:rPr>
                <w:rFonts w:ascii="宋体" w:hAnsi="宋体"/>
                <w:sz w:val="18"/>
                <w:szCs w:val="18"/>
              </w:rPr>
              <w:t xml:space="preserve">  2.</w:t>
            </w:r>
            <w:r>
              <w:rPr>
                <w:rFonts w:ascii="宋体" w:hAnsi="宋体" w:hint="eastAsia"/>
                <w:sz w:val="18"/>
                <w:szCs w:val="18"/>
              </w:rPr>
              <w:t>乡村</w:t>
            </w:r>
          </w:p>
          <w:p w:rsidR="00596C8B" w:rsidRDefault="00B70825">
            <w:pPr>
              <w:spacing w:line="240" w:lineRule="exact"/>
              <w:ind w:firstLineChars="100" w:firstLine="180"/>
              <w:textAlignment w:val="center"/>
              <w:rPr>
                <w:rFonts w:ascii="宋体" w:hAnsi="宋体"/>
                <w:sz w:val="18"/>
                <w:szCs w:val="18"/>
              </w:rPr>
            </w:pPr>
            <w:r>
              <w:rPr>
                <w:rFonts w:ascii="宋体" w:hAnsi="宋体"/>
                <w:sz w:val="18"/>
                <w:szCs w:val="18"/>
              </w:rPr>
              <w:t>二、地区生产总值</w:t>
            </w:r>
          </w:p>
          <w:p w:rsidR="00596C8B" w:rsidRDefault="00B70825">
            <w:pPr>
              <w:spacing w:line="240" w:lineRule="exact"/>
              <w:ind w:firstLineChars="100" w:firstLine="180"/>
              <w:textAlignment w:val="center"/>
              <w:rPr>
                <w:rFonts w:ascii="宋体" w:hAnsi="宋体"/>
                <w:sz w:val="18"/>
                <w:szCs w:val="18"/>
              </w:rPr>
            </w:pPr>
            <w:r>
              <w:rPr>
                <w:rFonts w:ascii="宋体" w:hAnsi="宋体"/>
                <w:sz w:val="18"/>
                <w:szCs w:val="18"/>
              </w:rPr>
              <w:t>三、单位地区生产总值能耗</w:t>
            </w:r>
          </w:p>
          <w:p w:rsidR="00596C8B" w:rsidRDefault="00B70825">
            <w:pPr>
              <w:spacing w:line="240" w:lineRule="exact"/>
              <w:ind w:firstLine="180"/>
              <w:textAlignment w:val="center"/>
              <w:rPr>
                <w:rFonts w:ascii="宋体" w:hAnsi="宋体"/>
                <w:sz w:val="18"/>
                <w:szCs w:val="18"/>
              </w:rPr>
            </w:pPr>
            <w:r>
              <w:rPr>
                <w:rFonts w:ascii="宋体" w:hAnsi="宋体"/>
                <w:sz w:val="18"/>
                <w:szCs w:val="18"/>
              </w:rPr>
              <w:t>四、规模以上工业单位增加值能耗</w:t>
            </w:r>
          </w:p>
          <w:p w:rsidR="00596C8B" w:rsidRDefault="00B70825">
            <w:pPr>
              <w:spacing w:line="240" w:lineRule="exact"/>
              <w:ind w:firstLine="180"/>
              <w:textAlignment w:val="center"/>
              <w:rPr>
                <w:sz w:val="18"/>
                <w:szCs w:val="18"/>
              </w:rPr>
            </w:pPr>
            <w:r>
              <w:rPr>
                <w:rFonts w:ascii="宋体" w:hAnsi="宋体"/>
                <w:sz w:val="18"/>
                <w:szCs w:val="18"/>
              </w:rPr>
              <w:t>五、单位地区生产总值电耗</w:t>
            </w:r>
          </w:p>
        </w:tc>
        <w:tc>
          <w:tcPr>
            <w:tcW w:w="1276" w:type="dxa"/>
            <w:tcBorders>
              <w:top w:val="single" w:sz="2" w:space="0" w:color="auto"/>
              <w:left w:val="single" w:sz="2" w:space="0" w:color="auto"/>
              <w:bottom w:val="single" w:sz="8" w:space="0" w:color="auto"/>
              <w:right w:val="single" w:sz="2" w:space="0" w:color="auto"/>
            </w:tcBorders>
            <w:noWrap/>
            <w:vAlign w:val="center"/>
          </w:tcPr>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widowControl/>
              <w:jc w:val="center"/>
              <w:textAlignment w:val="center"/>
              <w:rPr>
                <w:sz w:val="18"/>
                <w:szCs w:val="18"/>
              </w:rPr>
            </w:pPr>
            <w:r>
              <w:rPr>
                <w:rFonts w:hint="eastAsia"/>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万吨标准煤</w:t>
            </w:r>
          </w:p>
          <w:p w:rsidR="00596C8B" w:rsidRDefault="00B70825">
            <w:pPr>
              <w:spacing w:line="240" w:lineRule="exact"/>
              <w:jc w:val="center"/>
              <w:textAlignment w:val="center"/>
              <w:rPr>
                <w:sz w:val="18"/>
                <w:szCs w:val="18"/>
              </w:rPr>
            </w:pPr>
            <w:r>
              <w:rPr>
                <w:sz w:val="18"/>
                <w:szCs w:val="18"/>
              </w:rPr>
              <w:t>亿元</w:t>
            </w:r>
          </w:p>
          <w:p w:rsidR="00596C8B" w:rsidRDefault="00B70825">
            <w:pPr>
              <w:spacing w:line="240" w:lineRule="exact"/>
              <w:jc w:val="center"/>
              <w:textAlignment w:val="center"/>
              <w:rPr>
                <w:sz w:val="18"/>
                <w:szCs w:val="18"/>
              </w:rPr>
            </w:pPr>
            <w:r>
              <w:rPr>
                <w:sz w:val="18"/>
                <w:szCs w:val="18"/>
              </w:rPr>
              <w:t>吨标准煤</w:t>
            </w:r>
            <w:r>
              <w:rPr>
                <w:sz w:val="18"/>
                <w:szCs w:val="18"/>
              </w:rPr>
              <w:t>/</w:t>
            </w:r>
            <w:r>
              <w:rPr>
                <w:sz w:val="18"/>
                <w:szCs w:val="18"/>
              </w:rPr>
              <w:t>万元</w:t>
            </w:r>
          </w:p>
          <w:p w:rsidR="00596C8B" w:rsidRDefault="00B70825">
            <w:pPr>
              <w:spacing w:line="240" w:lineRule="exact"/>
              <w:jc w:val="center"/>
              <w:textAlignment w:val="center"/>
              <w:rPr>
                <w:sz w:val="18"/>
                <w:szCs w:val="18"/>
              </w:rPr>
            </w:pPr>
            <w:r>
              <w:rPr>
                <w:sz w:val="18"/>
                <w:szCs w:val="18"/>
              </w:rPr>
              <w:t>吨标准煤</w:t>
            </w:r>
            <w:r>
              <w:rPr>
                <w:sz w:val="18"/>
                <w:szCs w:val="18"/>
              </w:rPr>
              <w:t>/</w:t>
            </w:r>
            <w:r>
              <w:rPr>
                <w:sz w:val="18"/>
                <w:szCs w:val="18"/>
              </w:rPr>
              <w:t>万元</w:t>
            </w:r>
          </w:p>
          <w:p w:rsidR="00596C8B" w:rsidRDefault="00B70825">
            <w:pPr>
              <w:spacing w:line="240" w:lineRule="exact"/>
              <w:jc w:val="center"/>
              <w:textAlignment w:val="center"/>
              <w:rPr>
                <w:sz w:val="18"/>
                <w:szCs w:val="18"/>
              </w:rPr>
            </w:pPr>
            <w:r>
              <w:rPr>
                <w:sz w:val="18"/>
                <w:szCs w:val="18"/>
              </w:rPr>
              <w:t>千瓦时</w:t>
            </w:r>
            <w:r>
              <w:rPr>
                <w:sz w:val="18"/>
                <w:szCs w:val="18"/>
              </w:rPr>
              <w:t>/</w:t>
            </w:r>
            <w:r>
              <w:rPr>
                <w:sz w:val="18"/>
                <w:szCs w:val="18"/>
              </w:rPr>
              <w:t>万元</w:t>
            </w:r>
          </w:p>
        </w:tc>
        <w:tc>
          <w:tcPr>
            <w:tcW w:w="608" w:type="dxa"/>
            <w:tcBorders>
              <w:top w:val="single" w:sz="2" w:space="0" w:color="auto"/>
              <w:left w:val="single" w:sz="2" w:space="0" w:color="auto"/>
              <w:bottom w:val="single" w:sz="8" w:space="0" w:color="auto"/>
              <w:right w:val="nil"/>
            </w:tcBorders>
            <w:noWrap/>
            <w:vAlign w:val="center"/>
          </w:tcPr>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p w:rsidR="00596C8B" w:rsidRDefault="00B70825">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836" w:type="dxa"/>
            <w:tcBorders>
              <w:top w:val="single" w:sz="2" w:space="0" w:color="auto"/>
              <w:left w:val="single" w:sz="2" w:space="0" w:color="auto"/>
              <w:bottom w:val="single" w:sz="8" w:space="0" w:color="auto"/>
              <w:right w:val="single" w:sz="2" w:space="0" w:color="auto"/>
            </w:tcBorders>
            <w:noWrap/>
            <w:vAlign w:val="center"/>
          </w:tcPr>
          <w:p w:rsidR="00596C8B" w:rsidRDefault="00596C8B">
            <w:pPr>
              <w:textAlignment w:val="center"/>
              <w:rPr>
                <w:rFonts w:asciiTheme="minorEastAsia" w:eastAsiaTheme="minorEastAsia" w:hAnsiTheme="minorEastAsia" w:cstheme="minorEastAsia"/>
                <w:sz w:val="18"/>
                <w:szCs w:val="18"/>
              </w:rPr>
            </w:pPr>
          </w:p>
          <w:p w:rsidR="00596C8B" w:rsidRDefault="00596C8B">
            <w:pPr>
              <w:widowControl/>
              <w:jc w:val="left"/>
              <w:textAlignment w:val="center"/>
              <w:rPr>
                <w:rFonts w:asciiTheme="minorEastAsia" w:eastAsiaTheme="minorEastAsia" w:hAnsiTheme="minorEastAsia" w:cstheme="minorEastAsia"/>
                <w:sz w:val="18"/>
                <w:szCs w:val="18"/>
              </w:rPr>
            </w:pPr>
          </w:p>
        </w:tc>
        <w:tc>
          <w:tcPr>
            <w:tcW w:w="837" w:type="dxa"/>
            <w:tcBorders>
              <w:top w:val="single" w:sz="2" w:space="0" w:color="auto"/>
              <w:left w:val="single" w:sz="2" w:space="0" w:color="auto"/>
              <w:bottom w:val="single" w:sz="8" w:space="0" w:color="auto"/>
              <w:right w:val="single" w:sz="2" w:space="0" w:color="auto"/>
            </w:tcBorders>
            <w:noWrap/>
            <w:vAlign w:val="center"/>
          </w:tcPr>
          <w:p w:rsidR="00596C8B" w:rsidRDefault="00596C8B">
            <w:pPr>
              <w:textAlignment w:val="center"/>
              <w:rPr>
                <w:rFonts w:asciiTheme="minorEastAsia" w:eastAsiaTheme="minorEastAsia" w:hAnsiTheme="minorEastAsia" w:cstheme="minorEastAsia"/>
                <w:sz w:val="18"/>
                <w:szCs w:val="18"/>
              </w:rPr>
            </w:pPr>
          </w:p>
          <w:p w:rsidR="00596C8B" w:rsidRDefault="00596C8B">
            <w:pPr>
              <w:widowControl/>
              <w:jc w:val="left"/>
              <w:textAlignment w:val="center"/>
              <w:rPr>
                <w:rFonts w:asciiTheme="minorEastAsia" w:eastAsiaTheme="minorEastAsia" w:hAnsiTheme="minorEastAsia" w:cstheme="minorEastAsia"/>
              </w:rPr>
            </w:pPr>
          </w:p>
        </w:tc>
        <w:tc>
          <w:tcPr>
            <w:tcW w:w="837" w:type="dxa"/>
            <w:tcBorders>
              <w:top w:val="single" w:sz="2" w:space="0" w:color="auto"/>
              <w:left w:val="single" w:sz="2" w:space="0" w:color="auto"/>
              <w:bottom w:val="single" w:sz="8" w:space="0" w:color="auto"/>
              <w:right w:val="single" w:sz="2" w:space="0" w:color="auto"/>
            </w:tcBorders>
            <w:noWrap/>
            <w:vAlign w:val="center"/>
          </w:tcPr>
          <w:p w:rsidR="00596C8B" w:rsidRDefault="00596C8B">
            <w:pPr>
              <w:textAlignment w:val="center"/>
              <w:rPr>
                <w:rFonts w:asciiTheme="minorEastAsia" w:eastAsiaTheme="minorEastAsia" w:hAnsiTheme="minorEastAsia" w:cstheme="minorEastAsia"/>
                <w:sz w:val="18"/>
                <w:szCs w:val="18"/>
              </w:rPr>
            </w:pPr>
          </w:p>
          <w:p w:rsidR="00596C8B" w:rsidRDefault="00596C8B">
            <w:pPr>
              <w:widowControl/>
              <w:jc w:val="left"/>
              <w:textAlignment w:val="center"/>
              <w:rPr>
                <w:rFonts w:asciiTheme="minorEastAsia" w:eastAsiaTheme="minorEastAsia" w:hAnsiTheme="minorEastAsia" w:cstheme="minorEastAsia"/>
              </w:rPr>
            </w:pPr>
          </w:p>
        </w:tc>
        <w:tc>
          <w:tcPr>
            <w:tcW w:w="770" w:type="dxa"/>
            <w:tcBorders>
              <w:top w:val="single" w:sz="2" w:space="0" w:color="auto"/>
              <w:left w:val="single" w:sz="2" w:space="0" w:color="auto"/>
              <w:bottom w:val="single" w:sz="8" w:space="0" w:color="auto"/>
              <w:right w:val="single" w:sz="2" w:space="0" w:color="auto"/>
            </w:tcBorders>
            <w:noWrap/>
            <w:vAlign w:val="center"/>
          </w:tcPr>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widowControl/>
              <w:jc w:val="left"/>
              <w:textAlignment w:val="center"/>
              <w:rPr>
                <w:rFonts w:asciiTheme="minorEastAsia" w:eastAsiaTheme="minorEastAsia" w:hAnsiTheme="minorEastAsia" w:cstheme="minorEastAsia"/>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70" w:type="dxa"/>
            <w:tcBorders>
              <w:top w:val="single" w:sz="2" w:space="0" w:color="auto"/>
              <w:left w:val="single" w:sz="2" w:space="0" w:color="auto"/>
              <w:bottom w:val="single" w:sz="8" w:space="0" w:color="auto"/>
              <w:right w:val="nil"/>
            </w:tcBorders>
            <w:noWrap/>
            <w:vAlign w:val="center"/>
          </w:tcPr>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widowControl/>
              <w:jc w:val="left"/>
              <w:textAlignment w:val="center"/>
              <w:rPr>
                <w:rFonts w:asciiTheme="minorEastAsia" w:eastAsiaTheme="minorEastAsia" w:hAnsiTheme="minorEastAsia" w:cstheme="minorEastAsia"/>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596C8B">
            <w:pPr>
              <w:spacing w:line="236" w:lineRule="exact"/>
              <w:jc w:val="center"/>
              <w:textAlignment w:val="center"/>
              <w:rPr>
                <w:rFonts w:asciiTheme="minorEastAsia" w:eastAsiaTheme="minorEastAsia" w:hAnsiTheme="minorEastAsia" w:cstheme="minorEastAsia"/>
                <w:sz w:val="18"/>
                <w:szCs w:val="18"/>
              </w:rPr>
            </w:pP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596C8B" w:rsidRDefault="00B70825">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bl>
    <w:p w:rsidR="00596C8B" w:rsidRDefault="00B70825" w:rsidP="00DB6720">
      <w:pPr>
        <w:pStyle w:val="a8"/>
        <w:adjustRightInd w:val="0"/>
        <w:snapToGrid w:val="0"/>
        <w:spacing w:beforeLines="50" w:before="120" w:afterLines="50" w:after="120"/>
        <w:ind w:firstLineChars="196" w:firstLine="412"/>
        <w:rPr>
          <w:rFonts w:hAnsi="宋体" w:cs="宋体"/>
          <w:kern w:val="0"/>
        </w:rPr>
      </w:pPr>
      <w:r>
        <w:rPr>
          <w:rFonts w:hAnsi="宋体" w:cs="宋体"/>
          <w:kern w:val="0"/>
        </w:rPr>
        <w:t>其中</w:t>
      </w:r>
      <w:r>
        <w:rPr>
          <w:rFonts w:hAnsi="宋体" w:cs="宋体" w:hint="eastAsia"/>
          <w:kern w:val="0"/>
        </w:rPr>
        <w:t>，</w:t>
      </w:r>
      <w:r>
        <w:rPr>
          <w:rFonts w:hAnsi="宋体" w:cs="宋体"/>
          <w:kern w:val="0"/>
        </w:rPr>
        <w:t>万元地区生产总值能耗</w:t>
      </w:r>
      <w:r>
        <w:rPr>
          <w:rFonts w:hAnsi="宋体" w:cs="宋体" w:hint="eastAsia"/>
          <w:kern w:val="0"/>
        </w:rPr>
        <w:t>（</w:t>
      </w:r>
      <w:r>
        <w:rPr>
          <w:rFonts w:hAnsi="宋体" w:cs="宋体"/>
          <w:kern w:val="0"/>
        </w:rPr>
        <w:t>简称单位地区生产总值能耗</w:t>
      </w:r>
      <w:r>
        <w:rPr>
          <w:rFonts w:hAnsi="宋体" w:cs="宋体" w:hint="eastAsia"/>
          <w:kern w:val="0"/>
        </w:rPr>
        <w:t>）</w:t>
      </w:r>
      <w:r>
        <w:rPr>
          <w:rFonts w:hAnsi="宋体" w:cs="宋体"/>
          <w:kern w:val="0"/>
        </w:rPr>
        <w:t>及其降低率计算方法</w:t>
      </w:r>
      <w:r>
        <w:rPr>
          <w:rFonts w:hAnsi="宋体" w:cs="宋体" w:hint="eastAsia"/>
          <w:kern w:val="0"/>
        </w:rPr>
        <w:t>：</w:t>
      </w:r>
    </w:p>
    <w:p w:rsidR="00596C8B" w:rsidRDefault="00B70825" w:rsidP="00DB6720">
      <w:pPr>
        <w:pStyle w:val="a8"/>
        <w:adjustRightInd w:val="0"/>
        <w:snapToGrid w:val="0"/>
        <w:ind w:firstLineChars="196" w:firstLine="412"/>
        <w:rPr>
          <w:rFonts w:hAnsi="宋体" w:cs="宋体"/>
          <w:kern w:val="0"/>
        </w:rPr>
      </w:pPr>
      <m:oMathPara>
        <m:oMathParaPr>
          <m:jc m:val="left"/>
        </m:oMathParaPr>
        <m:oMath>
          <m:r>
            <m:rPr>
              <m:sty m:val="p"/>
            </m:rPr>
            <w:rPr>
              <w:rFonts w:ascii="DejaVu Math TeX Gyre" w:hAnsi="DejaVu Math TeX Gyre" w:hint="eastAsia"/>
            </w:rPr>
            <m:t>单位</m:t>
          </m:r>
          <m:r>
            <m:rPr>
              <m:sty m:val="p"/>
            </m:rPr>
            <w:rPr>
              <w:rFonts w:ascii="DejaVu Math TeX Gyre" w:hAnsi="DejaVu Math TeX Gyre"/>
            </w:rPr>
            <m:t>GDP</m:t>
          </m:r>
          <m:r>
            <m:rPr>
              <m:sty m:val="p"/>
            </m:rPr>
            <w:rPr>
              <w:rFonts w:ascii="DejaVu Math TeX Gyre" w:hAnsi="DejaVu Math TeX Gyre"/>
            </w:rPr>
            <m:t>能耗</m:t>
          </m:r>
          <m:r>
            <m:rPr>
              <m:sty m:val="p"/>
            </m:rPr>
            <w:rPr>
              <w:rFonts w:ascii="DejaVu Math TeX Gyre" w:hAnsi="DejaVu Math TeX Gyre"/>
            </w:rPr>
            <m:t>=</m:t>
          </m:r>
          <m:f>
            <m:fPr>
              <m:ctrlPr>
                <w:rPr>
                  <w:rFonts w:ascii="Cambria Math" w:hAnsi="Cambria Math"/>
                </w:rPr>
              </m:ctrlPr>
            </m:fPr>
            <m:num>
              <m:r>
                <m:rPr>
                  <m:sty m:val="p"/>
                </m:rPr>
                <w:rPr>
                  <w:rFonts w:ascii="DejaVu Math TeX Gyre" w:hAnsi="DejaVu Math TeX Gyre" w:hint="eastAsia"/>
                </w:rPr>
                <m:t>能源消费总量</m:t>
              </m:r>
            </m:num>
            <m:den>
              <m:r>
                <m:rPr>
                  <m:sty m:val="p"/>
                </m:rPr>
                <w:rPr>
                  <w:rFonts w:ascii="DejaVu Math TeX Gyre" w:hAnsi="DejaVu Math TeX Gyre"/>
                </w:rPr>
                <m:t>GDP</m:t>
              </m:r>
            </m:den>
          </m:f>
        </m:oMath>
      </m:oMathPara>
    </w:p>
    <w:p w:rsidR="00596C8B" w:rsidRDefault="00B70825" w:rsidP="00DB6720">
      <w:pPr>
        <w:pStyle w:val="a8"/>
        <w:adjustRightInd w:val="0"/>
        <w:snapToGrid w:val="0"/>
        <w:ind w:firstLineChars="196" w:firstLine="412"/>
        <w:rPr>
          <w:rFonts w:hAnsi="宋体" w:cs="宋体"/>
          <w:kern w:val="0"/>
        </w:rPr>
      </w:pPr>
      <m:oMathPara>
        <m:oMathParaPr>
          <m:jc m:val="left"/>
        </m:oMathParaPr>
        <m:oMath>
          <m:r>
            <m:rPr>
              <m:sty m:val="p"/>
            </m:rPr>
            <w:rPr>
              <w:rFonts w:ascii="DejaVu Math TeX Gyre" w:hAnsi="DejaVu Math TeX Gyre" w:hint="eastAsia"/>
            </w:rPr>
            <m:t>单位</m:t>
          </m:r>
          <m:r>
            <m:rPr>
              <m:sty m:val="p"/>
            </m:rPr>
            <w:rPr>
              <w:rFonts w:ascii="DejaVu Math TeX Gyre" w:hAnsi="DejaVu Math TeX Gyre"/>
            </w:rPr>
            <m:t>GDP</m:t>
          </m:r>
          <m:r>
            <m:rPr>
              <m:sty m:val="p"/>
            </m:rPr>
            <w:rPr>
              <w:rFonts w:ascii="DejaVu Math TeX Gyre" w:hAnsi="DejaVu Math TeX Gyre"/>
            </w:rPr>
            <m:t>能耗上升或下降</m:t>
          </m:r>
          <m:d>
            <m:dPr>
              <m:ctrlPr>
                <w:rPr>
                  <w:rFonts w:ascii="Cambria Math" w:hAnsi="Cambria Math"/>
                </w:rPr>
              </m:ctrlPr>
            </m:dPr>
            <m:e>
              <m:r>
                <m:rPr>
                  <m:sty m:val="p"/>
                </m:rPr>
                <w:rPr>
                  <w:rFonts w:ascii="DejaVu Math TeX Gyre" w:hAnsi="DejaVu Math TeX Gyre"/>
                </w:rPr>
                <m:t>±%</m:t>
              </m:r>
            </m:e>
          </m:d>
          <m:r>
            <m:rPr>
              <m:sty m:val="p"/>
            </m:rPr>
            <w:rPr>
              <w:rFonts w:ascii="DejaVu Math TeX Gyre" w:hAnsi="DejaVu Math TeX Gyre"/>
            </w:rPr>
            <m:t>=</m:t>
          </m:r>
          <m:d>
            <m:dPr>
              <m:ctrlPr>
                <w:rPr>
                  <w:rFonts w:ascii="Cambria Math" w:hAnsi="Cambria Math"/>
                </w:rPr>
              </m:ctrlPr>
            </m:dPr>
            <m:e>
              <m:f>
                <m:fPr>
                  <m:ctrlPr>
                    <w:rPr>
                      <w:rFonts w:ascii="Cambria Math" w:hAnsi="Cambria Math"/>
                    </w:rPr>
                  </m:ctrlPr>
                </m:fPr>
                <m:num>
                  <m:f>
                    <m:fPr>
                      <m:type m:val="lin"/>
                      <m:ctrlPr>
                        <w:rPr>
                          <w:rFonts w:ascii="Cambria Math" w:hAnsi="Cambria Math"/>
                          <w:i/>
                        </w:rPr>
                      </m:ctrlPr>
                    </m:fPr>
                    <m:num>
                      <m:r>
                        <m:rPr>
                          <m:sty m:val="p"/>
                        </m:rPr>
                        <w:rPr>
                          <w:rFonts w:ascii="DejaVu Math TeX Gyre" w:hAnsi="DejaVu Math TeX Gyre" w:hint="eastAsia"/>
                        </w:rPr>
                        <m:t>本期</m:t>
                      </m:r>
                      <m:r>
                        <m:rPr>
                          <m:sty m:val="p"/>
                        </m:rPr>
                        <w:rPr>
                          <w:rFonts w:ascii="DejaVu Math TeX Gyre" w:hAnsi="DejaVu Math TeX Gyre"/>
                        </w:rPr>
                        <m:t>能源消费总量</m:t>
                      </m:r>
                    </m:num>
                    <m:den>
                      <m:r>
                        <m:rPr>
                          <m:sty m:val="p"/>
                        </m:rPr>
                        <w:rPr>
                          <w:rFonts w:ascii="DejaVu Math TeX Gyre" w:hAnsi="DejaVu Math TeX Gyre" w:hint="eastAsia"/>
                        </w:rPr>
                        <m:t>本期</m:t>
                      </m:r>
                      <m:r>
                        <m:rPr>
                          <m:sty m:val="p"/>
                        </m:rPr>
                        <w:rPr>
                          <w:rFonts w:ascii="DejaVu Math TeX Gyre" w:hAnsi="DejaVu Math TeX Gyre"/>
                        </w:rPr>
                        <m:t>GDP</m:t>
                      </m:r>
                    </m:den>
                  </m:f>
                  <m:ctrlPr>
                    <w:rPr>
                      <w:rFonts w:ascii="Cambria Math" w:hAnsi="Cambria Math"/>
                      <w:i/>
                    </w:rPr>
                  </m:ctrlPr>
                </m:num>
                <m:den>
                  <m:f>
                    <m:fPr>
                      <m:type m:val="lin"/>
                      <m:ctrlPr>
                        <w:rPr>
                          <w:rFonts w:ascii="Cambria Math" w:hAnsi="Cambria Math"/>
                          <w:i/>
                        </w:rPr>
                      </m:ctrlPr>
                    </m:fPr>
                    <m:num>
                      <m:r>
                        <m:rPr>
                          <m:sty m:val="p"/>
                        </m:rPr>
                        <w:rPr>
                          <w:rFonts w:ascii="DejaVu Math TeX Gyre" w:hAnsi="DejaVu Math TeX Gyre" w:hint="eastAsia"/>
                        </w:rPr>
                        <m:t>上年同期</m:t>
                      </m:r>
                      <m:r>
                        <m:rPr>
                          <m:sty m:val="p"/>
                        </m:rPr>
                        <w:rPr>
                          <w:rFonts w:ascii="DejaVu Math TeX Gyre" w:hAnsi="DejaVu Math TeX Gyre"/>
                        </w:rPr>
                        <m:t>能源消费总量</m:t>
                      </m:r>
                    </m:num>
                    <m:den>
                      <m:r>
                        <m:rPr>
                          <m:sty m:val="p"/>
                        </m:rPr>
                        <w:rPr>
                          <w:rFonts w:ascii="DejaVu Math TeX Gyre" w:hAnsi="DejaVu Math TeX Gyre" w:hint="eastAsia"/>
                        </w:rPr>
                        <m:t>上年同期</m:t>
                      </m:r>
                      <m:r>
                        <m:rPr>
                          <m:sty m:val="p"/>
                        </m:rPr>
                        <w:rPr>
                          <w:rFonts w:ascii="DejaVu Math TeX Gyre" w:hAnsi="DejaVu Math TeX Gyre"/>
                        </w:rPr>
                        <m:t>GDP</m:t>
                      </m:r>
                    </m:den>
                  </m:f>
                  <m:ctrlPr>
                    <w:rPr>
                      <w:rFonts w:ascii="Cambria Math" w:hAnsi="Cambria Math"/>
                      <w:i/>
                    </w:rPr>
                  </m:ctrlPr>
                </m:den>
              </m:f>
              <m:r>
                <w:rPr>
                  <w:rFonts w:ascii="DejaVu Math TeX Gyre" w:hAnsi="DejaVu Math TeX Gyre"/>
                </w:rPr>
                <m:t>-1</m:t>
              </m:r>
              <m:ctrlPr>
                <w:rPr>
                  <w:rFonts w:ascii="Cambria Math" w:hAnsi="Cambria Math"/>
                  <w:i/>
                </w:rPr>
              </m:ctrlPr>
            </m:e>
          </m:d>
          <m:r>
            <w:rPr>
              <w:rFonts w:ascii="DejaVu Math TeX Gyre" w:hAnsi="DejaVu Math TeX Gyre"/>
            </w:rPr>
            <m:t>×100%</m:t>
          </m:r>
        </m:oMath>
      </m:oMathPara>
    </w:p>
    <w:p w:rsidR="00596C8B" w:rsidRDefault="00B70825" w:rsidP="00DB6720">
      <w:pPr>
        <w:pStyle w:val="a8"/>
        <w:adjustRightInd w:val="0"/>
        <w:snapToGrid w:val="0"/>
        <w:ind w:firstLineChars="196" w:firstLine="412"/>
        <w:rPr>
          <w:rFonts w:hAnsi="宋体" w:cs="宋体"/>
          <w:kern w:val="0"/>
        </w:rPr>
      </w:pPr>
      <m:oMathPara>
        <m:oMathParaPr>
          <m:jc m:val="left"/>
        </m:oMathParaPr>
        <m:oMath>
          <m:r>
            <m:rPr>
              <m:sty m:val="p"/>
            </m:rPr>
            <w:rPr>
              <w:rFonts w:ascii="DejaVu Math TeX Gyre" w:hAnsi="DejaVu Math TeX Gyre"/>
            </w:rPr>
            <m:t>=</m:t>
          </m:r>
          <m:d>
            <m:dPr>
              <m:ctrlPr>
                <w:rPr>
                  <w:rFonts w:ascii="Cambria Math" w:hAnsi="Cambria Math"/>
                </w:rPr>
              </m:ctrlPr>
            </m:dPr>
            <m:e>
              <m:f>
                <m:fPr>
                  <m:ctrlPr>
                    <w:rPr>
                      <w:rFonts w:ascii="Cambria Math" w:hAnsi="Cambria Math"/>
                    </w:rPr>
                  </m:ctrlPr>
                </m:fPr>
                <m:num>
                  <m:r>
                    <m:rPr>
                      <m:sty m:val="p"/>
                    </m:rPr>
                    <w:rPr>
                      <w:rFonts w:ascii="DejaVu Math TeX Gyre" w:hAnsi="DejaVu Math TeX Gyre" w:hint="eastAsia"/>
                    </w:rPr>
                    <m:t>本期</m:t>
                  </m:r>
                  <m:r>
                    <m:rPr>
                      <m:sty m:val="p"/>
                    </m:rPr>
                    <w:rPr>
                      <w:rFonts w:ascii="DejaVu Math TeX Gyre" w:hAnsi="DejaVu Math TeX Gyre"/>
                    </w:rPr>
                    <m:t>能源消费总量</m:t>
                  </m:r>
                </m:num>
                <m:den>
                  <m:r>
                    <m:rPr>
                      <m:sty m:val="p"/>
                    </m:rPr>
                    <w:rPr>
                      <w:rFonts w:ascii="DejaVu Math TeX Gyre" w:hAnsi="DejaVu Math TeX Gyre" w:hint="eastAsia"/>
                    </w:rPr>
                    <m:t>上年同期能源消费总量</m:t>
                  </m:r>
                </m:den>
              </m:f>
              <m:r>
                <w:rPr>
                  <w:rFonts w:ascii="DejaVu Math TeX Gyre" w:hAnsi="DejaVu Math TeX Gyre"/>
                </w:rPr>
                <m:t>÷</m:t>
              </m:r>
              <m:f>
                <m:fPr>
                  <m:ctrlPr>
                    <w:rPr>
                      <w:rFonts w:ascii="Cambria Math" w:hAnsi="Cambria Math"/>
                      <w:i/>
                    </w:rPr>
                  </m:ctrlPr>
                </m:fPr>
                <m:num>
                  <m:r>
                    <m:rPr>
                      <m:sty m:val="p"/>
                    </m:rPr>
                    <w:rPr>
                      <w:rFonts w:ascii="DejaVu Math TeX Gyre" w:hAnsi="DejaVu Math TeX Gyre" w:hint="eastAsia"/>
                    </w:rPr>
                    <m:t>本期</m:t>
                  </m:r>
                  <m:r>
                    <m:rPr>
                      <m:sty m:val="p"/>
                    </m:rPr>
                    <w:rPr>
                      <w:rFonts w:ascii="DejaVu Math TeX Gyre" w:hAnsi="DejaVu Math TeX Gyre"/>
                    </w:rPr>
                    <m:t>GDP</m:t>
                  </m:r>
                </m:num>
                <m:den>
                  <m:r>
                    <m:rPr>
                      <m:sty m:val="p"/>
                    </m:rPr>
                    <w:rPr>
                      <w:rFonts w:ascii="DejaVu Math TeX Gyre" w:hAnsi="DejaVu Math TeX Gyre" w:hint="eastAsia"/>
                    </w:rPr>
                    <m:t>上年同期</m:t>
                  </m:r>
                  <m:r>
                    <m:rPr>
                      <m:sty m:val="p"/>
                    </m:rPr>
                    <w:rPr>
                      <w:rFonts w:ascii="DejaVu Math TeX Gyre" w:hAnsi="DejaVu Math TeX Gyre"/>
                    </w:rPr>
                    <m:t>GDP</m:t>
                  </m:r>
                </m:den>
              </m:f>
              <m:r>
                <w:rPr>
                  <w:rFonts w:ascii="DejaVu Math TeX Gyre" w:hAnsi="DejaVu Math TeX Gyre"/>
                </w:rPr>
                <m:t>-1</m:t>
              </m:r>
              <m:ctrlPr>
                <w:rPr>
                  <w:rFonts w:ascii="Cambria Math" w:hAnsi="Cambria Math"/>
                  <w:i/>
                </w:rPr>
              </m:ctrlPr>
            </m:e>
          </m:d>
          <m:r>
            <w:rPr>
              <w:rFonts w:ascii="DejaVu Math TeX Gyre" w:hAnsi="DejaVu Math TeX Gyre"/>
            </w:rPr>
            <m:t>×100%</m:t>
          </m:r>
        </m:oMath>
      </m:oMathPara>
    </w:p>
    <w:p w:rsidR="00596C8B" w:rsidRDefault="00B70825" w:rsidP="00DB6720">
      <w:pPr>
        <w:pStyle w:val="a8"/>
        <w:adjustRightInd w:val="0"/>
        <w:snapToGrid w:val="0"/>
        <w:ind w:firstLineChars="196" w:firstLine="412"/>
        <w:rPr>
          <w:rFonts w:hAnsi="宋体"/>
        </w:rPr>
      </w:pPr>
      <m:oMathPara>
        <m:oMathParaPr>
          <m:jc m:val="left"/>
        </m:oMathParaPr>
        <m:oMath>
          <m:r>
            <m:rPr>
              <m:sty m:val="p"/>
            </m:rPr>
            <w:rPr>
              <w:rFonts w:ascii="DejaVu Math TeX Gyre" w:hAnsi="DejaVu Math TeX Gyre"/>
            </w:rPr>
            <m:t>=</m:t>
          </m:r>
          <m:d>
            <m:dPr>
              <m:ctrlPr>
                <w:rPr>
                  <w:rFonts w:ascii="Cambria Math" w:hAnsi="Cambria Math"/>
                </w:rPr>
              </m:ctrlPr>
            </m:dPr>
            <m:e>
              <m:f>
                <m:fPr>
                  <m:ctrlPr>
                    <w:rPr>
                      <w:rFonts w:ascii="Cambria Math" w:hAnsi="Cambria Math"/>
                    </w:rPr>
                  </m:ctrlPr>
                </m:fPr>
                <m:num>
                  <m:r>
                    <m:rPr>
                      <m:sty m:val="p"/>
                    </m:rPr>
                    <w:rPr>
                      <w:rFonts w:ascii="DejaVu Math TeX Gyre" w:hAnsi="DejaVu Math TeX Gyre" w:hint="eastAsia"/>
                    </w:rPr>
                    <m:t>本期</m:t>
                  </m:r>
                  <m:r>
                    <m:rPr>
                      <m:sty m:val="p"/>
                    </m:rPr>
                    <w:rPr>
                      <w:rFonts w:ascii="DejaVu Math TeX Gyre" w:hAnsi="DejaVu Math TeX Gyre"/>
                    </w:rPr>
                    <m:t>能源消费总量</m:t>
                  </m:r>
                  <m:r>
                    <m:rPr>
                      <m:sty m:val="p"/>
                    </m:rPr>
                    <w:rPr>
                      <w:rFonts w:ascii="DejaVu Math TeX Gyre" w:hAnsi="DejaVu Math TeX Gyre" w:hint="eastAsia"/>
                    </w:rPr>
                    <m:t>发展速度</m:t>
                  </m:r>
                </m:num>
                <m:den>
                  <m:r>
                    <m:rPr>
                      <m:sty m:val="p"/>
                    </m:rPr>
                    <w:rPr>
                      <w:rFonts w:ascii="DejaVu Math TeX Gyre" w:hAnsi="DejaVu Math TeX Gyre" w:hint="eastAsia"/>
                    </w:rPr>
                    <m:t>本期</m:t>
                  </m:r>
                  <m:r>
                    <m:rPr>
                      <m:sty m:val="p"/>
                    </m:rPr>
                    <w:rPr>
                      <w:rFonts w:ascii="DejaVu Math TeX Gyre" w:hAnsi="DejaVu Math TeX Gyre"/>
                    </w:rPr>
                    <m:t>GDP</m:t>
                  </m:r>
                  <m:r>
                    <m:rPr>
                      <m:sty m:val="p"/>
                    </m:rPr>
                    <w:rPr>
                      <w:rFonts w:ascii="DejaVu Math TeX Gyre" w:hAnsi="DejaVu Math TeX Gyre" w:hint="eastAsia"/>
                    </w:rPr>
                    <m:t>发展</m:t>
                  </m:r>
                  <m:r>
                    <m:rPr>
                      <m:sty m:val="p"/>
                    </m:rPr>
                    <w:rPr>
                      <w:rFonts w:ascii="DejaVu Math TeX Gyre" w:hAnsi="DejaVu Math TeX Gyre"/>
                    </w:rPr>
                    <m:t>速度</m:t>
                  </m:r>
                </m:den>
              </m:f>
              <m:r>
                <w:rPr>
                  <w:rFonts w:ascii="DejaVu Math TeX Gyre" w:hAnsi="DejaVu Math TeX Gyre"/>
                </w:rPr>
                <m:t>-1</m:t>
              </m:r>
              <m:ctrlPr>
                <w:rPr>
                  <w:rFonts w:ascii="Cambria Math" w:hAnsi="Cambria Math"/>
                  <w:i/>
                </w:rPr>
              </m:ctrlPr>
            </m:e>
          </m:d>
          <m:r>
            <w:rPr>
              <w:rFonts w:ascii="DejaVu Math TeX Gyre" w:hAnsi="DejaVu Math TeX Gyre"/>
            </w:rPr>
            <m:t>×100%</m:t>
          </m:r>
        </m:oMath>
      </m:oMathPara>
    </w:p>
    <w:p w:rsidR="00596C8B" w:rsidRDefault="00B70825" w:rsidP="00DB6720">
      <w:pPr>
        <w:pStyle w:val="a8"/>
        <w:adjustRightInd w:val="0"/>
        <w:snapToGrid w:val="0"/>
        <w:ind w:firstLineChars="196" w:firstLine="412"/>
        <w:rPr>
          <w:rFonts w:hAnsi="宋体" w:cs="宋体"/>
          <w:kern w:val="0"/>
        </w:rPr>
      </w:pPr>
      <w:r>
        <w:rPr>
          <w:rFonts w:hAnsi="宋体" w:cs="宋体"/>
          <w:kern w:val="0"/>
        </w:rPr>
        <w:t>计算能源消费总量发展速度和地区生产总值发展速度时，两年的能源消费总量和地区生产总值均使用2位小数；计算单位地区生产总值能耗上升或下降（±%）时，两个发展速度均使用1位小数；单位地区生产总值能耗上升或下降（±%）保留1位小数</w:t>
      </w:r>
      <w:r>
        <w:rPr>
          <w:rFonts w:hAnsi="宋体" w:cs="宋体" w:hint="eastAsia"/>
          <w:kern w:val="0"/>
        </w:rPr>
        <w:t>对外提供；</w:t>
      </w:r>
      <w:r>
        <w:rPr>
          <w:rFonts w:hAnsi="宋体" w:cs="宋体"/>
          <w:kern w:val="0"/>
        </w:rPr>
        <w:t>规模以上工业单位增加值能耗和单位地区生产总值电耗</w:t>
      </w:r>
      <w:r>
        <w:rPr>
          <w:rFonts w:hAnsi="宋体" w:cs="宋体" w:hint="eastAsia"/>
          <w:kern w:val="0"/>
        </w:rPr>
        <w:t>上升或下降（±%）同上。</w:t>
      </w:r>
    </w:p>
    <w:p w:rsidR="00596C8B" w:rsidRDefault="00B70825" w:rsidP="00DB6720">
      <w:pPr>
        <w:pStyle w:val="a8"/>
        <w:adjustRightInd w:val="0"/>
        <w:spacing w:line="360" w:lineRule="auto"/>
        <w:ind w:firstLineChars="196" w:firstLine="412"/>
        <w:rPr>
          <w:rFonts w:hAnsi="宋体" w:cs="宋体"/>
          <w:kern w:val="0"/>
        </w:rPr>
      </w:pPr>
      <w:r>
        <w:rPr>
          <w:rFonts w:hAnsi="宋体" w:cs="宋体"/>
          <w:kern w:val="0"/>
        </w:rPr>
        <w:t>2.相关基础资料</w:t>
      </w:r>
    </w:p>
    <w:p w:rsidR="00596C8B" w:rsidRDefault="00B70825" w:rsidP="00DB6720">
      <w:pPr>
        <w:pStyle w:val="a8"/>
        <w:adjustRightInd w:val="0"/>
        <w:spacing w:line="360" w:lineRule="auto"/>
        <w:ind w:firstLineChars="196" w:firstLine="412"/>
        <w:rPr>
          <w:rFonts w:hAnsi="宋体" w:cs="宋体"/>
          <w:kern w:val="0"/>
        </w:rPr>
      </w:pPr>
      <w:r>
        <w:rPr>
          <w:rFonts w:hint="eastAsia"/>
          <w:kern w:val="0"/>
        </w:rPr>
        <w:t>（略）</w:t>
      </w:r>
      <w:r>
        <w:rPr>
          <w:shd w:val="clear" w:color="auto" w:fill="FFFFFF"/>
        </w:rPr>
        <w:br w:type="page"/>
      </w:r>
    </w:p>
    <w:p w:rsidR="00596C8B" w:rsidRDefault="00B70825">
      <w:pPr>
        <w:ind w:right="-3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（五）附表</w:t>
      </w:r>
    </w:p>
    <w:p w:rsidR="00596C8B" w:rsidRDefault="00596C8B">
      <w:pPr>
        <w:autoSpaceDE w:val="0"/>
        <w:autoSpaceDN w:val="0"/>
        <w:adjustRightInd w:val="0"/>
        <w:jc w:val="center"/>
        <w:rPr>
          <w:shd w:val="clear" w:color="auto" w:fill="FFFFFF"/>
        </w:rPr>
      </w:pPr>
    </w:p>
    <w:p w:rsidR="00596C8B" w:rsidRDefault="00B70825">
      <w:pPr>
        <w:autoSpaceDE w:val="0"/>
        <w:autoSpaceDN w:val="0"/>
        <w:adjustRightInd w:val="0"/>
        <w:jc w:val="center"/>
        <w:rPr>
          <w:rFonts w:ascii="黑体" w:eastAsia="黑体" w:hAnsi="宋体"/>
          <w:b/>
          <w:sz w:val="24"/>
        </w:rPr>
      </w:pPr>
      <w:r>
        <w:rPr>
          <w:rFonts w:ascii="黑体" w:eastAsia="黑体" w:hAnsi="宋体" w:hint="eastAsia"/>
          <w:bCs/>
          <w:sz w:val="24"/>
        </w:rPr>
        <w:t>附表</w:t>
      </w:r>
      <w:proofErr w:type="gramStart"/>
      <w:r>
        <w:rPr>
          <w:rFonts w:ascii="黑体" w:eastAsia="黑体" w:hAnsi="宋体" w:hint="eastAsia"/>
          <w:bCs/>
          <w:sz w:val="24"/>
        </w:rPr>
        <w:t>一</w:t>
      </w:r>
      <w:proofErr w:type="gramEnd"/>
      <w:r>
        <w:rPr>
          <w:rFonts w:ascii="黑体" w:eastAsia="黑体" w:hAnsi="宋体" w:hint="eastAsia"/>
          <w:bCs/>
          <w:sz w:val="24"/>
        </w:rPr>
        <w:t>：各种能源折标准煤参考系数</w:t>
      </w:r>
    </w:p>
    <w:p w:rsidR="00596C8B" w:rsidRDefault="00596C8B">
      <w:pPr>
        <w:autoSpaceDE w:val="0"/>
        <w:autoSpaceDN w:val="0"/>
        <w:adjustRightInd w:val="0"/>
        <w:jc w:val="center"/>
        <w:rPr>
          <w:rFonts w:ascii="黑体" w:eastAsia="黑体" w:hAnsi="宋体"/>
          <w:sz w:val="15"/>
          <w:szCs w:val="15"/>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060"/>
        <w:gridCol w:w="3402"/>
        <w:gridCol w:w="3037"/>
      </w:tblGrid>
      <w:tr w:rsidR="00596C8B">
        <w:trPr>
          <w:trHeight w:val="550"/>
          <w:jc w:val="center"/>
        </w:trPr>
        <w:tc>
          <w:tcPr>
            <w:tcW w:w="3060" w:type="dxa"/>
            <w:tcBorders>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3402" w:type="dxa"/>
            <w:tcBorders>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平均低位发热量</w:t>
            </w:r>
          </w:p>
        </w:tc>
        <w:tc>
          <w:tcPr>
            <w:tcW w:w="3037" w:type="dxa"/>
            <w:tcBorders>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r>
      <w:tr w:rsidR="00596C8B">
        <w:trPr>
          <w:trHeight w:val="335"/>
          <w:jc w:val="center"/>
        </w:trPr>
        <w:tc>
          <w:tcPr>
            <w:tcW w:w="3060" w:type="dxa"/>
            <w:tcBorders>
              <w:top w:val="single" w:sz="2" w:space="0" w:color="auto"/>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原煤</w:t>
            </w:r>
          </w:p>
        </w:tc>
        <w:tc>
          <w:tcPr>
            <w:tcW w:w="3402" w:type="dxa"/>
            <w:tcBorders>
              <w:top w:val="single" w:sz="2" w:space="0" w:color="auto"/>
              <w:bottom w:val="nil"/>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c>
          <w:tcPr>
            <w:tcW w:w="3037" w:type="dxa"/>
            <w:tcBorders>
              <w:top w:val="single" w:sz="2" w:space="0" w:color="auto"/>
              <w:bottom w:val="nil"/>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其中：1.无烟煤</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0.9428千克标准煤/千克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2.炼焦烟煤</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3.一般烟煤</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约4500-5500千卡/千克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0.7143千克标准煤/千克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4.褐煤</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约2500-3500千卡/千克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0.4286千克标准煤/千克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洗精煤（用于炼焦）</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其他洗煤</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 2500-6000千卡/千克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0.4643-0.9千克标准煤/千克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煤制品</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约3000-5000千卡/千克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0.5286千克标准煤/千克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约6800千卡/千克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0.9714千克标准煤/千克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焦炉煤气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约4000-4300千卡/立方米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0.5714-0.6143千克标准煤/立方米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发生炉煤气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约1250千卡/立方米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0.1786千克标准煤/立方米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重油催化裂解煤气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约4600千卡/立方米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0.6571千克标准煤/立方米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重油热裂解煤气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约8500千卡/立方米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1.2143千克标准煤/立方米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焦炭制气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约3900千卡/立方米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0.5571千克标准煤/立方米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压力气化煤气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约3600千卡/立方米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0.5143千克标准煤/立方米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水煤气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约2500千卡/立方米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0.3571千克标准煤/立方米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天然气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约7700-9300千卡/立方米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1.10-1.33千克标准煤/立方米</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液化天然气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约12300千卡/千克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1.7572千克标准煤/千克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煤层气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约7700千卡/立方米</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11吨标准煤/</w:t>
            </w:r>
            <w:proofErr w:type="gramStart"/>
            <w:r>
              <w:rPr>
                <w:rFonts w:asciiTheme="minorEastAsia" w:eastAsiaTheme="minorEastAsia" w:hAnsiTheme="minorEastAsia" w:cstheme="minorEastAsia" w:hint="eastAsia"/>
                <w:kern w:val="0"/>
                <w:sz w:val="18"/>
                <w:szCs w:val="18"/>
              </w:rPr>
              <w:t>万立方米</w:t>
            </w:r>
            <w:proofErr w:type="gramEnd"/>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汽油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柴油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1.4571千克标准煤/千克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液化石油气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约12000千卡/千克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1.7143千克标准煤/千克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炼厂干气</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约11000千卡/千克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1.5714千克标准煤/千克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石脑油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约10500千卡/千克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润滑油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约9900千卡/千克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1.4143 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石蜡</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约9550千卡/千克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1.3648千克标准煤/千克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溶剂油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约10270千卡/千克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1.4672千克标准煤/千克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石油焦</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约7640千卡/千克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1.0918千克标准煤/千克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石油沥青</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约9310千卡/千克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1.3307千克标准煤/千克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其他石油制品</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约9800千卡/千克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1.4千克标准煤/千克</w:t>
            </w:r>
          </w:p>
        </w:tc>
      </w:tr>
      <w:tr w:rsidR="00596C8B">
        <w:trPr>
          <w:trHeight w:val="335"/>
          <w:jc w:val="center"/>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煤焦油</w:t>
            </w:r>
          </w:p>
        </w:tc>
        <w:tc>
          <w:tcPr>
            <w:tcW w:w="3402"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约8000千卡/千克</w:t>
            </w:r>
          </w:p>
        </w:tc>
        <w:tc>
          <w:tcPr>
            <w:tcW w:w="3037"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1.1429千克标准煤/千克</w:t>
            </w:r>
          </w:p>
        </w:tc>
      </w:tr>
      <w:tr w:rsidR="00596C8B">
        <w:trPr>
          <w:trHeight w:val="335"/>
          <w:jc w:val="center"/>
        </w:trPr>
        <w:tc>
          <w:tcPr>
            <w:tcW w:w="3060" w:type="dxa"/>
            <w:tcBorders>
              <w:top w:val="nil"/>
              <w:bottom w:val="single" w:sz="8"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粗苯</w:t>
            </w:r>
            <w:proofErr w:type="gramEnd"/>
          </w:p>
        </w:tc>
        <w:tc>
          <w:tcPr>
            <w:tcW w:w="3402" w:type="dxa"/>
            <w:tcBorders>
              <w:top w:val="nil"/>
              <w:bottom w:val="single" w:sz="8"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tc>
        <w:tc>
          <w:tcPr>
            <w:tcW w:w="3037" w:type="dxa"/>
            <w:tcBorders>
              <w:top w:val="nil"/>
              <w:bottom w:val="single" w:sz="8"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1.4286千克标准煤/千克</w:t>
            </w:r>
          </w:p>
        </w:tc>
      </w:tr>
    </w:tbl>
    <w:p w:rsidR="00596C8B" w:rsidRDefault="00B70825">
      <w:pPr>
        <w:autoSpaceDE w:val="0"/>
        <w:autoSpaceDN w:val="0"/>
        <w:adjustRightInd w:val="0"/>
        <w:spacing w:afterLines="50" w:after="120" w:line="400" w:lineRule="exact"/>
        <w:jc w:val="center"/>
        <w:rPr>
          <w:sz w:val="30"/>
          <w:szCs w:val="30"/>
        </w:rPr>
      </w:pPr>
      <w:r>
        <w:rPr>
          <w:sz w:val="30"/>
          <w:szCs w:val="30"/>
        </w:rPr>
        <w:br w:type="page"/>
      </w:r>
    </w:p>
    <w:tbl>
      <w:tblPr>
        <w:tblW w:w="0" w:type="auto"/>
        <w:tblInd w:w="93"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060"/>
        <w:gridCol w:w="3275"/>
        <w:gridCol w:w="3075"/>
      </w:tblGrid>
      <w:tr w:rsidR="00596C8B">
        <w:trPr>
          <w:trHeight w:val="567"/>
        </w:trPr>
        <w:tc>
          <w:tcPr>
            <w:tcW w:w="3060" w:type="dxa"/>
            <w:tcBorders>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能源名称</w:t>
            </w:r>
          </w:p>
        </w:tc>
        <w:tc>
          <w:tcPr>
            <w:tcW w:w="3275" w:type="dxa"/>
            <w:tcBorders>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平均低位发热量</w:t>
            </w:r>
          </w:p>
        </w:tc>
        <w:tc>
          <w:tcPr>
            <w:tcW w:w="3075" w:type="dxa"/>
            <w:tcBorders>
              <w:bottom w:val="single" w:sz="2" w:space="0" w:color="auto"/>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r>
      <w:tr w:rsidR="00596C8B">
        <w:trPr>
          <w:trHeight w:val="335"/>
        </w:trPr>
        <w:tc>
          <w:tcPr>
            <w:tcW w:w="3060" w:type="dxa"/>
            <w:tcBorders>
              <w:top w:val="single" w:sz="2" w:space="0" w:color="auto"/>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热力（当量)</w:t>
            </w:r>
          </w:p>
        </w:tc>
        <w:tc>
          <w:tcPr>
            <w:tcW w:w="3275" w:type="dxa"/>
            <w:tcBorders>
              <w:top w:val="single" w:sz="2" w:space="0" w:color="auto"/>
              <w:bottom w:val="nil"/>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c>
          <w:tcPr>
            <w:tcW w:w="3075" w:type="dxa"/>
            <w:tcBorders>
              <w:top w:val="single" w:sz="2" w:space="0" w:color="auto"/>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0.0341千克标准煤/百万焦耳</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电力（当量)</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860千卡/千瓦时</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0.1229千克标准煤/千瓦时</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高炉煤气</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约900千卡/立方米</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1.286吨标准煤/</w:t>
            </w:r>
            <w:proofErr w:type="gramStart"/>
            <w:r>
              <w:rPr>
                <w:rFonts w:asciiTheme="minorEastAsia" w:eastAsiaTheme="minorEastAsia" w:hAnsiTheme="minorEastAsia" w:cstheme="minorEastAsia" w:hint="eastAsia"/>
                <w:kern w:val="0"/>
                <w:sz w:val="18"/>
                <w:szCs w:val="18"/>
              </w:rPr>
              <w:t>万立方米</w:t>
            </w:r>
            <w:proofErr w:type="gramEnd"/>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转炉煤气</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约1900千卡/立方米</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2.714吨标准煤/</w:t>
            </w:r>
            <w:proofErr w:type="gramStart"/>
            <w:r>
              <w:rPr>
                <w:rFonts w:asciiTheme="minorEastAsia" w:eastAsiaTheme="minorEastAsia" w:hAnsiTheme="minorEastAsia" w:cstheme="minorEastAsia" w:hint="eastAsia"/>
                <w:kern w:val="0"/>
                <w:sz w:val="18"/>
                <w:szCs w:val="18"/>
              </w:rPr>
              <w:t>万立方米</w:t>
            </w:r>
            <w:proofErr w:type="gramEnd"/>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煤矸石（用于燃料）</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约2000千卡/千克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0.2857千克标准煤/千克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城市生活垃圾（用于燃料）</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0.2714千克标准煤/千克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余热余压</w:t>
            </w:r>
          </w:p>
        </w:tc>
        <w:tc>
          <w:tcPr>
            <w:tcW w:w="3275" w:type="dxa"/>
            <w:tcBorders>
              <w:top w:val="nil"/>
              <w:bottom w:val="nil"/>
            </w:tcBorders>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0.0341吨标准煤/百万千焦</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工业废料（用于燃料）</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0.4285千克标准煤/千克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燃料甲醇</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约5426千卡/千克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0.7751千克标准煤/千克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生物乙醇</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约6500千卡/千克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0.9286千克标准煤/千克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生物柴油</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1.4571千克标准煤/千克</w:t>
            </w:r>
          </w:p>
        </w:tc>
      </w:tr>
      <w:tr w:rsidR="00596C8B">
        <w:trPr>
          <w:trHeight w:val="335"/>
        </w:trPr>
        <w:tc>
          <w:tcPr>
            <w:tcW w:w="3060" w:type="dxa"/>
            <w:vMerge w:val="restart"/>
            <w:tcBorders>
              <w:top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氢气</w:t>
            </w:r>
          </w:p>
        </w:tc>
        <w:tc>
          <w:tcPr>
            <w:tcW w:w="3275" w:type="dxa"/>
            <w:vMerge w:val="restart"/>
            <w:tcBorders>
              <w:top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约142000千焦耳/千克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4.8512千克标准煤/千克</w:t>
            </w:r>
          </w:p>
        </w:tc>
      </w:tr>
      <w:tr w:rsidR="00596C8B">
        <w:trPr>
          <w:trHeight w:val="335"/>
        </w:trPr>
        <w:tc>
          <w:tcPr>
            <w:tcW w:w="3060" w:type="dxa"/>
            <w:vMerge/>
            <w:tcBorders>
              <w:bottom w:val="nil"/>
            </w:tcBorders>
            <w:noWrap/>
            <w:vAlign w:val="center"/>
          </w:tcPr>
          <w:p w:rsidR="00596C8B" w:rsidRDefault="00596C8B">
            <w:pPr>
              <w:widowControl/>
              <w:rPr>
                <w:rFonts w:asciiTheme="minorEastAsia" w:eastAsiaTheme="minorEastAsia" w:hAnsiTheme="minorEastAsia" w:cstheme="minorEastAsia"/>
                <w:kern w:val="0"/>
                <w:sz w:val="18"/>
                <w:szCs w:val="18"/>
              </w:rPr>
            </w:pPr>
          </w:p>
        </w:tc>
        <w:tc>
          <w:tcPr>
            <w:tcW w:w="3275" w:type="dxa"/>
            <w:vMerge/>
            <w:tcBorders>
              <w:bottom w:val="nil"/>
            </w:tcBorders>
            <w:noWrap/>
            <w:vAlign w:val="center"/>
          </w:tcPr>
          <w:p w:rsidR="00596C8B" w:rsidRDefault="00596C8B">
            <w:pPr>
              <w:widowControl/>
              <w:rPr>
                <w:rFonts w:asciiTheme="minorEastAsia" w:eastAsiaTheme="minorEastAsia" w:hAnsiTheme="minorEastAsia" w:cstheme="minorEastAsia"/>
                <w:kern w:val="0"/>
                <w:sz w:val="18"/>
                <w:szCs w:val="18"/>
              </w:rPr>
            </w:pP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0.4361千克标准煤/立方米</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沼气</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约5500—5800千卡/立方米</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0.7857-0.8286千克标准煤/立方米</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蔗渣（干）</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约3500千卡/千克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0.5000千克标准煤/千克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树皮</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约2700千卡/千克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0.3857千克标准煤/千克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玉米棒</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约4600千卡/千克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0.6571千克标准煤/千克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薪柴（干）</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0.4286千克标准煤/千克</w:t>
            </w:r>
          </w:p>
        </w:tc>
      </w:tr>
      <w:tr w:rsidR="00596C8B">
        <w:trPr>
          <w:trHeight w:val="335"/>
        </w:trPr>
        <w:tc>
          <w:tcPr>
            <w:tcW w:w="3060"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稻壳</w:t>
            </w:r>
          </w:p>
        </w:tc>
        <w:tc>
          <w:tcPr>
            <w:tcW w:w="32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约3200千卡/千克</w:t>
            </w:r>
          </w:p>
        </w:tc>
        <w:tc>
          <w:tcPr>
            <w:tcW w:w="3075" w:type="dxa"/>
            <w:tcBorders>
              <w:top w:val="nil"/>
              <w:bottom w:val="nil"/>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0.4571千克标准煤/千克</w:t>
            </w:r>
          </w:p>
        </w:tc>
      </w:tr>
      <w:tr w:rsidR="00596C8B">
        <w:trPr>
          <w:trHeight w:val="335"/>
        </w:trPr>
        <w:tc>
          <w:tcPr>
            <w:tcW w:w="3060" w:type="dxa"/>
            <w:tcBorders>
              <w:top w:val="nil"/>
              <w:bottom w:val="single" w:sz="8"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锯末刨花</w:t>
            </w:r>
          </w:p>
        </w:tc>
        <w:tc>
          <w:tcPr>
            <w:tcW w:w="3275" w:type="dxa"/>
            <w:tcBorders>
              <w:top w:val="nil"/>
              <w:bottom w:val="single" w:sz="8"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约2700千卡/千克</w:t>
            </w:r>
          </w:p>
        </w:tc>
        <w:tc>
          <w:tcPr>
            <w:tcW w:w="3075" w:type="dxa"/>
            <w:tcBorders>
              <w:top w:val="nil"/>
              <w:bottom w:val="single" w:sz="8" w:space="0" w:color="auto"/>
            </w:tcBorders>
            <w:noWrap/>
            <w:vAlign w:val="center"/>
          </w:tcPr>
          <w:p w:rsidR="00596C8B" w:rsidRDefault="00B70825">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0.3857千克标准煤/千克</w:t>
            </w:r>
          </w:p>
        </w:tc>
      </w:tr>
    </w:tbl>
    <w:p w:rsidR="00596C8B" w:rsidRDefault="00596C8B">
      <w:pPr>
        <w:autoSpaceDE w:val="0"/>
        <w:autoSpaceDN w:val="0"/>
        <w:adjustRightInd w:val="0"/>
        <w:jc w:val="center"/>
        <w:rPr>
          <w:rFonts w:ascii="黑体" w:eastAsia="黑体" w:hAnsi="宋体"/>
          <w:sz w:val="11"/>
          <w:szCs w:val="11"/>
        </w:rPr>
      </w:pPr>
    </w:p>
    <w:p w:rsidR="00596C8B" w:rsidRDefault="00596C8B">
      <w:pPr>
        <w:autoSpaceDE w:val="0"/>
        <w:autoSpaceDN w:val="0"/>
        <w:adjustRightInd w:val="0"/>
        <w:jc w:val="center"/>
        <w:rPr>
          <w:rFonts w:ascii="黑体" w:eastAsia="黑体" w:hAnsi="宋体"/>
          <w:sz w:val="13"/>
          <w:szCs w:val="13"/>
        </w:rPr>
      </w:pPr>
    </w:p>
    <w:p w:rsidR="00596C8B" w:rsidRDefault="00B70825">
      <w:pPr>
        <w:autoSpaceDE w:val="0"/>
        <w:autoSpaceDN w:val="0"/>
        <w:adjustRightInd w:val="0"/>
        <w:spacing w:line="360" w:lineRule="auto"/>
        <w:jc w:val="left"/>
        <w:rPr>
          <w:rFonts w:ascii="宋体" w:hAnsi="宋体"/>
          <w:sz w:val="18"/>
          <w:szCs w:val="18"/>
        </w:rPr>
      </w:pPr>
      <w:r>
        <w:rPr>
          <w:rFonts w:ascii="宋体" w:hAnsi="宋体" w:hint="eastAsia"/>
          <w:sz w:val="18"/>
          <w:szCs w:val="18"/>
        </w:rPr>
        <w:t>注：此表平均低位发热量用千卡表示，如需换算成焦耳，只需乘4.1816即可。</w:t>
      </w:r>
    </w:p>
    <w:p w:rsidR="00596C8B" w:rsidRDefault="00B70825">
      <w:pPr>
        <w:spacing w:line="360" w:lineRule="exact"/>
        <w:ind w:rightChars="33" w:right="69"/>
        <w:rPr>
          <w:rFonts w:ascii="黑体" w:eastAsia="黑体" w:hAnsi="宋体"/>
          <w:b/>
          <w:sz w:val="28"/>
          <w:szCs w:val="28"/>
        </w:rPr>
      </w:pPr>
      <w:r>
        <w:rPr>
          <w:rFonts w:ascii="黑体" w:eastAsia="黑体" w:hAnsi="宋体"/>
          <w:b/>
          <w:sz w:val="28"/>
          <w:szCs w:val="28"/>
        </w:rPr>
        <w:br w:type="page"/>
      </w:r>
    </w:p>
    <w:p w:rsidR="00596C8B" w:rsidRDefault="00B70825">
      <w:pPr>
        <w:snapToGrid w:val="0"/>
        <w:spacing w:beforeLines="200" w:before="480" w:afterLines="100" w:after="240"/>
        <w:jc w:val="center"/>
        <w:outlineLvl w:val="1"/>
        <w:rPr>
          <w:rFonts w:eastAsia="黑体"/>
          <w:sz w:val="24"/>
        </w:rPr>
      </w:pPr>
      <w:r>
        <w:rPr>
          <w:rFonts w:eastAsia="黑体" w:hint="eastAsia"/>
          <w:sz w:val="24"/>
        </w:rPr>
        <w:lastRenderedPageBreak/>
        <w:t>附表二：热</w:t>
      </w:r>
      <w:proofErr w:type="gramStart"/>
      <w:r>
        <w:rPr>
          <w:rFonts w:eastAsia="黑体" w:hint="eastAsia"/>
          <w:sz w:val="24"/>
        </w:rPr>
        <w:t>焓</w:t>
      </w:r>
      <w:proofErr w:type="gramEnd"/>
      <w:r>
        <w:rPr>
          <w:rFonts w:eastAsia="黑体" w:hint="eastAsia"/>
          <w:sz w:val="24"/>
        </w:rPr>
        <w:t>表（饱和蒸汽或过热蒸汽）</w:t>
      </w:r>
    </w:p>
    <w:p w:rsidR="00596C8B" w:rsidRDefault="00596C8B">
      <w:pPr>
        <w:rPr>
          <w:sz w:val="18"/>
          <w:szCs w:val="18"/>
        </w:rPr>
      </w:pPr>
    </w:p>
    <w:p w:rsidR="00596C8B" w:rsidRDefault="00B70825">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1.饱和蒸汽压力—</w:t>
      </w:r>
      <w:proofErr w:type="gramStart"/>
      <w:r>
        <w:rPr>
          <w:rFonts w:asciiTheme="minorEastAsia" w:eastAsiaTheme="minorEastAsia" w:hAnsiTheme="minorEastAsia" w:cstheme="minorEastAsia" w:hint="eastAsia"/>
          <w:kern w:val="0"/>
          <w:sz w:val="18"/>
          <w:szCs w:val="18"/>
        </w:rPr>
        <w:t>焓</w:t>
      </w:r>
      <w:proofErr w:type="gramEnd"/>
      <w:r>
        <w:rPr>
          <w:rFonts w:asciiTheme="minorEastAsia" w:eastAsiaTheme="minorEastAsia" w:hAnsiTheme="minorEastAsia" w:cstheme="minorEastAsia" w:hint="eastAsia"/>
          <w:kern w:val="0"/>
          <w:sz w:val="18"/>
          <w:szCs w:val="18"/>
        </w:rPr>
        <w:t>表（按压力排列）</w:t>
      </w:r>
    </w:p>
    <w:p w:rsidR="00596C8B" w:rsidRDefault="00596C8B">
      <w:pPr>
        <w:widowControl/>
        <w:jc w:val="center"/>
        <w:rPr>
          <w:kern w:val="0"/>
          <w:sz w:val="18"/>
          <w:szCs w:val="18"/>
        </w:rPr>
      </w:pPr>
    </w:p>
    <w:tbl>
      <w:tblPr>
        <w:tblW w:w="9512"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269"/>
        <w:gridCol w:w="1673"/>
        <w:gridCol w:w="1673"/>
        <w:gridCol w:w="273"/>
        <w:gridCol w:w="1637"/>
        <w:gridCol w:w="1548"/>
        <w:gridCol w:w="1439"/>
      </w:tblGrid>
      <w:tr w:rsidR="00596C8B">
        <w:trPr>
          <w:cantSplit/>
          <w:trHeight w:val="753"/>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压力MPa</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温度℃</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焓</w:t>
            </w:r>
            <w:proofErr w:type="gramEnd"/>
            <w:r>
              <w:rPr>
                <w:rFonts w:asciiTheme="minorEastAsia" w:eastAsiaTheme="minorEastAsia" w:hAnsiTheme="minorEastAsia" w:cstheme="minorEastAsia" w:hint="eastAsia"/>
                <w:kern w:val="0"/>
                <w:sz w:val="18"/>
                <w:szCs w:val="18"/>
              </w:rPr>
              <w:t>KJ / kg</w:t>
            </w:r>
          </w:p>
        </w:tc>
        <w:tc>
          <w:tcPr>
            <w:tcW w:w="273" w:type="dxa"/>
            <w:vMerge w:val="restart"/>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压力MPa</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温度℃</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焓</w:t>
            </w:r>
            <w:proofErr w:type="gramEnd"/>
            <w:r>
              <w:rPr>
                <w:rFonts w:asciiTheme="minorEastAsia" w:eastAsiaTheme="minorEastAsia" w:hAnsiTheme="minorEastAsia" w:cstheme="minorEastAsia" w:hint="eastAsia"/>
                <w:kern w:val="0"/>
                <w:sz w:val="18"/>
                <w:szCs w:val="18"/>
              </w:rPr>
              <w:t>KJ / kg</w:t>
            </w:r>
          </w:p>
        </w:tc>
      </w:tr>
      <w:tr w:rsidR="00596C8B">
        <w:trPr>
          <w:cantSplit/>
          <w:trHeight w:val="315"/>
          <w:jc w:val="center"/>
        </w:trPr>
        <w:tc>
          <w:tcPr>
            <w:tcW w:w="1269"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0.001</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6.98</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2513.8</w:t>
            </w:r>
          </w:p>
        </w:tc>
        <w:tc>
          <w:tcPr>
            <w:tcW w:w="273" w:type="dxa"/>
            <w:vMerge/>
            <w:shd w:val="clear" w:color="auto" w:fill="E6E6E6"/>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179.88</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2777.0</w:t>
            </w:r>
          </w:p>
        </w:tc>
      </w:tr>
      <w:tr w:rsidR="00596C8B">
        <w:trPr>
          <w:cantSplit/>
          <w:trHeight w:val="315"/>
          <w:jc w:val="center"/>
        </w:trPr>
        <w:tc>
          <w:tcPr>
            <w:tcW w:w="1269"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0.002</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17.51</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2533.2</w:t>
            </w:r>
          </w:p>
        </w:tc>
        <w:tc>
          <w:tcPr>
            <w:tcW w:w="273" w:type="dxa"/>
            <w:vMerge/>
            <w:shd w:val="clear" w:color="auto" w:fill="E6E6E6"/>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184.06</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2780.4</w:t>
            </w:r>
          </w:p>
        </w:tc>
      </w:tr>
      <w:tr w:rsidR="00596C8B">
        <w:trPr>
          <w:cantSplit/>
          <w:trHeight w:val="315"/>
          <w:jc w:val="center"/>
        </w:trPr>
        <w:tc>
          <w:tcPr>
            <w:tcW w:w="1269"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0.003</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24.10</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2545.2</w:t>
            </w:r>
          </w:p>
        </w:tc>
        <w:tc>
          <w:tcPr>
            <w:tcW w:w="273" w:type="dxa"/>
            <w:vMerge/>
            <w:shd w:val="clear" w:color="auto" w:fill="E6E6E6"/>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187.96</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2783.4</w:t>
            </w:r>
          </w:p>
        </w:tc>
      </w:tr>
      <w:tr w:rsidR="00596C8B">
        <w:trPr>
          <w:cantSplit/>
          <w:trHeight w:val="315"/>
          <w:jc w:val="center"/>
        </w:trPr>
        <w:tc>
          <w:tcPr>
            <w:tcW w:w="1269"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0.004</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28.98</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2554.1</w:t>
            </w:r>
          </w:p>
        </w:tc>
        <w:tc>
          <w:tcPr>
            <w:tcW w:w="273" w:type="dxa"/>
            <w:vMerge/>
            <w:shd w:val="clear" w:color="auto" w:fill="E6E6E6"/>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191.60</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2786.0</w:t>
            </w:r>
          </w:p>
        </w:tc>
      </w:tr>
      <w:tr w:rsidR="00596C8B">
        <w:trPr>
          <w:cantSplit/>
          <w:trHeight w:val="315"/>
          <w:jc w:val="center"/>
        </w:trPr>
        <w:tc>
          <w:tcPr>
            <w:tcW w:w="1269"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0.005</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32.90</w:t>
            </w:r>
          </w:p>
        </w:tc>
        <w:tc>
          <w:tcPr>
            <w:tcW w:w="1673" w:type="dxa"/>
            <w:shd w:val="clear" w:color="auto" w:fill="auto"/>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2561.2</w:t>
            </w:r>
          </w:p>
        </w:tc>
        <w:tc>
          <w:tcPr>
            <w:tcW w:w="273" w:type="dxa"/>
            <w:vMerge/>
            <w:shd w:val="clear" w:color="auto" w:fill="E6E6E6"/>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195.04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2788.4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0.006</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36.18</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2567.1</w:t>
            </w:r>
          </w:p>
        </w:tc>
        <w:tc>
          <w:tcPr>
            <w:tcW w:w="273" w:type="dxa"/>
            <w:vMerge w:val="restart"/>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198.28</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2790.4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0.007</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39.02</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2572.2</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201.37</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2792.2</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0.008</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41.53</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2576.7</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204.30</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2793.8</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0.009</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43.79</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2580.8</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207.10</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2795.1</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45.83</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2584.4</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209.79</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2796.4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0.015</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54.00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2598.9</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212.37</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2797.4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0.020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60.09</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2609.6</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217.24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2799.1</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0.025</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64.99</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2618.1</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221.78</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2800.4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69.12</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2625.3</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226.03</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2801.2</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0.040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75.89</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2636.8</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230.04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2801.7</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0.050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81.35</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2645.0</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233.84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2801.9</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0.060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85.95</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2653.6</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242.54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2801.3</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0.070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89.96</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2660.2</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250.33</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2799.4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0.080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93.51</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2666.0</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263.92</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2792.8</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0.090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96.71</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2671.1</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275.56</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2783.3</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99.63</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2675.7</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285.80</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2771.4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0.120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104.81</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2683.8</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294.98</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2757.5</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0.140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109.32</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2690.8</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303.31</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2741.8</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0.160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113.32</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2696.8</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310.96</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2724.4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0.180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116.93</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2702.1</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318.04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2705.4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120.23</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2706.9</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324.64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2684.8</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0.250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127.43</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2717.2</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330.81</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2662.4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133.54</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2725.5</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336.63</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2638.3</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0.350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138.88</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2732.5</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342.12</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2611.6</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143.62</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2738.5</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347.32</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2582.7</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0.450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147.92</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2743.8</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352.26</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2550.8</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151.85</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2748.5</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356.96</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2514.4</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158.84</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2756.4</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361.44</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2470.1</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164.96</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2762.9</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365.71</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2413.9</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170.42</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2768.4</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369.79</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2340.2</w:t>
            </w:r>
          </w:p>
        </w:tc>
      </w:tr>
      <w:tr w:rsidR="00596C8B">
        <w:trPr>
          <w:cantSplit/>
          <w:trHeight w:val="315"/>
          <w:jc w:val="center"/>
        </w:trPr>
        <w:tc>
          <w:tcPr>
            <w:tcW w:w="12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0.900</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175.36</w:t>
            </w:r>
          </w:p>
        </w:tc>
        <w:tc>
          <w:tcPr>
            <w:tcW w:w="1673"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2773.0</w:t>
            </w:r>
          </w:p>
        </w:tc>
        <w:tc>
          <w:tcPr>
            <w:tcW w:w="273"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63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22.0</w:t>
            </w:r>
          </w:p>
        </w:tc>
        <w:tc>
          <w:tcPr>
            <w:tcW w:w="1548"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373.68</w:t>
            </w:r>
          </w:p>
        </w:tc>
        <w:tc>
          <w:tcPr>
            <w:tcW w:w="143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2192.5</w:t>
            </w:r>
          </w:p>
        </w:tc>
      </w:tr>
    </w:tbl>
    <w:p w:rsidR="00596C8B" w:rsidRDefault="00596C8B">
      <w:pPr>
        <w:widowControl/>
        <w:jc w:val="center"/>
        <w:rPr>
          <w:kern w:val="0"/>
          <w:sz w:val="18"/>
          <w:szCs w:val="18"/>
        </w:rPr>
      </w:pPr>
    </w:p>
    <w:p w:rsidR="00596C8B" w:rsidRDefault="00596C8B">
      <w:pPr>
        <w:rPr>
          <w:sz w:val="18"/>
          <w:szCs w:val="18"/>
        </w:rPr>
      </w:pPr>
    </w:p>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2.饱和蒸汽温度—</w:t>
      </w: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表（按温度排列）</w:t>
      </w:r>
    </w:p>
    <w:p w:rsidR="00596C8B" w:rsidRDefault="00596C8B">
      <w:pPr>
        <w:rPr>
          <w:sz w:val="18"/>
          <w:szCs w:val="18"/>
        </w:rPr>
      </w:pPr>
    </w:p>
    <w:tbl>
      <w:tblPr>
        <w:tblW w:w="9479"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267"/>
        <w:gridCol w:w="1770"/>
        <w:gridCol w:w="1626"/>
        <w:gridCol w:w="324"/>
        <w:gridCol w:w="1301"/>
        <w:gridCol w:w="1769"/>
        <w:gridCol w:w="1422"/>
      </w:tblGrid>
      <w:tr w:rsidR="00596C8B">
        <w:trPr>
          <w:cantSplit/>
          <w:trHeight w:val="752"/>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温度℃</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压力MPa</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c>
        <w:tc>
          <w:tcPr>
            <w:tcW w:w="324" w:type="dxa"/>
            <w:vMerge w:val="restart"/>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温度℃</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压力MPa</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0.000611</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2501.0</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0.047</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2643.8</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0.000611</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2501.0</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0.058</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2652.1</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0.000657</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2502.8</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0.070</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2660.3</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0.000705</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2504.7</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0.085</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2668.4</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0.000758</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2506.5</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0.101</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2676.3</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0.000813</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2508.3</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0.143</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2691.8</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0.000872</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2510.2</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0.199</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2706.6</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0.000935</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2512.0</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0.270</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2720.7</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0.001001</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2513.9</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0.361</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2734.0</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0.001072</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2515.7</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0.476</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2746.3</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0.001147</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2517.5</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0.618</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2757.7</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0.001227</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2519.4</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0.792</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2768.0</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0.001312</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2521.2</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1.003</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2777.1</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0.001402</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2523.0</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1.255</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2784.9</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0.001497</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2524.9</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1.555</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2791.4</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0.001597</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2526.7</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1.908</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2796.4</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0.001704</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2528.6</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2.320</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2799.9</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0.001817</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2530.4</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2.798</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2801.7</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0.001936</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2532.2</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3.348</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2801.6</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0.002063</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2534.0</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3.978</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2799.5</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0.002196</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2535.9</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4.694</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2795.2</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0.002337</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2537.7</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5.505</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2788.3</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0.002642</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2541.4</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6.419</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2778.6</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1770"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0.002982</w:t>
            </w:r>
          </w:p>
        </w:tc>
        <w:tc>
          <w:tcPr>
            <w:tcW w:w="1626"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2545.0</w:t>
            </w:r>
          </w:p>
        </w:tc>
        <w:tc>
          <w:tcPr>
            <w:tcW w:w="324"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301" w:type="dxa"/>
            <w:noWrap/>
            <w:vAlign w:val="center"/>
          </w:tcPr>
          <w:p w:rsidR="00596C8B" w:rsidRDefault="00B7082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290</w:t>
            </w:r>
          </w:p>
        </w:tc>
        <w:tc>
          <w:tcPr>
            <w:tcW w:w="1769"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7.445</w:t>
            </w:r>
          </w:p>
        </w:tc>
        <w:tc>
          <w:tcPr>
            <w:tcW w:w="1422"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2765.4</w:t>
            </w:r>
          </w:p>
        </w:tc>
      </w:tr>
      <w:tr w:rsidR="00596C8B">
        <w:trPr>
          <w:cantSplit/>
          <w:trHeight w:val="330"/>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0.003360</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2543.6</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8.592</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2748.4</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0.003779</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2552.3</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9.870</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2726.8</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0.004242</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2555.9</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11.290</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2699.6</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0.005622</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2565.0</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12.865</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2665.5</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0.007375</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2574.0</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14.608</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2622.3</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0.009582</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2582.9</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16.537</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2566.1</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0.012335</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2591.8</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18.674</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2485.7</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55</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0.015740</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2600.7</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370</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21.053</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2335.7</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0.019919</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2609.5</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371</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21.306</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2310.7</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0.025008</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2618.2</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372</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21.562</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2280.1</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0.031161</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2626.8</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373</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21.821</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2238.3</w:t>
            </w:r>
          </w:p>
        </w:tc>
      </w:tr>
      <w:tr w:rsidR="00596C8B">
        <w:trPr>
          <w:cantSplit/>
          <w:trHeight w:val="352"/>
          <w:jc w:val="center"/>
        </w:trPr>
        <w:tc>
          <w:tcPr>
            <w:tcW w:w="1267"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75</w:t>
            </w:r>
          </w:p>
        </w:tc>
        <w:tc>
          <w:tcPr>
            <w:tcW w:w="1770"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0.038548</w:t>
            </w:r>
          </w:p>
        </w:tc>
        <w:tc>
          <w:tcPr>
            <w:tcW w:w="1626"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2635.3</w:t>
            </w:r>
          </w:p>
        </w:tc>
        <w:tc>
          <w:tcPr>
            <w:tcW w:w="324" w:type="dxa"/>
            <w:vMerge/>
            <w:noWrap/>
            <w:vAlign w:val="center"/>
          </w:tcPr>
          <w:p w:rsidR="00596C8B" w:rsidRDefault="00596C8B">
            <w:pPr>
              <w:widowControl/>
              <w:jc w:val="center"/>
              <w:rPr>
                <w:rFonts w:asciiTheme="minorEastAsia" w:eastAsiaTheme="minorEastAsia" w:hAnsiTheme="minorEastAsia" w:cstheme="minorEastAsia"/>
                <w:kern w:val="0"/>
                <w:sz w:val="18"/>
                <w:szCs w:val="18"/>
              </w:rPr>
            </w:pPr>
          </w:p>
        </w:tc>
        <w:tc>
          <w:tcPr>
            <w:tcW w:w="1301"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374</w:t>
            </w:r>
          </w:p>
        </w:tc>
        <w:tc>
          <w:tcPr>
            <w:tcW w:w="1769"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22.084</w:t>
            </w:r>
          </w:p>
        </w:tc>
        <w:tc>
          <w:tcPr>
            <w:tcW w:w="1422" w:type="dxa"/>
            <w:noWrap/>
            <w:vAlign w:val="center"/>
          </w:tcPr>
          <w:p w:rsidR="00596C8B" w:rsidRDefault="00B70825">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2150.7</w:t>
            </w:r>
          </w:p>
        </w:tc>
      </w:tr>
    </w:tbl>
    <w:p w:rsidR="00596C8B" w:rsidRDefault="00596C8B">
      <w:pPr>
        <w:rPr>
          <w:sz w:val="18"/>
          <w:szCs w:val="18"/>
        </w:rPr>
      </w:pPr>
    </w:p>
    <w:p w:rsidR="00596C8B" w:rsidRDefault="00B70825" w:rsidP="00DB6720">
      <w:pPr>
        <w:spacing w:beforeLines="50" w:before="1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3.过热蒸汽温度、压力—</w:t>
      </w: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表(</w:t>
      </w:r>
      <w:proofErr w:type="gramStart"/>
      <w:r>
        <w:rPr>
          <w:rFonts w:asciiTheme="minorEastAsia" w:eastAsiaTheme="minorEastAsia" w:hAnsiTheme="minorEastAsia" w:cstheme="minorEastAsia" w:hint="eastAsia"/>
          <w:sz w:val="18"/>
          <w:szCs w:val="18"/>
        </w:rPr>
        <w:t>一</w:t>
      </w:r>
      <w:proofErr w:type="gramEnd"/>
      <w:r>
        <w:rPr>
          <w:rFonts w:asciiTheme="minorEastAsia" w:eastAsiaTheme="minorEastAsia" w:hAnsiTheme="minorEastAsia" w:cstheme="minorEastAsia" w:hint="eastAsia"/>
          <w:sz w:val="18"/>
          <w:szCs w:val="18"/>
        </w:rPr>
        <w:t>)</w:t>
      </w:r>
    </w:p>
    <w:p w:rsidR="00596C8B" w:rsidRDefault="00B70825">
      <w:pPr>
        <w:jc w:val="righ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bl>
      <w:tblPr>
        <w:tblW w:w="9457"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113"/>
        <w:gridCol w:w="1434"/>
        <w:gridCol w:w="1434"/>
        <w:gridCol w:w="1434"/>
        <w:gridCol w:w="1434"/>
        <w:gridCol w:w="1434"/>
        <w:gridCol w:w="1174"/>
      </w:tblGrid>
      <w:tr w:rsidR="00596C8B">
        <w:trPr>
          <w:cantSplit/>
          <w:trHeight w:val="297"/>
          <w:jc w:val="center"/>
        </w:trPr>
        <w:tc>
          <w:tcPr>
            <w:tcW w:w="1113" w:type="dxa"/>
            <w:vMerge w:val="restart"/>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 （℃）</w:t>
            </w:r>
          </w:p>
        </w:tc>
        <w:tc>
          <w:tcPr>
            <w:tcW w:w="8344" w:type="dxa"/>
            <w:gridSpan w:val="6"/>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MPa</w:t>
            </w:r>
          </w:p>
        </w:tc>
      </w:tr>
      <w:tr w:rsidR="00596C8B">
        <w:trPr>
          <w:cantSplit/>
          <w:trHeight w:val="652"/>
          <w:jc w:val="center"/>
        </w:trPr>
        <w:tc>
          <w:tcPr>
            <w:tcW w:w="1113"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44.9</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46.9</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86.7</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88.6</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167.4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167.5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167.9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168.3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170.1</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171.9</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2611.3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253.6</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255.3</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2649.3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337.3</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338.8</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2687.3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2676.5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419.4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419.7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421.2</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422.7</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2725.4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2716.8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503.9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504.3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505.7</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507.1</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2763.6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2756.6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589.2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589.5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590.8</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592.1</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2796.2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2767.3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675.7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676.9</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678.0</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2840.6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2835.7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2812.1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2777.3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764.1</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765.2</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2879.3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2875.2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2855.5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2827.5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853.0</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853.8</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2918.3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2914.7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2898.0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2874.9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943.9</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944.4</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2957.4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2954.3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2939.9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2920.5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2823.0</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1037.8</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2996.8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2994.1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2981.5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2964.8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2885.5</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1135.0</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3036.5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3034.0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3022.9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3008.3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2941.8</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2857.0</w:t>
            </w:r>
          </w:p>
        </w:tc>
      </w:tr>
      <w:tr w:rsidR="00596C8B">
        <w:trPr>
          <w:trHeight w:val="375"/>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3076.3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3074.1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3064.2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3051.3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2994.2</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2925.4</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3177.0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3175.3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3167.6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3157.7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3115.7</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3069.2</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3279.4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3217.8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3231.6</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3196.9</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3320.9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3319.7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3313.8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3306.6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3276.9</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3245.4</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3362.5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3361.4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3355.9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3349.3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3321.9</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3293.2</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3383.3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3382.2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3377.1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3370.7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3344.4</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3316.8</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3404.4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3403.3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3398.3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3392.1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3366.8</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3340.4</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3446.7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3445.6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3440.9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3435.1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3411.6</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3387.2</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3488.9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3487.9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3483.7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3478.3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3456.4</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3433.8</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3531.8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3530.9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3526.9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3521.9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3501.3</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3480.1</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3574.7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3573.9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3570.1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3565.4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3546.2</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3526.4</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3593.2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3595.4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3591.7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3587.2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3568.6</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3549.6</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3617.2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3613.6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3609.2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3591.2</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3572.8</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3661.6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3660.9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3657.5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3653.3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3636.3</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3619.1</w:t>
            </w:r>
          </w:p>
        </w:tc>
      </w:tr>
      <w:tr w:rsidR="00596C8B">
        <w:trPr>
          <w:trHeight w:val="386"/>
          <w:jc w:val="center"/>
        </w:trPr>
        <w:tc>
          <w:tcPr>
            <w:tcW w:w="1113"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3705.2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3704.5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3701.4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3697.4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3681.5</w:t>
            </w:r>
          </w:p>
        </w:tc>
        <w:tc>
          <w:tcPr>
            <w:tcW w:w="117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3665.4</w:t>
            </w:r>
          </w:p>
        </w:tc>
      </w:tr>
    </w:tbl>
    <w:p w:rsidR="00596C8B" w:rsidRDefault="00596C8B">
      <w:pPr>
        <w:jc w:val="center"/>
        <w:rPr>
          <w:sz w:val="18"/>
          <w:szCs w:val="18"/>
        </w:rPr>
      </w:pPr>
    </w:p>
    <w:p w:rsidR="00596C8B" w:rsidRDefault="00596C8B">
      <w:pPr>
        <w:pStyle w:val="a5"/>
      </w:pPr>
    </w:p>
    <w:p w:rsidR="00596C8B" w:rsidRDefault="00B7082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4.过热蒸汽温度、压力—</w:t>
      </w: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表(二)</w:t>
      </w:r>
    </w:p>
    <w:p w:rsidR="00596C8B" w:rsidRDefault="00B70825">
      <w:pPr>
        <w:jc w:val="righ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bl>
      <w:tblPr>
        <w:tblW w:w="9515"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907"/>
        <w:gridCol w:w="1434"/>
        <w:gridCol w:w="1434"/>
        <w:gridCol w:w="1434"/>
        <w:gridCol w:w="1434"/>
        <w:gridCol w:w="1434"/>
        <w:gridCol w:w="1438"/>
      </w:tblGrid>
      <w:tr w:rsidR="00596C8B">
        <w:trPr>
          <w:cantSplit/>
          <w:trHeight w:val="293"/>
          <w:jc w:val="center"/>
        </w:trPr>
        <w:tc>
          <w:tcPr>
            <w:tcW w:w="907" w:type="dxa"/>
            <w:vMerge w:val="restart"/>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 （℃）</w:t>
            </w:r>
          </w:p>
        </w:tc>
        <w:tc>
          <w:tcPr>
            <w:tcW w:w="8608" w:type="dxa"/>
            <w:gridSpan w:val="6"/>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MPa</w:t>
            </w:r>
          </w:p>
        </w:tc>
      </w:tr>
      <w:tr w:rsidR="00596C8B">
        <w:trPr>
          <w:cantSplit/>
          <w:trHeight w:val="605"/>
          <w:jc w:val="center"/>
        </w:trPr>
        <w:tc>
          <w:tcPr>
            <w:tcW w:w="907" w:type="dxa"/>
            <w:vMerge/>
            <w:noWrap/>
            <w:vAlign w:val="center"/>
          </w:tcPr>
          <w:p w:rsidR="00596C8B" w:rsidRDefault="00596C8B">
            <w:pPr>
              <w:widowControl/>
              <w:jc w:val="center"/>
              <w:rPr>
                <w:rFonts w:asciiTheme="minorEastAsia" w:eastAsiaTheme="minorEastAsia" w:hAnsiTheme="minorEastAsia" w:cstheme="minorEastAsia"/>
                <w:sz w:val="18"/>
                <w:szCs w:val="18"/>
              </w:rPr>
            </w:pP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7.10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61.3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66.1</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70.8</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90.40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93.2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97.0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102.5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107.1</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111.7</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173.60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176.3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179.8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185.1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189.4</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193.8</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256.90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259.4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272.0</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276.1</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340.40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342.8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354.8</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358.7</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424.20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426.5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429.5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437.8</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441.6</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508.50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513.5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517.7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521.3</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524.9</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593.40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595.4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605.4</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603.1</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679.20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681.0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683.4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687.1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690.2</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693.3</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766.20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767.8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769.9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773.1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775.9</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778.7</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854.63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855.9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857.7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860.4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862.8</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856.2</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945.00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947.2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949.3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951.2</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953.1</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1038.00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1038.4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1039.1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1040.3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1041.5</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1024.8</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1134.70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1134.3</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1134.8</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1236.70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1235.2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1233.5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1231.6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1230.5</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1229.9</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2839.20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1343.7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1339.5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1334.6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1331.5</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1329.0</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3017.00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2924.2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2753.5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1648.4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1626.4</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1611.3</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3159.70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3098.5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2820.1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2583.2</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2159.1</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3211.02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3072.7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2917.0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2730.8</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2424.7</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3262.34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3213.5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3141.4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3014.0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2878.3</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2690.3</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3288.00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3242.2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3175.8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3062.4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2952.1</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2823.1</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3312.44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3268.6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3205.2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3098.0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2994.7</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2875.3</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3361.32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3321.3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3264.1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3169.1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3079.8</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2979.6</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3410.20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3374.1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3323.0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3240.2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3165.0</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3083.9</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3458.60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3425.1</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3378.4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3303.7</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3237.0</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3166.1</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3506.40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3475.4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3432.5</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3364.6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3304.7</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3241.7</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3530.20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3500.4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3459.2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3394.3</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3337.3</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3277.7</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3554.10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3525.4</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3485.8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3423.6</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3369.2</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3312.6</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3601.60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3574.9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3538.2</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3480.9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3431.2</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3379.8</w:t>
            </w:r>
          </w:p>
        </w:tc>
      </w:tr>
      <w:tr w:rsidR="00596C8B">
        <w:trPr>
          <w:trHeight w:val="375"/>
          <w:jc w:val="center"/>
        </w:trPr>
        <w:tc>
          <w:tcPr>
            <w:tcW w:w="907"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3649.00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3624.0</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3589.8</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3536.9</w:t>
            </w:r>
          </w:p>
        </w:tc>
        <w:tc>
          <w:tcPr>
            <w:tcW w:w="1434"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3491.2</w:t>
            </w:r>
          </w:p>
        </w:tc>
        <w:tc>
          <w:tcPr>
            <w:tcW w:w="1438" w:type="dxa"/>
            <w:noWrap/>
            <w:vAlign w:val="center"/>
          </w:tcPr>
          <w:p w:rsidR="00596C8B" w:rsidRDefault="00B70825">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3444.2</w:t>
            </w:r>
          </w:p>
        </w:tc>
      </w:tr>
    </w:tbl>
    <w:p w:rsidR="00596C8B" w:rsidRDefault="00596C8B">
      <w:pPr>
        <w:autoSpaceDE w:val="0"/>
        <w:autoSpaceDN w:val="0"/>
        <w:adjustRightInd w:val="0"/>
        <w:spacing w:line="360" w:lineRule="auto"/>
        <w:jc w:val="left"/>
        <w:rPr>
          <w:rFonts w:asciiTheme="minorEastAsia" w:eastAsiaTheme="minorEastAsia" w:hAnsiTheme="minorEastAsia" w:cstheme="minorEastAsia"/>
          <w:b/>
          <w:sz w:val="24"/>
        </w:rPr>
      </w:pPr>
    </w:p>
    <w:p w:rsidR="00596C8B" w:rsidRDefault="00596C8B">
      <w:pPr>
        <w:adjustRightInd w:val="0"/>
        <w:snapToGrid w:val="0"/>
        <w:ind w:left="1080" w:hangingChars="600" w:hanging="1080"/>
        <w:jc w:val="center"/>
        <w:rPr>
          <w:rFonts w:ascii="宋体" w:hAnsi="宋体"/>
          <w:sz w:val="18"/>
          <w:szCs w:val="18"/>
        </w:rPr>
        <w:sectPr w:rsidR="00596C8B">
          <w:headerReference w:type="even" r:id="rId20"/>
          <w:headerReference w:type="default" r:id="rId21"/>
          <w:pgSz w:w="11906" w:h="16838"/>
          <w:pgMar w:top="1417" w:right="1247" w:bottom="1247" w:left="1247" w:header="851" w:footer="992" w:gutter="0"/>
          <w:pgNumType w:fmt="numberInDash"/>
          <w:cols w:space="0"/>
          <w:docGrid w:linePitch="286"/>
        </w:sectPr>
      </w:pPr>
    </w:p>
    <w:p w:rsidR="00596C8B" w:rsidRDefault="00B70825">
      <w:pPr>
        <w:ind w:right="-3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（六）审核要求</w:t>
      </w:r>
    </w:p>
    <w:p w:rsidR="00596C8B" w:rsidRDefault="00596C8B">
      <w:pPr>
        <w:jc w:val="center"/>
        <w:rPr>
          <w:rFonts w:ascii="黑体" w:eastAsia="黑体" w:hAnsi="宋体"/>
          <w:sz w:val="24"/>
        </w:rPr>
      </w:pPr>
    </w:p>
    <w:p w:rsidR="00596C8B" w:rsidRDefault="00B70825">
      <w:pPr>
        <w:spacing w:line="312" w:lineRule="auto"/>
        <w:jc w:val="center"/>
        <w:rPr>
          <w:rFonts w:eastAsia="黑体"/>
          <w:sz w:val="24"/>
        </w:rPr>
      </w:pPr>
      <w:r>
        <w:rPr>
          <w:rFonts w:eastAsia="黑体"/>
          <w:sz w:val="24"/>
        </w:rPr>
        <w:t>能源购进、消费与库存（</w:t>
      </w:r>
      <w:r>
        <w:rPr>
          <w:rFonts w:eastAsia="黑体"/>
          <w:sz w:val="24"/>
        </w:rPr>
        <w:t>205-1</w:t>
      </w:r>
      <w:r>
        <w:rPr>
          <w:rFonts w:eastAsia="黑体"/>
          <w:sz w:val="24"/>
        </w:rPr>
        <w:t>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所有指标值不应该为负</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2.主表指标为累计指标（</w:t>
      </w:r>
      <w:proofErr w:type="gramStart"/>
      <w:r>
        <w:rPr>
          <w:rFonts w:hAnsi="宋体" w:cs="宋体" w:hint="eastAsia"/>
          <w:kern w:val="0"/>
        </w:rPr>
        <w:t>采用折标系数</w:t>
      </w:r>
      <w:proofErr w:type="gramEnd"/>
      <w:r>
        <w:rPr>
          <w:rFonts w:hAnsi="宋体" w:cs="宋体" w:hint="eastAsia"/>
          <w:kern w:val="0"/>
        </w:rPr>
        <w:t>除外），本月应大于等于上月；</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kern w:val="0"/>
        </w:rPr>
        <w:t>3.“1-</w:t>
      </w:r>
      <w:r>
        <w:rPr>
          <w:rFonts w:hAnsi="宋体" w:cs="宋体" w:hint="eastAsia"/>
          <w:kern w:val="0"/>
        </w:rPr>
        <w:t>本月</w:t>
      </w:r>
      <w:r>
        <w:rPr>
          <w:rFonts w:hAnsi="宋体" w:cs="宋体"/>
          <w:kern w:val="0"/>
        </w:rPr>
        <w:t>工业生产消费</w:t>
      </w:r>
      <w:r>
        <w:rPr>
          <w:rFonts w:hAnsi="宋体" w:cs="宋体" w:hint="eastAsia"/>
          <w:kern w:val="0"/>
        </w:rPr>
        <w:t>量</w:t>
      </w:r>
      <w:r>
        <w:rPr>
          <w:rFonts w:hAnsi="宋体" w:cs="宋体"/>
          <w:kern w:val="0"/>
        </w:rPr>
        <w:t>”（第5列）应大于等于“用于原材料”（第6列）</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kern w:val="0"/>
        </w:rPr>
        <w:t>4.“1</w:t>
      </w:r>
      <w:r>
        <w:rPr>
          <w:rFonts w:hAnsi="宋体" w:cs="宋体" w:hint="eastAsia"/>
          <w:kern w:val="0"/>
        </w:rPr>
        <w:t>-</w:t>
      </w:r>
      <w:r>
        <w:rPr>
          <w:rFonts w:hAnsi="宋体" w:cs="宋体"/>
          <w:kern w:val="0"/>
        </w:rPr>
        <w:t>本月工业生产消费量”（第5列）应大于等于“运输工具消费”（第7列）</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“1</w:t>
      </w:r>
      <w:r>
        <w:rPr>
          <w:rFonts w:hAnsi="宋体" w:cs="宋体" w:hint="eastAsia"/>
          <w:kern w:val="0"/>
        </w:rPr>
        <w:t>-</w:t>
      </w:r>
      <w:r>
        <w:rPr>
          <w:rFonts w:hAnsi="宋体" w:cs="宋体"/>
          <w:kern w:val="0"/>
        </w:rPr>
        <w:t>本月购进量”（第2列）应大于等于“购自省外”（第3列）</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6.“</w:t>
      </w:r>
      <w:r>
        <w:rPr>
          <w:rFonts w:hAnsi="宋体" w:cs="宋体"/>
          <w:kern w:val="0"/>
        </w:rPr>
        <w:t>原煤”（第1行）应该等于</w:t>
      </w:r>
      <w:proofErr w:type="gramStart"/>
      <w:r>
        <w:rPr>
          <w:rFonts w:hAnsi="宋体" w:cs="宋体"/>
          <w:kern w:val="0"/>
        </w:rPr>
        <w:t>各煤品</w:t>
      </w:r>
      <w:proofErr w:type="gramEnd"/>
      <w:r>
        <w:rPr>
          <w:rFonts w:hAnsi="宋体" w:cs="宋体"/>
          <w:kern w:val="0"/>
        </w:rPr>
        <w:t>（第2-5行）对应指标值之和</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7.</w:t>
      </w:r>
      <w:r>
        <w:rPr>
          <w:rFonts w:hAnsi="宋体" w:cs="宋体"/>
          <w:kern w:val="0"/>
        </w:rPr>
        <w:t>如果没有产量，则（年初库存量＋1</w:t>
      </w:r>
      <w:r>
        <w:rPr>
          <w:rFonts w:hAnsi="宋体" w:cs="宋体" w:hint="eastAsia"/>
          <w:kern w:val="0"/>
        </w:rPr>
        <w:t>-</w:t>
      </w:r>
      <w:r>
        <w:rPr>
          <w:rFonts w:hAnsi="宋体" w:cs="宋体"/>
          <w:kern w:val="0"/>
        </w:rPr>
        <w:t>本月购进量－1</w:t>
      </w:r>
      <w:r>
        <w:rPr>
          <w:rFonts w:hAnsi="宋体" w:cs="宋体" w:hint="eastAsia"/>
          <w:kern w:val="0"/>
        </w:rPr>
        <w:t>-</w:t>
      </w:r>
      <w:r>
        <w:rPr>
          <w:rFonts w:hAnsi="宋体" w:cs="宋体"/>
          <w:kern w:val="0"/>
        </w:rPr>
        <w:t>本月消费量）应约等于期末库存量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8.</w:t>
      </w:r>
      <w:r>
        <w:rPr>
          <w:rFonts w:hAnsi="宋体" w:cs="宋体"/>
          <w:kern w:val="0"/>
        </w:rPr>
        <w:t>上年同期填报了火力发电投入，那么上年同期也应填报</w:t>
      </w:r>
      <w:r>
        <w:rPr>
          <w:rFonts w:hAnsi="宋体" w:cs="宋体" w:hint="eastAsia"/>
          <w:kern w:val="0"/>
        </w:rPr>
        <w:t>火力发电</w:t>
      </w:r>
      <w:r>
        <w:rPr>
          <w:rFonts w:hAnsi="宋体" w:cs="宋体"/>
          <w:kern w:val="0"/>
        </w:rPr>
        <w:t>产出</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9.</w:t>
      </w:r>
      <w:r>
        <w:rPr>
          <w:rFonts w:hAnsi="宋体" w:cs="宋体"/>
          <w:kern w:val="0"/>
        </w:rPr>
        <w:t>上年同期填报了</w:t>
      </w:r>
      <w:r>
        <w:rPr>
          <w:rFonts w:hAnsi="宋体" w:cs="宋体" w:hint="eastAsia"/>
          <w:kern w:val="0"/>
        </w:rPr>
        <w:t>火力发电</w:t>
      </w:r>
      <w:r>
        <w:rPr>
          <w:rFonts w:hAnsi="宋体" w:cs="宋体"/>
          <w:kern w:val="0"/>
        </w:rPr>
        <w:t>产出，那么上年同期也应填报火力发电投入</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10.补充资料</w:t>
      </w:r>
      <w:proofErr w:type="gramStart"/>
      <w:r>
        <w:rPr>
          <w:rFonts w:hAnsi="宋体" w:cs="宋体" w:hint="eastAsia"/>
          <w:kern w:val="0"/>
        </w:rPr>
        <w:t>除上年</w:t>
      </w:r>
      <w:proofErr w:type="gramEnd"/>
      <w:r>
        <w:rPr>
          <w:rFonts w:hAnsi="宋体" w:cs="宋体" w:hint="eastAsia"/>
          <w:kern w:val="0"/>
        </w:rPr>
        <w:t>同期“综合能源消费量当月（42）”“用于原材料的原煤采用折标系数（43）”和本期“综合能源消费量当月（49）”“用于原材料的原煤采用折标系数</w:t>
      </w:r>
      <w:r>
        <w:rPr>
          <w:rFonts w:hAnsi="宋体" w:cs="宋体"/>
          <w:kern w:val="0"/>
        </w:rPr>
        <w:t>(50)</w:t>
      </w:r>
      <w:r>
        <w:rPr>
          <w:rFonts w:hAnsi="宋体" w:cs="宋体" w:hint="eastAsia"/>
          <w:kern w:val="0"/>
        </w:rPr>
        <w:t>”外，其他指标为累计指标，本月应大于等于上月。</w:t>
      </w:r>
    </w:p>
    <w:p w:rsidR="00596C8B" w:rsidRDefault="00596C8B">
      <w:pPr>
        <w:spacing w:line="312" w:lineRule="auto"/>
        <w:rPr>
          <w:rFonts w:ascii="黑体" w:eastAsia="黑体" w:hAnsi="宋体"/>
          <w:sz w:val="24"/>
        </w:rPr>
      </w:pPr>
    </w:p>
    <w:p w:rsidR="00596C8B" w:rsidRDefault="00B70825">
      <w:pPr>
        <w:spacing w:line="312" w:lineRule="auto"/>
        <w:jc w:val="center"/>
        <w:rPr>
          <w:rFonts w:eastAsia="黑体"/>
          <w:sz w:val="24"/>
        </w:rPr>
      </w:pPr>
      <w:r>
        <w:rPr>
          <w:rFonts w:eastAsia="黑体"/>
          <w:sz w:val="24"/>
        </w:rPr>
        <w:t>能源加工转换与回收利用（</w:t>
      </w:r>
      <w:r>
        <w:rPr>
          <w:rFonts w:eastAsia="黑体"/>
          <w:sz w:val="24"/>
        </w:rPr>
        <w:t>205-2</w:t>
      </w:r>
      <w:r>
        <w:rPr>
          <w:rFonts w:eastAsia="黑体"/>
          <w:sz w:val="24"/>
        </w:rPr>
        <w:t>表）</w:t>
      </w:r>
    </w:p>
    <w:p w:rsidR="00596C8B" w:rsidRDefault="00B70825" w:rsidP="00DB6720">
      <w:pPr>
        <w:pStyle w:val="a8"/>
        <w:numPr>
          <w:ilvl w:val="0"/>
          <w:numId w:val="3"/>
        </w:numPr>
        <w:adjustRightInd w:val="0"/>
        <w:snapToGrid w:val="0"/>
        <w:spacing w:line="312" w:lineRule="auto"/>
        <w:ind w:firstLineChars="196" w:firstLine="412"/>
        <w:rPr>
          <w:rFonts w:hAnsi="宋体" w:cs="宋体"/>
          <w:kern w:val="0"/>
        </w:rPr>
      </w:pPr>
      <w:r>
        <w:rPr>
          <w:rFonts w:hAnsi="宋体" w:cs="宋体"/>
          <w:kern w:val="0"/>
        </w:rPr>
        <w:t>所有指标值不应该为负</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2.所有指标为累计指标，本月应大于等于上月；</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3.“</w:t>
      </w:r>
      <w:r>
        <w:rPr>
          <w:rFonts w:hAnsi="宋体" w:cs="宋体"/>
          <w:kern w:val="0"/>
        </w:rPr>
        <w:t>原煤”（第1行）应该等于</w:t>
      </w:r>
      <w:proofErr w:type="gramStart"/>
      <w:r>
        <w:rPr>
          <w:rFonts w:hAnsi="宋体" w:cs="宋体"/>
          <w:kern w:val="0"/>
        </w:rPr>
        <w:t>各煤品</w:t>
      </w:r>
      <w:proofErr w:type="gramEnd"/>
      <w:r>
        <w:rPr>
          <w:rFonts w:hAnsi="宋体" w:cs="宋体"/>
          <w:kern w:val="0"/>
        </w:rPr>
        <w:t>（第2-5行）对应指标值之和</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工业生产消费量应大于等于加工转换投入合计</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5.各能源品种</w:t>
      </w:r>
      <w:r>
        <w:rPr>
          <w:rFonts w:hAnsi="宋体" w:cs="宋体"/>
          <w:kern w:val="0"/>
        </w:rPr>
        <w:t>加工转换产出量应与205-6表填报的本年1-本月生产量一致</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6.各种加工转换方式有投入量必有产出量，反之亦然；</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7.火力发电、供热和炼油累计和当月加工转换效率不应超过100%。</w:t>
      </w: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B70825">
      <w:pPr>
        <w:spacing w:line="312" w:lineRule="auto"/>
        <w:jc w:val="center"/>
        <w:rPr>
          <w:rFonts w:eastAsia="黑体"/>
          <w:sz w:val="24"/>
        </w:rPr>
      </w:pPr>
      <w:r>
        <w:rPr>
          <w:rFonts w:eastAsia="黑体"/>
          <w:sz w:val="24"/>
        </w:rPr>
        <w:t>主要耗能工业企业单位产品能源消费情况（</w:t>
      </w:r>
      <w:r>
        <w:rPr>
          <w:rFonts w:eastAsia="黑体"/>
          <w:sz w:val="24"/>
        </w:rPr>
        <w:t>205-3</w:t>
      </w:r>
      <w:r>
        <w:rPr>
          <w:rFonts w:eastAsia="黑体"/>
          <w:sz w:val="24"/>
        </w:rPr>
        <w:t>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本期</w:t>
      </w:r>
      <w:r>
        <w:rPr>
          <w:rFonts w:hAnsi="宋体" w:cs="宋体" w:hint="eastAsia"/>
          <w:kern w:val="0"/>
        </w:rPr>
        <w:t>和上年同期</w:t>
      </w:r>
      <w:r>
        <w:rPr>
          <w:rFonts w:hAnsi="宋体" w:cs="宋体"/>
          <w:kern w:val="0"/>
        </w:rPr>
        <w:t>指标值、子项值、</w:t>
      </w:r>
      <w:proofErr w:type="gramStart"/>
      <w:r>
        <w:rPr>
          <w:rFonts w:hAnsi="宋体" w:cs="宋体"/>
          <w:kern w:val="0"/>
        </w:rPr>
        <w:t>母项值</w:t>
      </w:r>
      <w:proofErr w:type="gramEnd"/>
      <w:r>
        <w:rPr>
          <w:rFonts w:hAnsi="宋体" w:cs="宋体"/>
          <w:kern w:val="0"/>
        </w:rPr>
        <w:t>不应是负数</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填报电耗指标则必须填报对应的能耗指标</w:t>
      </w:r>
      <w:r>
        <w:rPr>
          <w:rFonts w:hAnsi="宋体" w:cs="宋体" w:hint="eastAsia"/>
          <w:kern w:val="0"/>
        </w:rPr>
        <w:t>，反之亦然；</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3.</w:t>
      </w:r>
      <w:r>
        <w:rPr>
          <w:rFonts w:hAnsi="宋体" w:cs="宋体"/>
          <w:kern w:val="0"/>
        </w:rPr>
        <w:t>全年数据应大于等于半年数据（因为是累计数）</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企业的电耗应该小于综合能耗</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5.</w:t>
      </w:r>
      <w:proofErr w:type="gramStart"/>
      <w:r>
        <w:rPr>
          <w:rFonts w:hAnsi="宋体" w:cs="宋体" w:hint="eastAsia"/>
          <w:kern w:val="0"/>
        </w:rPr>
        <w:t>母项值产品</w:t>
      </w:r>
      <w:proofErr w:type="gramEnd"/>
      <w:r>
        <w:rPr>
          <w:rFonts w:hAnsi="宋体" w:cs="宋体" w:hint="eastAsia"/>
          <w:kern w:val="0"/>
        </w:rPr>
        <w:t>产量应与生产月报产量数据相等。如：</w:t>
      </w:r>
      <w:proofErr w:type="gramStart"/>
      <w:r>
        <w:rPr>
          <w:rFonts w:hAnsi="宋体" w:cs="宋体"/>
          <w:kern w:val="0"/>
        </w:rPr>
        <w:t>本期母项火力发电</w:t>
      </w:r>
      <w:proofErr w:type="gramEnd"/>
      <w:r>
        <w:rPr>
          <w:rFonts w:hAnsi="宋体" w:cs="宋体"/>
          <w:kern w:val="0"/>
        </w:rPr>
        <w:t>量跟生产月报的火力发电量不等</w:t>
      </w:r>
      <w:r>
        <w:rPr>
          <w:rFonts w:hAnsi="宋体" w:cs="宋体" w:hint="eastAsia"/>
          <w:kern w:val="0"/>
        </w:rPr>
        <w:t>；</w:t>
      </w:r>
      <w:proofErr w:type="gramStart"/>
      <w:r>
        <w:rPr>
          <w:rFonts w:hAnsi="宋体" w:cs="宋体"/>
          <w:kern w:val="0"/>
        </w:rPr>
        <w:t>本期母项水泥</w:t>
      </w:r>
      <w:proofErr w:type="gramEnd"/>
      <w:r>
        <w:rPr>
          <w:rFonts w:hAnsi="宋体" w:cs="宋体"/>
          <w:kern w:val="0"/>
        </w:rPr>
        <w:t>产量跟生产月报的水泥产量</w:t>
      </w:r>
      <w:r>
        <w:rPr>
          <w:rFonts w:hAnsi="宋体" w:cs="宋体" w:hint="eastAsia"/>
          <w:kern w:val="0"/>
        </w:rPr>
        <w:t>相</w:t>
      </w:r>
      <w:r>
        <w:rPr>
          <w:rFonts w:hAnsi="宋体" w:cs="宋体"/>
          <w:kern w:val="0"/>
        </w:rPr>
        <w:t>等</w:t>
      </w:r>
      <w:r>
        <w:rPr>
          <w:rFonts w:hAnsi="宋体" w:cs="宋体" w:hint="eastAsia"/>
          <w:kern w:val="0"/>
        </w:rPr>
        <w:t>。</w:t>
      </w:r>
    </w:p>
    <w:p w:rsidR="00596C8B" w:rsidRDefault="00596C8B">
      <w:pPr>
        <w:spacing w:line="312" w:lineRule="auto"/>
        <w:rPr>
          <w:rFonts w:ascii="黑体" w:eastAsia="黑体" w:hAnsi="宋体"/>
          <w:sz w:val="24"/>
        </w:rPr>
      </w:pPr>
    </w:p>
    <w:p w:rsidR="00596C8B" w:rsidRDefault="00B70825">
      <w:pPr>
        <w:spacing w:line="312" w:lineRule="auto"/>
        <w:jc w:val="center"/>
        <w:rPr>
          <w:rFonts w:eastAsia="黑体"/>
          <w:sz w:val="24"/>
        </w:rPr>
      </w:pPr>
      <w:r>
        <w:rPr>
          <w:rFonts w:eastAsia="黑体"/>
          <w:sz w:val="24"/>
        </w:rPr>
        <w:t>工业企业用水情况（</w:t>
      </w:r>
      <w:r>
        <w:rPr>
          <w:rFonts w:eastAsia="黑体"/>
          <w:sz w:val="24"/>
        </w:rPr>
        <w:t>205-4</w:t>
      </w:r>
      <w:r>
        <w:rPr>
          <w:rFonts w:eastAsia="黑体"/>
          <w:sz w:val="24"/>
        </w:rPr>
        <w:t>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1.所有</w:t>
      </w:r>
      <w:r>
        <w:rPr>
          <w:rFonts w:hAnsi="宋体" w:cs="宋体"/>
          <w:kern w:val="0"/>
        </w:rPr>
        <w:t>指标不能为负数</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全年数据应大于等于半年数据（因为是累计数）</w:t>
      </w:r>
      <w:r>
        <w:rPr>
          <w:rFonts w:hAnsi="宋体" w:cs="宋体" w:hint="eastAsia"/>
          <w:kern w:val="0"/>
        </w:rPr>
        <w:t>；</w:t>
      </w:r>
    </w:p>
    <w:p w:rsidR="00596C8B" w:rsidRDefault="00B70825">
      <w:pPr>
        <w:pStyle w:val="a8"/>
        <w:adjustRightInd w:val="0"/>
        <w:snapToGrid w:val="0"/>
        <w:spacing w:line="312" w:lineRule="auto"/>
        <w:ind w:firstLineChars="196" w:firstLine="388"/>
        <w:rPr>
          <w:rFonts w:hAnsi="宋体" w:cs="宋体"/>
          <w:spacing w:val="-6"/>
          <w:kern w:val="0"/>
        </w:rPr>
      </w:pPr>
      <w:r>
        <w:rPr>
          <w:rFonts w:hAnsi="宋体" w:cs="宋体" w:hint="eastAsia"/>
          <w:spacing w:val="-6"/>
          <w:kern w:val="0"/>
        </w:rPr>
        <w:t>3.</w:t>
      </w:r>
      <w:r>
        <w:rPr>
          <w:rFonts w:hAnsi="宋体" w:cs="宋体"/>
          <w:spacing w:val="-6"/>
          <w:kern w:val="0"/>
        </w:rPr>
        <w:t>若重复用水量（本期、上年同期）大于零，则企业用水量(即净取水量本期、上年同期）应大于零</w:t>
      </w:r>
      <w:r>
        <w:rPr>
          <w:rFonts w:hAnsi="宋体" w:cs="宋体" w:hint="eastAsia"/>
          <w:spacing w:val="-6"/>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4.</w:t>
      </w:r>
      <w:proofErr w:type="gramStart"/>
      <w:r>
        <w:rPr>
          <w:rFonts w:hAnsi="宋体" w:cs="宋体"/>
          <w:kern w:val="0"/>
        </w:rPr>
        <w:t>若工</w:t>
      </w:r>
      <w:proofErr w:type="gramEnd"/>
      <w:r>
        <w:rPr>
          <w:rFonts w:hAnsi="宋体" w:cs="宋体"/>
          <w:kern w:val="0"/>
        </w:rPr>
        <w:t>业总产值大于零，则企业用水量应大于零</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没有取水量</w:t>
      </w:r>
      <w:r>
        <w:rPr>
          <w:rFonts w:hAnsi="宋体" w:cs="宋体" w:hint="eastAsia"/>
          <w:kern w:val="0"/>
        </w:rPr>
        <w:t>，</w:t>
      </w:r>
      <w:r>
        <w:rPr>
          <w:rFonts w:hAnsi="宋体" w:cs="宋体"/>
          <w:kern w:val="0"/>
        </w:rPr>
        <w:t>不应有重复用水量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lastRenderedPageBreak/>
        <w:t>6.</w:t>
      </w:r>
      <w:r>
        <w:rPr>
          <w:rFonts w:hAnsi="宋体" w:cs="宋体"/>
          <w:kern w:val="0"/>
        </w:rPr>
        <w:t>地表淡水取水量（本期、上年同期）应大于等于地表淡水外供水量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7.</w:t>
      </w:r>
      <w:r>
        <w:rPr>
          <w:rFonts w:hAnsi="宋体" w:cs="宋体"/>
          <w:kern w:val="0"/>
        </w:rPr>
        <w:t>地下淡水取水量（本期、上年同期）应大于等于地下淡水外供水量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8.</w:t>
      </w:r>
      <w:r>
        <w:rPr>
          <w:rFonts w:hAnsi="宋体" w:cs="宋体"/>
          <w:kern w:val="0"/>
        </w:rPr>
        <w:t>取水量合计（本期、上年同期）应大于等于外供水量合计</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9.</w:t>
      </w:r>
      <w:r>
        <w:rPr>
          <w:rFonts w:hAnsi="宋体" w:cs="宋体"/>
          <w:kern w:val="0"/>
        </w:rPr>
        <w:t>陆地苦咸水、矿井水、雨水不应有外供水量</w:t>
      </w:r>
      <w:r>
        <w:rPr>
          <w:rFonts w:hAnsi="宋体" w:cs="宋体" w:hint="eastAsia"/>
          <w:kern w:val="0"/>
        </w:rPr>
        <w:t>。</w:t>
      </w: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B70825">
      <w:pPr>
        <w:spacing w:line="312" w:lineRule="auto"/>
        <w:jc w:val="center"/>
        <w:rPr>
          <w:rFonts w:eastAsia="黑体"/>
          <w:sz w:val="24"/>
        </w:rPr>
      </w:pPr>
      <w:r>
        <w:rPr>
          <w:rFonts w:eastAsia="黑体"/>
          <w:sz w:val="24"/>
        </w:rPr>
        <w:t>非工业重点耗能单位能源消费情况（</w:t>
      </w:r>
      <w:r>
        <w:rPr>
          <w:rFonts w:eastAsia="黑体"/>
          <w:sz w:val="24"/>
        </w:rPr>
        <w:t>205-5</w:t>
      </w:r>
      <w:r>
        <w:rPr>
          <w:rFonts w:eastAsia="黑体"/>
          <w:sz w:val="24"/>
        </w:rPr>
        <w:t>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本表指标不能出现负数</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本期</w:t>
      </w:r>
      <w:r>
        <w:rPr>
          <w:rFonts w:hAnsi="宋体" w:cs="宋体" w:hint="eastAsia"/>
          <w:kern w:val="0"/>
        </w:rPr>
        <w:t>各能源品种</w:t>
      </w:r>
      <w:r>
        <w:rPr>
          <w:rFonts w:hAnsi="宋体" w:cs="宋体"/>
          <w:kern w:val="0"/>
        </w:rPr>
        <w:t>消费量填数，则本期</w:t>
      </w:r>
      <w:r>
        <w:rPr>
          <w:rFonts w:hAnsi="宋体" w:cs="宋体" w:hint="eastAsia"/>
          <w:kern w:val="0"/>
        </w:rPr>
        <w:t>各能源品种</w:t>
      </w:r>
      <w:r>
        <w:rPr>
          <w:rFonts w:hAnsi="宋体" w:cs="宋体"/>
          <w:kern w:val="0"/>
        </w:rPr>
        <w:t>消费金额必填数</w:t>
      </w:r>
      <w:r>
        <w:rPr>
          <w:rFonts w:hAnsi="宋体" w:cs="宋体" w:hint="eastAsia"/>
          <w:kern w:val="0"/>
        </w:rPr>
        <w:t>，</w:t>
      </w:r>
      <w:r>
        <w:rPr>
          <w:rFonts w:hAnsi="宋体" w:cs="宋体"/>
          <w:kern w:val="0"/>
        </w:rPr>
        <w:t>反之亦然</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3.上年同期各能源品种</w:t>
      </w:r>
      <w:r>
        <w:rPr>
          <w:rFonts w:hAnsi="宋体" w:cs="宋体"/>
          <w:kern w:val="0"/>
        </w:rPr>
        <w:t>消费量填数，</w:t>
      </w:r>
      <w:proofErr w:type="gramStart"/>
      <w:r>
        <w:rPr>
          <w:rFonts w:hAnsi="宋体" w:cs="宋体"/>
          <w:kern w:val="0"/>
        </w:rPr>
        <w:t>则</w:t>
      </w:r>
      <w:r>
        <w:rPr>
          <w:rFonts w:hAnsi="宋体" w:cs="宋体" w:hint="eastAsia"/>
          <w:kern w:val="0"/>
        </w:rPr>
        <w:t>上年</w:t>
      </w:r>
      <w:proofErr w:type="gramEnd"/>
      <w:r>
        <w:rPr>
          <w:rFonts w:hAnsi="宋体" w:cs="宋体" w:hint="eastAsia"/>
          <w:kern w:val="0"/>
        </w:rPr>
        <w:t>同期各能源品种</w:t>
      </w:r>
      <w:r>
        <w:rPr>
          <w:rFonts w:hAnsi="宋体" w:cs="宋体"/>
          <w:kern w:val="0"/>
        </w:rPr>
        <w:t>消费金额必填数</w:t>
      </w:r>
      <w:r>
        <w:rPr>
          <w:rFonts w:hAnsi="宋体" w:cs="宋体" w:hint="eastAsia"/>
          <w:kern w:val="0"/>
        </w:rPr>
        <w:t>，</w:t>
      </w:r>
      <w:r>
        <w:rPr>
          <w:rFonts w:hAnsi="宋体" w:cs="宋体"/>
          <w:kern w:val="0"/>
        </w:rPr>
        <w:t>反之亦然</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本季各指标应大于等于上季各指标</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交通运输、仓储和邮政业企业必用天然气、液化石油气、汽油、煤油、柴油、燃料油中之一</w:t>
      </w:r>
      <w:r>
        <w:rPr>
          <w:rFonts w:hAnsi="宋体" w:cs="宋体" w:hint="eastAsia"/>
          <w:kern w:val="0"/>
        </w:rPr>
        <w:t>。</w:t>
      </w:r>
    </w:p>
    <w:p w:rsidR="00596C8B" w:rsidRDefault="00596C8B">
      <w:pPr>
        <w:pStyle w:val="a5"/>
        <w:spacing w:line="312" w:lineRule="auto"/>
      </w:pPr>
    </w:p>
    <w:p w:rsidR="00596C8B" w:rsidRDefault="00B70825">
      <w:pPr>
        <w:spacing w:line="312" w:lineRule="auto"/>
        <w:jc w:val="center"/>
        <w:rPr>
          <w:rFonts w:eastAsia="黑体"/>
          <w:sz w:val="24"/>
        </w:rPr>
      </w:pPr>
      <w:r>
        <w:rPr>
          <w:rFonts w:eastAsia="黑体"/>
          <w:sz w:val="24"/>
        </w:rPr>
        <w:t>能源生产、销售与库存（</w:t>
      </w:r>
      <w:r>
        <w:rPr>
          <w:rFonts w:eastAsia="黑体"/>
          <w:sz w:val="24"/>
        </w:rPr>
        <w:t>205-6</w:t>
      </w:r>
      <w:r>
        <w:rPr>
          <w:rFonts w:eastAsia="黑体"/>
          <w:sz w:val="24"/>
        </w:rPr>
        <w:t>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1.产品库存、</w:t>
      </w:r>
      <w:r>
        <w:rPr>
          <w:rFonts w:hAnsi="宋体" w:cs="宋体"/>
          <w:kern w:val="0"/>
        </w:rPr>
        <w:t>产品产量不能填报负值</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火力发电量的各指标值应等于各分项发电量指标值之和</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3.</w:t>
      </w:r>
      <w:r>
        <w:rPr>
          <w:rFonts w:hAnsi="宋体" w:cs="宋体"/>
          <w:kern w:val="0"/>
        </w:rPr>
        <w:t>本月</w:t>
      </w:r>
      <w:r>
        <w:rPr>
          <w:rFonts w:hAnsi="宋体" w:cs="宋体" w:hint="eastAsia"/>
          <w:kern w:val="0"/>
        </w:rPr>
        <w:t>生</w:t>
      </w:r>
      <w:r>
        <w:rPr>
          <w:rFonts w:hAnsi="宋体" w:cs="宋体"/>
          <w:kern w:val="0"/>
        </w:rPr>
        <w:t>产量应小于等于1-本月产量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1-本月销售量大于等于1-本月销往省外销售量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本年1-本月产品</w:t>
      </w:r>
      <w:r>
        <w:rPr>
          <w:rFonts w:hAnsi="宋体" w:cs="宋体" w:hint="eastAsia"/>
          <w:kern w:val="0"/>
        </w:rPr>
        <w:t>生</w:t>
      </w:r>
      <w:r>
        <w:rPr>
          <w:rFonts w:hAnsi="宋体" w:cs="宋体"/>
          <w:kern w:val="0"/>
        </w:rPr>
        <w:t>产量应等于本月产品</w:t>
      </w:r>
      <w:r>
        <w:rPr>
          <w:rFonts w:hAnsi="宋体" w:cs="宋体" w:hint="eastAsia"/>
          <w:kern w:val="0"/>
        </w:rPr>
        <w:t>生</w:t>
      </w:r>
      <w:r>
        <w:rPr>
          <w:rFonts w:hAnsi="宋体" w:cs="宋体"/>
          <w:kern w:val="0"/>
        </w:rPr>
        <w:t>产量加上上月1-本月产品</w:t>
      </w:r>
      <w:r>
        <w:rPr>
          <w:rFonts w:hAnsi="宋体" w:cs="宋体" w:hint="eastAsia"/>
          <w:kern w:val="0"/>
        </w:rPr>
        <w:t>生</w:t>
      </w:r>
      <w:r>
        <w:rPr>
          <w:rFonts w:hAnsi="宋体" w:cs="宋体"/>
          <w:kern w:val="0"/>
        </w:rPr>
        <w:t>产量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6.1-本月产品生产量、1-本月销售量、</w:t>
      </w:r>
      <w:r>
        <w:rPr>
          <w:rFonts w:hAnsi="宋体" w:cs="宋体"/>
          <w:kern w:val="0"/>
        </w:rPr>
        <w:t>1-本月销往省外销售量</w:t>
      </w:r>
      <w:r>
        <w:rPr>
          <w:rFonts w:hAnsi="宋体" w:cs="宋体" w:hint="eastAsia"/>
          <w:kern w:val="0"/>
        </w:rPr>
        <w:t>、1-本月</w:t>
      </w:r>
      <w:r>
        <w:rPr>
          <w:rFonts w:hAnsi="宋体" w:cs="宋体"/>
          <w:kern w:val="0"/>
        </w:rPr>
        <w:t>企业自用及其他为累计指标，本月应大于等于上月</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7.</w:t>
      </w:r>
      <w:r>
        <w:rPr>
          <w:rFonts w:hAnsi="宋体" w:cs="宋体"/>
          <w:kern w:val="0"/>
        </w:rPr>
        <w:t>火力发电</w:t>
      </w:r>
      <w:r>
        <w:rPr>
          <w:rFonts w:hAnsi="宋体" w:cs="宋体" w:hint="eastAsia"/>
          <w:kern w:val="0"/>
        </w:rPr>
        <w:t>量</w:t>
      </w:r>
      <w:r>
        <w:rPr>
          <w:rFonts w:hAnsi="宋体" w:cs="宋体"/>
          <w:kern w:val="0"/>
        </w:rPr>
        <w:t>本年1-本月</w:t>
      </w:r>
      <w:r>
        <w:rPr>
          <w:rFonts w:hAnsi="宋体" w:cs="宋体" w:hint="eastAsia"/>
          <w:kern w:val="0"/>
        </w:rPr>
        <w:t>生</w:t>
      </w:r>
      <w:r>
        <w:rPr>
          <w:rFonts w:hAnsi="宋体" w:cs="宋体"/>
          <w:kern w:val="0"/>
        </w:rPr>
        <w:t>产量应与205-2表电力加工转换产出相等</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8.</w:t>
      </w:r>
      <w:r>
        <w:rPr>
          <w:rFonts w:hAnsi="宋体" w:cs="宋体"/>
          <w:kern w:val="0"/>
        </w:rPr>
        <w:t>205-2表余热余压回收后未投入加工转换，则205-6表余热余压供热量应等于205-2表余热余压回收利用量</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9.</w:t>
      </w:r>
      <w:r>
        <w:rPr>
          <w:rFonts w:hAnsi="宋体" w:cs="宋体"/>
          <w:kern w:val="0"/>
        </w:rPr>
        <w:t>氢气的本年1-本月生产量应大于等于205-2表填报的加工转换产出量+回收利用量</w:t>
      </w:r>
      <w:r>
        <w:rPr>
          <w:rFonts w:hAnsi="宋体" w:cs="宋体" w:hint="eastAsia"/>
          <w:kern w:val="0"/>
        </w:rPr>
        <w:t>。</w:t>
      </w:r>
    </w:p>
    <w:p w:rsidR="00596C8B" w:rsidRDefault="00596C8B">
      <w:pPr>
        <w:pStyle w:val="a5"/>
        <w:spacing w:line="312" w:lineRule="auto"/>
        <w:ind w:firstLineChars="0" w:firstLine="0"/>
      </w:pPr>
    </w:p>
    <w:p w:rsidR="00596C8B" w:rsidRDefault="00B70825">
      <w:pPr>
        <w:spacing w:line="312" w:lineRule="auto"/>
        <w:jc w:val="center"/>
        <w:rPr>
          <w:rFonts w:eastAsia="黑体"/>
          <w:sz w:val="24"/>
        </w:rPr>
      </w:pPr>
      <w:r>
        <w:rPr>
          <w:rFonts w:eastAsia="黑体"/>
          <w:sz w:val="24"/>
        </w:rPr>
        <w:t>重点能源商品经销情况（</w:t>
      </w:r>
      <w:r>
        <w:rPr>
          <w:rFonts w:eastAsia="黑体"/>
          <w:sz w:val="24"/>
        </w:rPr>
        <w:t>205-7</w:t>
      </w:r>
      <w:r>
        <w:rPr>
          <w:rFonts w:eastAsia="黑体"/>
          <w:sz w:val="24"/>
        </w:rPr>
        <w:t>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指标值不能为负值</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2.1-本月</w:t>
      </w:r>
      <w:r>
        <w:rPr>
          <w:rFonts w:hAnsi="宋体" w:cs="宋体"/>
          <w:kern w:val="0"/>
        </w:rPr>
        <w:t>商品购进量</w:t>
      </w:r>
      <w:r>
        <w:rPr>
          <w:rFonts w:hAnsi="宋体" w:cs="宋体" w:hint="eastAsia"/>
          <w:kern w:val="0"/>
        </w:rPr>
        <w:t>、1-本月商品销售量为累计指标，本月应大于等于上月；</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3.1-本月</w:t>
      </w:r>
      <w:r>
        <w:rPr>
          <w:rFonts w:hAnsi="宋体" w:cs="宋体"/>
          <w:kern w:val="0"/>
        </w:rPr>
        <w:t>商品购进量</w:t>
      </w:r>
      <w:r>
        <w:rPr>
          <w:rFonts w:hAnsi="宋体" w:cs="宋体" w:hint="eastAsia"/>
          <w:kern w:val="0"/>
        </w:rPr>
        <w:t>、1-本月商品销售量</w:t>
      </w:r>
      <w:r>
        <w:rPr>
          <w:rFonts w:hAnsi="宋体" w:cs="宋体"/>
          <w:kern w:val="0"/>
        </w:rPr>
        <w:t>应大于等于</w:t>
      </w:r>
      <w:r>
        <w:rPr>
          <w:rFonts w:hAnsi="宋体" w:cs="宋体" w:hint="eastAsia"/>
          <w:kern w:val="0"/>
        </w:rPr>
        <w:t>其中</w:t>
      </w:r>
      <w:r>
        <w:rPr>
          <w:rFonts w:hAnsi="宋体" w:cs="宋体"/>
          <w:kern w:val="0"/>
        </w:rPr>
        <w:t>购自省外量</w:t>
      </w:r>
      <w:r>
        <w:rPr>
          <w:rFonts w:hAnsi="宋体" w:cs="宋体" w:hint="eastAsia"/>
          <w:kern w:val="0"/>
        </w:rPr>
        <w:t>和销往省外量；</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年初库存</w:t>
      </w:r>
      <w:r>
        <w:rPr>
          <w:rFonts w:hAnsi="宋体" w:cs="宋体" w:hint="eastAsia"/>
          <w:kern w:val="0"/>
        </w:rPr>
        <w:t>+</w:t>
      </w:r>
      <w:r>
        <w:rPr>
          <w:rFonts w:hAnsi="宋体" w:cs="宋体"/>
          <w:kern w:val="0"/>
        </w:rPr>
        <w:t>1-本月购进量应等于期末库存+1-本月销售量+1-本月损耗量及其他</w:t>
      </w:r>
      <w:r>
        <w:rPr>
          <w:rFonts w:hAnsi="宋体" w:cs="宋体" w:hint="eastAsia"/>
          <w:kern w:val="0"/>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当月购进量</w:t>
      </w:r>
      <w:r>
        <w:rPr>
          <w:rFonts w:hAnsi="宋体" w:cs="宋体" w:hint="eastAsia"/>
          <w:kern w:val="0"/>
        </w:rPr>
        <w:t>-</w:t>
      </w:r>
      <w:r>
        <w:rPr>
          <w:rFonts w:hAnsi="宋体" w:cs="宋体"/>
          <w:kern w:val="0"/>
        </w:rPr>
        <w:t>当月销售量-当月损耗量及其他应等于本月与上月库存变动量</w:t>
      </w:r>
      <w:r>
        <w:rPr>
          <w:rFonts w:hAnsi="宋体" w:cs="宋体" w:hint="eastAsia"/>
          <w:kern w:val="0"/>
        </w:rPr>
        <w:t>。</w:t>
      </w: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596C8B" w:rsidP="00DB6720">
      <w:pPr>
        <w:pStyle w:val="a8"/>
        <w:adjustRightInd w:val="0"/>
        <w:snapToGrid w:val="0"/>
        <w:spacing w:line="312" w:lineRule="auto"/>
        <w:ind w:firstLineChars="196" w:firstLine="412"/>
        <w:rPr>
          <w:rFonts w:hAnsi="宋体" w:cs="宋体"/>
          <w:kern w:val="0"/>
        </w:rPr>
      </w:pPr>
    </w:p>
    <w:p w:rsidR="00596C8B" w:rsidRDefault="00596C8B" w:rsidP="00DB6720">
      <w:pPr>
        <w:pStyle w:val="a8"/>
        <w:adjustRightInd w:val="0"/>
        <w:snapToGrid w:val="0"/>
        <w:spacing w:line="360" w:lineRule="auto"/>
        <w:ind w:firstLineChars="196" w:firstLine="412"/>
        <w:rPr>
          <w:rFonts w:hAnsi="宋体" w:cs="宋体"/>
          <w:kern w:val="0"/>
        </w:rPr>
      </w:pPr>
    </w:p>
    <w:p w:rsidR="00596C8B" w:rsidRDefault="00B70825">
      <w:pPr>
        <w:ind w:right="-3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（七）常见问题解答</w:t>
      </w:r>
    </w:p>
    <w:p w:rsidR="00596C8B" w:rsidRDefault="00596C8B">
      <w:pPr>
        <w:spacing w:line="312" w:lineRule="auto"/>
        <w:jc w:val="center"/>
        <w:rPr>
          <w:rFonts w:ascii="宋体" w:hAnsi="宋体" w:cs="宋体"/>
          <w:szCs w:val="21"/>
        </w:rPr>
      </w:pPr>
    </w:p>
    <w:p w:rsidR="00596C8B" w:rsidRDefault="00B70825">
      <w:pPr>
        <w:numPr>
          <w:ilvl w:val="0"/>
          <w:numId w:val="4"/>
        </w:numPr>
        <w:snapToGrid w:val="0"/>
        <w:spacing w:line="312" w:lineRule="auto"/>
        <w:ind w:firstLineChars="200" w:firstLine="422"/>
        <w:rPr>
          <w:rFonts w:ascii="宋体" w:hAnsi="宋体" w:cs="宋体"/>
          <w:b/>
          <w:szCs w:val="21"/>
        </w:rPr>
      </w:pPr>
      <w:r>
        <w:rPr>
          <w:rFonts w:ascii="宋体" w:hAnsi="宋体" w:cs="宋体" w:hint="eastAsia"/>
          <w:b/>
          <w:szCs w:val="21"/>
        </w:rPr>
        <w:t>原煤细项品种如何确定？</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原煤细项品种很多，部分比较难甄别，确定的方法主要有以下几种：</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①根据发票上煤的名称；</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②根据自测热值（发票中的热值）选择最接近的；</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③询问使用部门、采购部门或供应部门；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④作为锅炉燃料使用的大部分是烟煤。</w:t>
      </w:r>
    </w:p>
    <w:p w:rsidR="00596C8B" w:rsidRDefault="00B70825">
      <w:pPr>
        <w:numPr>
          <w:ilvl w:val="0"/>
          <w:numId w:val="4"/>
        </w:numPr>
        <w:snapToGrid w:val="0"/>
        <w:spacing w:line="312" w:lineRule="auto"/>
        <w:ind w:firstLineChars="200" w:firstLine="422"/>
        <w:rPr>
          <w:rFonts w:ascii="宋体" w:hAnsi="宋体" w:cs="宋体"/>
          <w:b/>
          <w:szCs w:val="21"/>
        </w:rPr>
      </w:pPr>
      <w:r>
        <w:rPr>
          <w:rFonts w:ascii="宋体" w:hAnsi="宋体" w:cs="宋体" w:hint="eastAsia"/>
          <w:b/>
          <w:szCs w:val="21"/>
        </w:rPr>
        <w:t>如何计算</w:t>
      </w:r>
      <w:proofErr w:type="gramStart"/>
      <w:r>
        <w:rPr>
          <w:rFonts w:ascii="宋体" w:hAnsi="宋体" w:cs="宋体" w:hint="eastAsia"/>
          <w:b/>
          <w:szCs w:val="21"/>
        </w:rPr>
        <w:t>原煤折标系数</w:t>
      </w:r>
      <w:proofErr w:type="gramEnd"/>
      <w:r>
        <w:rPr>
          <w:rFonts w:ascii="宋体" w:hAnsi="宋体" w:cs="宋体" w:hint="eastAsia"/>
          <w:b/>
          <w:szCs w:val="21"/>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无烟煤、炼焦烟煤、一般烟煤、褐煤</w:t>
      </w:r>
      <w:proofErr w:type="gramStart"/>
      <w:r>
        <w:rPr>
          <w:rFonts w:hAnsi="宋体" w:cs="宋体" w:hint="eastAsia"/>
          <w:kern w:val="0"/>
        </w:rPr>
        <w:t>的折标系数</w:t>
      </w:r>
      <w:proofErr w:type="gramEnd"/>
      <w:r>
        <w:rPr>
          <w:rFonts w:hAnsi="宋体" w:cs="宋体" w:hint="eastAsia"/>
          <w:kern w:val="0"/>
        </w:rPr>
        <w:t>需采用累计的工业生产消费量和所采用</w:t>
      </w:r>
      <w:proofErr w:type="gramStart"/>
      <w:r>
        <w:rPr>
          <w:rFonts w:hAnsi="宋体" w:cs="宋体" w:hint="eastAsia"/>
          <w:kern w:val="0"/>
        </w:rPr>
        <w:t>的折标系</w:t>
      </w:r>
      <w:r>
        <w:rPr>
          <w:rFonts w:hAnsi="宋体" w:cs="宋体" w:hint="eastAsia"/>
          <w:spacing w:val="-6"/>
          <w:kern w:val="0"/>
        </w:rPr>
        <w:t>数</w:t>
      </w:r>
      <w:proofErr w:type="gramEnd"/>
      <w:r>
        <w:rPr>
          <w:rFonts w:hAnsi="宋体" w:cs="宋体" w:hint="eastAsia"/>
          <w:spacing w:val="-6"/>
          <w:kern w:val="0"/>
        </w:rPr>
        <w:t>加权平均法计算，不能使用当月值填报。原煤实测热值按照检测报告中的收到基（湿基）低位热值计算。</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原煤合计项</w:t>
      </w:r>
      <w:proofErr w:type="gramStart"/>
      <w:r>
        <w:rPr>
          <w:rFonts w:hAnsi="宋体" w:cs="宋体" w:hint="eastAsia"/>
          <w:kern w:val="0"/>
        </w:rPr>
        <w:t>的折标系数</w:t>
      </w:r>
      <w:proofErr w:type="gramEnd"/>
      <w:r>
        <w:rPr>
          <w:rFonts w:hAnsi="宋体" w:cs="宋体" w:hint="eastAsia"/>
          <w:kern w:val="0"/>
        </w:rPr>
        <w:t>根据无烟煤、炼焦烟煤、一般烟煤和褐煤填报的热值，使用对工业生产消费量加权。</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proofErr w:type="gramStart"/>
      <w:r>
        <w:rPr>
          <w:rFonts w:hAnsi="宋体" w:cs="宋体" w:hint="eastAsia"/>
          <w:kern w:val="0"/>
        </w:rPr>
        <w:t>原煤折标系数</w:t>
      </w:r>
      <w:proofErr w:type="gramEnd"/>
      <w:r>
        <w:rPr>
          <w:rFonts w:hAnsi="宋体" w:cs="宋体" w:hint="eastAsia"/>
          <w:kern w:val="0"/>
        </w:rPr>
        <w:t>原则上按照规定均需填报</w:t>
      </w:r>
      <w:proofErr w:type="gramStart"/>
      <w:r>
        <w:rPr>
          <w:rFonts w:hAnsi="宋体" w:cs="宋体" w:hint="eastAsia"/>
          <w:kern w:val="0"/>
        </w:rPr>
        <w:t>实测折标系数</w:t>
      </w:r>
      <w:proofErr w:type="gramEnd"/>
      <w:r>
        <w:rPr>
          <w:rFonts w:hAnsi="宋体" w:cs="宋体" w:hint="eastAsia"/>
          <w:kern w:val="0"/>
        </w:rPr>
        <w:t>。年综合能源消费量超过1万吨标准煤的企业，所填能源品种</w:t>
      </w:r>
      <w:proofErr w:type="gramStart"/>
      <w:r>
        <w:rPr>
          <w:rFonts w:hAnsi="宋体" w:cs="宋体" w:hint="eastAsia"/>
          <w:kern w:val="0"/>
        </w:rPr>
        <w:t>的折标系数</w:t>
      </w:r>
      <w:proofErr w:type="gramEnd"/>
      <w:r>
        <w:rPr>
          <w:rFonts w:hAnsi="宋体" w:cs="宋体" w:hint="eastAsia"/>
          <w:kern w:val="0"/>
        </w:rPr>
        <w:t>均需采用实测值平均的方法计算合计项</w:t>
      </w:r>
      <w:proofErr w:type="gramStart"/>
      <w:r>
        <w:rPr>
          <w:rFonts w:hAnsi="宋体" w:cs="宋体" w:hint="eastAsia"/>
          <w:kern w:val="0"/>
        </w:rPr>
        <w:t>的折标系数</w:t>
      </w:r>
      <w:proofErr w:type="gramEnd"/>
      <w:r>
        <w:rPr>
          <w:rFonts w:hAnsi="宋体" w:cs="宋体" w:hint="eastAsia"/>
          <w:kern w:val="0"/>
        </w:rPr>
        <w:t>。（2021年12月国家统计局能源司《关于进一步做好能源消费统计有关工作的通知》规定）</w:t>
      </w:r>
    </w:p>
    <w:p w:rsidR="00596C8B" w:rsidRDefault="00B70825">
      <w:pPr>
        <w:numPr>
          <w:ilvl w:val="0"/>
          <w:numId w:val="4"/>
        </w:numPr>
        <w:snapToGrid w:val="0"/>
        <w:spacing w:line="312" w:lineRule="auto"/>
        <w:ind w:firstLineChars="200" w:firstLine="422"/>
        <w:rPr>
          <w:rFonts w:ascii="宋体" w:hAnsi="宋体" w:cs="宋体"/>
          <w:b/>
          <w:szCs w:val="21"/>
        </w:rPr>
      </w:pPr>
      <w:r>
        <w:rPr>
          <w:rFonts w:ascii="宋体" w:hAnsi="宋体" w:cs="宋体" w:hint="eastAsia"/>
          <w:b/>
          <w:szCs w:val="21"/>
        </w:rPr>
        <w:t>工业企业原煤运输损失、厂内损失以及库存盘盈盘亏怎么填报？</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原煤在厂外的运输损失不应计入能源消费。</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原煤在厂内的损失应计入能源消费。</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r>
        <w:rPr>
          <w:rFonts w:hAnsi="宋体" w:cs="宋体" w:hint="eastAsia"/>
          <w:kern w:val="0"/>
        </w:rPr>
        <w:t>库存盘点时，按照实际数量原则，应以盘点数量为准来调整账面数字，差额作盘盈或盘亏处理。库存的盘盈盘亏均不计入能源消费。</w:t>
      </w:r>
    </w:p>
    <w:p w:rsidR="00596C8B" w:rsidRDefault="00B70825">
      <w:pPr>
        <w:numPr>
          <w:ilvl w:val="0"/>
          <w:numId w:val="4"/>
        </w:numPr>
        <w:snapToGrid w:val="0"/>
        <w:spacing w:line="312" w:lineRule="auto"/>
        <w:ind w:firstLineChars="200" w:firstLine="422"/>
        <w:rPr>
          <w:rFonts w:ascii="宋体" w:hAnsi="宋体" w:cs="宋体"/>
          <w:b/>
          <w:szCs w:val="21"/>
        </w:rPr>
      </w:pPr>
      <w:r>
        <w:rPr>
          <w:rFonts w:ascii="宋体" w:hAnsi="宋体" w:cs="宋体" w:hint="eastAsia"/>
          <w:b/>
          <w:szCs w:val="21"/>
        </w:rPr>
        <w:t>如何界定企业工业生产消费和非工业生产消费？</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目前已经明确的非</w:t>
      </w:r>
      <w:proofErr w:type="gramStart"/>
      <w:r>
        <w:rPr>
          <w:rFonts w:hAnsi="宋体" w:cs="宋体" w:hint="eastAsia"/>
          <w:kern w:val="0"/>
        </w:rPr>
        <w:t>工消费</w:t>
      </w:r>
      <w:proofErr w:type="gramEnd"/>
      <w:r>
        <w:rPr>
          <w:rFonts w:hAnsi="宋体" w:cs="宋体" w:hint="eastAsia"/>
          <w:kern w:val="0"/>
        </w:rPr>
        <w:t>仅包括生活区能源消费（比如员工宿舍、食堂、超市等用能）和生产交通运输工具的企业（如造船厂、汽车制造厂），向成品轮船、汽车中添加动力用油等。认定标准主要看企业是否有非</w:t>
      </w:r>
      <w:proofErr w:type="gramStart"/>
      <w:r>
        <w:rPr>
          <w:rFonts w:hAnsi="宋体" w:cs="宋体" w:hint="eastAsia"/>
          <w:kern w:val="0"/>
        </w:rPr>
        <w:t>工消费</w:t>
      </w:r>
      <w:proofErr w:type="gramEnd"/>
      <w:r>
        <w:rPr>
          <w:rFonts w:hAnsi="宋体" w:cs="宋体" w:hint="eastAsia"/>
          <w:kern w:val="0"/>
        </w:rPr>
        <w:t>原始记录，比如独立电表抄表记录或电费单，用于食堂消费的液化天然气或液化石油气购进发票等。</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需要注意的是辅助工业生产的能源消费，如企业厂部、管理办公楼消费的能源、天然气输配装置消费的能源等也属于工业生产消费。</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如果企业非工业生产能源消费量不大的且无法准确计量，可以把企业全部自身消费（个别企业有转供）都计入综合能耗。</w:t>
      </w:r>
    </w:p>
    <w:p w:rsidR="00596C8B" w:rsidRDefault="00B70825">
      <w:pPr>
        <w:numPr>
          <w:ilvl w:val="0"/>
          <w:numId w:val="4"/>
        </w:numPr>
        <w:snapToGrid w:val="0"/>
        <w:spacing w:line="312" w:lineRule="auto"/>
        <w:ind w:firstLineChars="200" w:firstLine="422"/>
        <w:rPr>
          <w:rFonts w:ascii="宋体" w:hAnsi="宋体" w:cs="宋体"/>
          <w:b/>
          <w:szCs w:val="21"/>
        </w:rPr>
      </w:pPr>
      <w:r>
        <w:rPr>
          <w:rFonts w:ascii="宋体" w:hAnsi="宋体" w:cs="宋体" w:hint="eastAsia"/>
          <w:b/>
          <w:szCs w:val="21"/>
        </w:rPr>
        <w:t>企业生产氢气，如何填报加工转换和回收利用表？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氢气的来源比较复杂，应区别填报。</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天然气制氢</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填报205-2</w:t>
      </w:r>
      <w:proofErr w:type="gramStart"/>
      <w:r>
        <w:rPr>
          <w:rFonts w:hAnsi="宋体" w:cs="宋体" w:hint="eastAsia"/>
          <w:kern w:val="0"/>
        </w:rPr>
        <w:t>表制气</w:t>
      </w:r>
      <w:proofErr w:type="gramEnd"/>
      <w:r>
        <w:rPr>
          <w:rFonts w:hAnsi="宋体" w:cs="宋体" w:hint="eastAsia"/>
          <w:kern w:val="0"/>
        </w:rPr>
        <w:t>过程，投入天然气，产出氢气。</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②煤制氢</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填报205-2</w:t>
      </w:r>
      <w:proofErr w:type="gramStart"/>
      <w:r>
        <w:rPr>
          <w:rFonts w:hAnsi="宋体" w:cs="宋体" w:hint="eastAsia"/>
          <w:kern w:val="0"/>
        </w:rPr>
        <w:t>表制气</w:t>
      </w:r>
      <w:proofErr w:type="gramEnd"/>
      <w:r>
        <w:rPr>
          <w:rFonts w:hAnsi="宋体" w:cs="宋体" w:hint="eastAsia"/>
          <w:kern w:val="0"/>
        </w:rPr>
        <w:t>过程，投入原煤，产出氢气。</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③混合气体分离制氢</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根据气体沸点不同利用混合气提纯生产氢气属于能源加工。填报205-2</w:t>
      </w:r>
      <w:proofErr w:type="gramStart"/>
      <w:r>
        <w:rPr>
          <w:rFonts w:hAnsi="宋体" w:cs="宋体" w:hint="eastAsia"/>
          <w:kern w:val="0"/>
        </w:rPr>
        <w:t>表制气</w:t>
      </w:r>
      <w:proofErr w:type="gramEnd"/>
      <w:r>
        <w:rPr>
          <w:rFonts w:hAnsi="宋体" w:cs="宋体" w:hint="eastAsia"/>
          <w:kern w:val="0"/>
        </w:rPr>
        <w:t>过程，投入焦炉煤气、其他煤气等，产出氢气。</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4 \* GB3 </w:instrText>
      </w:r>
      <w:r>
        <w:rPr>
          <w:rFonts w:hAnsi="宋体" w:cs="宋体" w:hint="eastAsia"/>
          <w:kern w:val="0"/>
        </w:rPr>
        <w:fldChar w:fldCharType="separate"/>
      </w:r>
      <w:r>
        <w:rPr>
          <w:rFonts w:hAnsi="宋体" w:cs="宋体" w:hint="eastAsia"/>
          <w:kern w:val="0"/>
        </w:rPr>
        <w:t>④</w:t>
      </w:r>
      <w:r>
        <w:rPr>
          <w:rFonts w:hAnsi="宋体" w:cs="宋体" w:hint="eastAsia"/>
          <w:kern w:val="0"/>
        </w:rPr>
        <w:fldChar w:fldCharType="end"/>
      </w:r>
      <w:r>
        <w:rPr>
          <w:rFonts w:hAnsi="宋体" w:cs="宋体" w:hint="eastAsia"/>
          <w:kern w:val="0"/>
        </w:rPr>
        <w:t>电解水生产氢气</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lastRenderedPageBreak/>
        <w:t>填报205-1表电力的工业生产消费量和205-2表氢气回收利用。</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⑤石油化工原料制氢</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原则上填报氢气回收利用。</w:t>
      </w:r>
    </w:p>
    <w:p w:rsidR="00596C8B" w:rsidRDefault="00B70825" w:rsidP="00DB6720">
      <w:pPr>
        <w:pStyle w:val="a8"/>
        <w:adjustRightInd w:val="0"/>
        <w:snapToGrid w:val="0"/>
        <w:spacing w:line="312" w:lineRule="auto"/>
        <w:ind w:firstLineChars="196" w:firstLine="412"/>
        <w:rPr>
          <w:rFonts w:hAnsi="宋体" w:cs="宋体"/>
          <w:kern w:val="0"/>
          <w:sz w:val="18"/>
          <w:szCs w:val="18"/>
        </w:rPr>
      </w:pPr>
      <w:r>
        <w:rPr>
          <w:rFonts w:hAnsi="宋体" w:cs="宋体" w:hint="eastAsia"/>
          <w:kern w:val="0"/>
        </w:rPr>
        <w:t>但是如果回收的氢气全部再利用，或炼化产出的中间产品氢气无法计量，则可不填报</w:t>
      </w:r>
      <w:r>
        <w:rPr>
          <w:rFonts w:hAnsi="宋体" w:cs="宋体" w:hint="eastAsia"/>
          <w:kern w:val="0"/>
          <w:sz w:val="18"/>
          <w:szCs w:val="18"/>
        </w:rPr>
        <w:t>。</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6 \* GB3 \* MERGEFORMAT </w:instrText>
      </w:r>
      <w:r>
        <w:rPr>
          <w:rFonts w:hAnsi="宋体" w:cs="宋体" w:hint="eastAsia"/>
          <w:kern w:val="0"/>
        </w:rPr>
        <w:fldChar w:fldCharType="separate"/>
      </w:r>
      <w:r>
        <w:rPr>
          <w:rFonts w:hAnsi="宋体" w:cs="宋体" w:hint="eastAsia"/>
          <w:kern w:val="0"/>
        </w:rPr>
        <w:t>⑥</w:t>
      </w:r>
      <w:r>
        <w:rPr>
          <w:rFonts w:hAnsi="宋体" w:cs="宋体" w:hint="eastAsia"/>
          <w:kern w:val="0"/>
        </w:rPr>
        <w:fldChar w:fldCharType="end"/>
      </w:r>
      <w:r>
        <w:rPr>
          <w:rFonts w:hAnsi="宋体" w:cs="宋体" w:hint="eastAsia"/>
          <w:kern w:val="0"/>
        </w:rPr>
        <w:t>甲醇裂解制氢</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填报氢气回收利用，不填报能源加工转换投入和产出。</w:t>
      </w:r>
    </w:p>
    <w:p w:rsidR="00596C8B" w:rsidRDefault="00B70825">
      <w:pPr>
        <w:numPr>
          <w:ilvl w:val="0"/>
          <w:numId w:val="4"/>
        </w:numPr>
        <w:snapToGrid w:val="0"/>
        <w:spacing w:line="312" w:lineRule="auto"/>
        <w:ind w:firstLineChars="200" w:firstLine="422"/>
        <w:rPr>
          <w:rFonts w:ascii="宋体" w:hAnsi="宋体" w:cs="宋体"/>
          <w:b/>
          <w:szCs w:val="21"/>
        </w:rPr>
      </w:pPr>
      <w:r>
        <w:rPr>
          <w:rFonts w:ascii="宋体" w:hAnsi="宋体" w:cs="宋体" w:hint="eastAsia"/>
          <w:b/>
          <w:szCs w:val="21"/>
        </w:rPr>
        <w:t>企业消费的石油制品是否都要填报？</w:t>
      </w:r>
    </w:p>
    <w:p w:rsidR="00596C8B" w:rsidRDefault="00B70825">
      <w:pPr>
        <w:snapToGrid w:val="0"/>
        <w:spacing w:line="312" w:lineRule="auto"/>
        <w:ind w:firstLineChars="200" w:firstLine="420"/>
        <w:textAlignment w:val="center"/>
        <w:rPr>
          <w:rFonts w:ascii="宋体" w:hAnsi="宋体" w:cs="宋体"/>
          <w:szCs w:val="21"/>
        </w:rPr>
      </w:pPr>
      <w:r>
        <w:rPr>
          <w:rFonts w:ascii="宋体" w:hAnsi="宋体" w:cs="宋体" w:hint="eastAsia"/>
          <w:szCs w:val="21"/>
        </w:rPr>
        <w:t>石油制品均需要填报能源消费。对于纯化工企业使用石油制品(包括用于原材料),也需填报能源消费。</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石油制品的加工转换产出如何填报？</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石油制品（包括烯烃和芳烃）的加工转换产出主要分三种情况。</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1．纯炼油企业需要填报加工转换表，石油制品作为加工转换产出填报。</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2．纯化工企业是不能填报加工转换表的。</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3．炼化一体化企业，需要严格按照炼油、化工装置进行界定。出自炼油装置的产品可算做加工转换产出填报，出自化工装置的产品则不能填报加工转换表。</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油品调和如何填报加工转换和消费？</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润滑油、溶剂油、石油沥青等经简单调和产出同品种油品，不应作为加工转换过程，不填报加工转换投入及产出，其能源消费量只统计加工过程中的损失部分(如果没有损失，则消费量为“0”)。</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润滑油的加工转换产出如何填报？</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投入原油进行加工转换生产“润滑油”,加工转换产出填报“润滑油”；</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投入原油进行加工转换生产“润滑油基础油”,加工转换产出填报“其他石油制品”；</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r>
        <w:rPr>
          <w:rFonts w:hAnsi="宋体" w:cs="宋体" w:hint="eastAsia"/>
          <w:kern w:val="0"/>
        </w:rPr>
        <w:t>利用“润滑油基础油”生产“润滑油”，不属于能源加工转换过程，不填报加工转换产出。</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电力的填报容易出现哪些错误？</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t>企业在填报电力消费品种时容易出现下面几种错误：</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电力单位填错。205-1表的填报单位是万千瓦时，企业电力发票是千瓦时，企业直接将发票上的用电量填入，未进行单位转化，造成填报放大一万倍；</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电力单位理解错。个别企业统计员误把“千瓦时”理解为“千度”，简单按此折算后填报，造成填报放大十倍。</w:t>
      </w:r>
    </w:p>
    <w:p w:rsidR="00596C8B" w:rsidRDefault="00B70825" w:rsidP="00DB6720">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r>
        <w:rPr>
          <w:rFonts w:hAnsi="宋体" w:cs="宋体" w:hint="eastAsia"/>
          <w:kern w:val="0"/>
        </w:rPr>
        <w:t>将电力发票上的金额当作用电量直接填入；</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4 \* GB3 </w:instrText>
      </w:r>
      <w:r>
        <w:rPr>
          <w:rFonts w:hAnsi="宋体" w:cs="宋体" w:hint="eastAsia"/>
          <w:kern w:val="0"/>
        </w:rPr>
        <w:fldChar w:fldCharType="separate"/>
      </w:r>
      <w:r>
        <w:rPr>
          <w:rFonts w:hAnsi="宋体" w:cs="宋体" w:hint="eastAsia"/>
          <w:kern w:val="0"/>
        </w:rPr>
        <w:t>④</w:t>
      </w:r>
      <w:r>
        <w:rPr>
          <w:rFonts w:hAnsi="宋体" w:cs="宋体" w:hint="eastAsia"/>
          <w:kern w:val="0"/>
        </w:rPr>
        <w:fldChar w:fldCharType="end"/>
      </w:r>
      <w:r>
        <w:rPr>
          <w:rFonts w:hAnsi="宋体" w:cs="宋体" w:hint="eastAsia"/>
          <w:kern w:val="0"/>
        </w:rPr>
        <w:t>错月报数。比如把2023年12月至2024年1-11月电力发票数据当作2024年1-12月数据上报。</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5 \* GB3 </w:instrText>
      </w:r>
      <w:r>
        <w:rPr>
          <w:rFonts w:hAnsi="宋体" w:cs="宋体" w:hint="eastAsia"/>
          <w:kern w:val="0"/>
        </w:rPr>
        <w:fldChar w:fldCharType="separate"/>
      </w:r>
      <w:r>
        <w:rPr>
          <w:rFonts w:hAnsi="宋体" w:cs="宋体" w:hint="eastAsia"/>
          <w:kern w:val="0"/>
        </w:rPr>
        <w:t>⑤</w:t>
      </w:r>
      <w:r>
        <w:rPr>
          <w:rFonts w:hAnsi="宋体" w:cs="宋体" w:hint="eastAsia"/>
          <w:kern w:val="0"/>
        </w:rPr>
        <w:fldChar w:fldCharType="end"/>
      </w:r>
      <w:r>
        <w:rPr>
          <w:rFonts w:hAnsi="宋体" w:cs="宋体" w:hint="eastAsia"/>
          <w:kern w:val="0"/>
        </w:rPr>
        <w:t>多个企业公用电表，没有按分摊</w:t>
      </w:r>
      <w:proofErr w:type="gramStart"/>
      <w:r>
        <w:rPr>
          <w:rFonts w:hAnsi="宋体" w:cs="宋体" w:hint="eastAsia"/>
          <w:kern w:val="0"/>
        </w:rPr>
        <w:t>数正确</w:t>
      </w:r>
      <w:proofErr w:type="gramEnd"/>
      <w:r>
        <w:rPr>
          <w:rFonts w:hAnsi="宋体" w:cs="宋体" w:hint="eastAsia"/>
          <w:kern w:val="0"/>
        </w:rPr>
        <w:t>填报等。</w:t>
      </w:r>
    </w:p>
    <w:p w:rsidR="00596C8B" w:rsidRDefault="00B70825">
      <w:pPr>
        <w:pStyle w:val="a6"/>
        <w:numPr>
          <w:ilvl w:val="0"/>
          <w:numId w:val="4"/>
        </w:numPr>
        <w:snapToGrid w:val="0"/>
        <w:spacing w:line="312" w:lineRule="auto"/>
        <w:ind w:firstLineChars="200" w:firstLine="422"/>
        <w:jc w:val="both"/>
        <w:textAlignment w:val="center"/>
        <w:rPr>
          <w:rFonts w:ascii="宋体" w:hAnsi="宋体" w:cs="宋体"/>
          <w:b/>
          <w:szCs w:val="21"/>
        </w:rPr>
      </w:pPr>
      <w:r>
        <w:rPr>
          <w:rFonts w:ascii="宋体" w:hAnsi="宋体" w:cs="宋体" w:hint="eastAsia"/>
          <w:b/>
          <w:szCs w:val="21"/>
        </w:rPr>
        <w:t>如何准确填报电力数据？</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为提高电力数据上报准确性，如下办法供参考：</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一是企业统计员在手机关注</w:t>
      </w:r>
      <w:proofErr w:type="gramStart"/>
      <w:r>
        <w:rPr>
          <w:rFonts w:hAnsi="宋体" w:cs="宋体" w:hint="eastAsia"/>
          <w:kern w:val="0"/>
        </w:rPr>
        <w:t>南网在线微信公众号或下载南网</w:t>
      </w:r>
      <w:proofErr w:type="gramEnd"/>
      <w:r>
        <w:rPr>
          <w:rFonts w:hAnsi="宋体" w:cs="宋体" w:hint="eastAsia"/>
          <w:kern w:val="0"/>
        </w:rPr>
        <w:t>在线APP，一般情况下，月初基本可以查到企业当月用电数；</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二是使用企业抄表数据推算；</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三是依据上月</w:t>
      </w:r>
      <w:proofErr w:type="gramStart"/>
      <w:r>
        <w:rPr>
          <w:rFonts w:hAnsi="宋体" w:cs="宋体" w:hint="eastAsia"/>
          <w:kern w:val="0"/>
        </w:rPr>
        <w:t>或去年</w:t>
      </w:r>
      <w:proofErr w:type="gramEnd"/>
      <w:r>
        <w:rPr>
          <w:rFonts w:hAnsi="宋体" w:cs="宋体" w:hint="eastAsia"/>
          <w:kern w:val="0"/>
        </w:rPr>
        <w:t>同月用电情况、本月企业生产经营情况推算本月用电，推算误差应在下个月及时修正。</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生物燃料如何填报消费量？</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泛指由生物质组成或萃取的固体、液体或气体燃料。如沼气、薪柴、生物乙醇、生物柴油等。根据</w:t>
      </w:r>
      <w:r>
        <w:rPr>
          <w:rFonts w:hAnsi="宋体" w:cs="宋体" w:hint="eastAsia"/>
          <w:kern w:val="0"/>
        </w:rPr>
        <w:lastRenderedPageBreak/>
        <w:t>调查，树皮、棉花秆、玉米秆、玉米穗、花生壳、桃壳、向日葵花盘、稻谷壳、锥栗壳等农林废弃物，生物质水解后产生的糠醛渣，农业或工业生产加工产生的蔗渣、黑液、废板材、木屑、板材边角料，农林废弃物再利用加工而成的木质成型燃料（如用木屑生产的木煤）、生物颗粒等也属于生物燃料。</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秸秆等生物质能制作固体或气体生物燃料，不填报加工转换表，只填报生产中消耗的电力等能源品种，同时产出的生物燃料需填报在“能源生产、销售与库存” （205-6）表中的“固体生物燃料”“气体生物燃料”。</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205-1表“生物燃料”的填报单位是吨标准煤（</w:t>
      </w:r>
      <w:proofErr w:type="gramStart"/>
      <w:r>
        <w:rPr>
          <w:rFonts w:hAnsi="宋体" w:cs="宋体" w:hint="eastAsia"/>
          <w:kern w:val="0"/>
        </w:rPr>
        <w:t>已折标</w:t>
      </w:r>
      <w:proofErr w:type="gramEnd"/>
      <w:r>
        <w:rPr>
          <w:rFonts w:hAnsi="宋体" w:cs="宋体" w:hint="eastAsia"/>
          <w:kern w:val="0"/>
        </w:rPr>
        <w:t>），但企业购买发票或原始凭证中，生物燃料多以实物量“吨”为单位结算，企业在填报时应注意单位换算，不能直接把“吨”按“吨标准煤”填报。</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如何填报能源购进量和</w:t>
      </w:r>
      <w:proofErr w:type="gramStart"/>
      <w:r>
        <w:rPr>
          <w:rFonts w:ascii="宋体" w:hAnsi="宋体" w:cs="宋体" w:hint="eastAsia"/>
          <w:b/>
          <w:szCs w:val="21"/>
        </w:rPr>
        <w:t>购自省</w:t>
      </w:r>
      <w:proofErr w:type="gramEnd"/>
      <w:r>
        <w:rPr>
          <w:rFonts w:ascii="宋体" w:hAnsi="宋体" w:cs="宋体" w:hint="eastAsia"/>
          <w:b/>
          <w:szCs w:val="21"/>
        </w:rPr>
        <w:t>外量？</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能源购进量指使用企业（单位）在报告期购进的各种能源数量。包括购进用于消费或转卖的能源。</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购自省外填报原则与购进量相同，购自省</w:t>
      </w:r>
      <w:proofErr w:type="gramStart"/>
      <w:r>
        <w:rPr>
          <w:rFonts w:hAnsi="宋体" w:cs="宋体" w:hint="eastAsia"/>
          <w:kern w:val="0"/>
        </w:rPr>
        <w:t>外指标</w:t>
      </w:r>
      <w:proofErr w:type="gramEnd"/>
      <w:r>
        <w:rPr>
          <w:rFonts w:hAnsi="宋体" w:cs="宋体" w:hint="eastAsia"/>
          <w:kern w:val="0"/>
        </w:rPr>
        <w:t>容易漏填。如果增值税专用发票上销货单位纳税人识别号的省级代码非44，就要填报购自省外量。购自省外包含从国外进口。最容易错填的是原煤。我省不生产原煤，原煤均来自省外或国外，多从黄骅港、天津港、京唐港、秦皇岛港、曹妃</w:t>
      </w:r>
      <w:proofErr w:type="gramStart"/>
      <w:r>
        <w:rPr>
          <w:rFonts w:hAnsi="宋体" w:cs="宋体" w:hint="eastAsia"/>
          <w:kern w:val="0"/>
        </w:rPr>
        <w:t>甸</w:t>
      </w:r>
      <w:proofErr w:type="gramEnd"/>
      <w:r>
        <w:rPr>
          <w:rFonts w:hAnsi="宋体" w:cs="宋体" w:hint="eastAsia"/>
          <w:kern w:val="0"/>
        </w:rPr>
        <w:t>港等</w:t>
      </w:r>
      <w:proofErr w:type="gramStart"/>
      <w:r>
        <w:rPr>
          <w:rFonts w:hAnsi="宋体" w:cs="宋体" w:hint="eastAsia"/>
          <w:kern w:val="0"/>
        </w:rPr>
        <w:t>地运输</w:t>
      </w:r>
      <w:proofErr w:type="gramEnd"/>
      <w:r>
        <w:rPr>
          <w:rFonts w:hAnsi="宋体" w:cs="宋体" w:hint="eastAsia"/>
          <w:kern w:val="0"/>
        </w:rPr>
        <w:t>过来，很多企业想当然地填报购自省外。在填报该指标时一定要根据直接供货商是否为省外来判断。</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例如：企业的原煤直接供货商为国家能源集团销售集团（原神</w:t>
      </w:r>
      <w:proofErr w:type="gramStart"/>
      <w:r>
        <w:rPr>
          <w:rFonts w:hAnsi="宋体" w:cs="宋体" w:hint="eastAsia"/>
          <w:kern w:val="0"/>
        </w:rPr>
        <w:t>华销售</w:t>
      </w:r>
      <w:proofErr w:type="gramEnd"/>
      <w:r>
        <w:rPr>
          <w:rFonts w:hAnsi="宋体" w:cs="宋体" w:hint="eastAsia"/>
          <w:kern w:val="0"/>
        </w:rPr>
        <w:t>集团有限公司）华南分公司（注册在珠海）的、中石化国际事业华南有限公司（注册在湛江）的，是不能填报购自省外的。</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部分企业购进金额指标未按照发票如实填写或弄错计量单位，导致出现购进单价超出合理区间的情况。</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作为原材料的能源如何填报？</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用于燃烧发电、供热、加热、烘烤等均不能算作原材料消费，而只有作为产品重要原料、组成部分，用于生产其他非能源产品时，才作为原材料消费，如生产甲醇、合成氨、乙烯等。作为原材料消费时既要填报工业生产消费量，也要填报其中用于原材料项。</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部分能源品种（原煤、天然气、汽油、柴油、其他燃料等）容易误</w:t>
      </w:r>
      <w:proofErr w:type="gramStart"/>
      <w:r>
        <w:rPr>
          <w:rFonts w:hAnsi="宋体" w:cs="宋体" w:hint="eastAsia"/>
          <w:kern w:val="0"/>
        </w:rPr>
        <w:t>填用于</w:t>
      </w:r>
      <w:proofErr w:type="gramEnd"/>
      <w:r>
        <w:rPr>
          <w:rFonts w:hAnsi="宋体" w:cs="宋体" w:hint="eastAsia"/>
          <w:kern w:val="0"/>
        </w:rPr>
        <w:t>原材料消费。</w:t>
      </w:r>
    </w:p>
    <w:p w:rsidR="00596C8B" w:rsidRDefault="00B70825">
      <w:pPr>
        <w:numPr>
          <w:ilvl w:val="0"/>
          <w:numId w:val="4"/>
        </w:numPr>
        <w:snapToGrid w:val="0"/>
        <w:spacing w:line="312" w:lineRule="auto"/>
        <w:ind w:firstLineChars="200" w:firstLine="422"/>
        <w:textAlignment w:val="center"/>
        <w:outlineLvl w:val="0"/>
        <w:rPr>
          <w:rFonts w:ascii="宋体" w:hAnsi="宋体" w:cs="宋体"/>
          <w:b/>
          <w:bCs/>
          <w:szCs w:val="21"/>
        </w:rPr>
      </w:pPr>
      <w:r>
        <w:rPr>
          <w:rFonts w:ascii="宋体" w:hAnsi="宋体" w:cs="宋体" w:hint="eastAsia"/>
          <w:b/>
          <w:bCs/>
          <w:szCs w:val="21"/>
        </w:rPr>
        <w:t>耗能工质是否计入企业能源消费量中？</w:t>
      </w:r>
    </w:p>
    <w:p w:rsidR="00596C8B" w:rsidRDefault="00B70825">
      <w:pPr>
        <w:snapToGrid w:val="0"/>
        <w:spacing w:line="312" w:lineRule="auto"/>
        <w:ind w:firstLineChars="200" w:firstLine="420"/>
        <w:jc w:val="left"/>
        <w:rPr>
          <w:rFonts w:ascii="宋体" w:hAnsi="宋体" w:cs="宋体"/>
          <w:szCs w:val="21"/>
        </w:rPr>
      </w:pPr>
      <w:r>
        <w:rPr>
          <w:rFonts w:ascii="宋体" w:hAnsi="宋体" w:cs="宋体" w:hint="eastAsia"/>
          <w:szCs w:val="21"/>
        </w:rPr>
        <w:t>耗能工质是企业在生产过程中所消耗的那种不作原料使用，也不进入产品，制取时又需要消耗能源的工作物质。耗能工质（如水、氧气、压缩空气、氮气、氩气等），不论是外购的还是自产自用的，均不统计在能源消费量中</w:t>
      </w:r>
      <w:r>
        <w:rPr>
          <w:szCs w:val="21"/>
        </w:rPr>
        <w:t>（计算单位产品能耗时是否包括耗能工质，</w:t>
      </w:r>
      <w:proofErr w:type="gramStart"/>
      <w:r>
        <w:rPr>
          <w:szCs w:val="21"/>
        </w:rPr>
        <w:t>视统计</w:t>
      </w:r>
      <w:proofErr w:type="gramEnd"/>
      <w:r>
        <w:rPr>
          <w:szCs w:val="21"/>
        </w:rPr>
        <w:t>指标的具体规定而定）。</w:t>
      </w:r>
    </w:p>
    <w:p w:rsidR="00596C8B" w:rsidRDefault="00B70825">
      <w:pPr>
        <w:numPr>
          <w:ilvl w:val="0"/>
          <w:numId w:val="4"/>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加工转换效率易出现哪些错误？</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热电联产企业易出现投入量分劈错误，从而导致火力发电或供热转换效率不合理（过高或过低）。</w:t>
      </w:r>
    </w:p>
    <w:p w:rsidR="00596C8B" w:rsidRDefault="00B70825">
      <w:pPr>
        <w:pStyle w:val="a8"/>
        <w:adjustRightInd w:val="0"/>
        <w:snapToGrid w:val="0"/>
        <w:spacing w:line="312" w:lineRule="auto"/>
        <w:rPr>
          <w:rFonts w:hAnsi="宋体" w:cs="宋体"/>
          <w:color w:val="000000"/>
        </w:rPr>
      </w:pPr>
      <w:r>
        <w:rPr>
          <w:rFonts w:hAnsi="宋体" w:cs="宋体" w:hint="eastAsia"/>
          <w:kern w:val="0"/>
        </w:rPr>
        <w:t>个别企业出现加工转换效率（如炼油）超100%的不合理情况。</w:t>
      </w:r>
    </w:p>
    <w:p w:rsidR="00596C8B" w:rsidRDefault="00B70825">
      <w:pPr>
        <w:pStyle w:val="a8"/>
        <w:numPr>
          <w:ilvl w:val="0"/>
          <w:numId w:val="4"/>
        </w:numPr>
        <w:adjustRightInd w:val="0"/>
        <w:snapToGrid w:val="0"/>
        <w:spacing w:line="312" w:lineRule="auto"/>
        <w:ind w:firstLineChars="200" w:firstLine="422"/>
        <w:rPr>
          <w:rFonts w:hAnsi="宋体" w:cs="宋体"/>
          <w:b/>
          <w:bCs/>
          <w:kern w:val="0"/>
        </w:rPr>
      </w:pPr>
      <w:r>
        <w:rPr>
          <w:rFonts w:hAnsi="宋体" w:cs="宋体" w:hint="eastAsia"/>
          <w:b/>
          <w:bCs/>
          <w:kern w:val="0"/>
        </w:rPr>
        <w:t>井水与矿井水如何区分？</w:t>
      </w:r>
    </w:p>
    <w:p w:rsidR="00596C8B" w:rsidRDefault="00B70825">
      <w:pPr>
        <w:pStyle w:val="a8"/>
        <w:adjustRightInd w:val="0"/>
        <w:snapToGrid w:val="0"/>
        <w:spacing w:line="312" w:lineRule="auto"/>
        <w:ind w:firstLineChars="200" w:firstLine="420"/>
        <w:rPr>
          <w:rFonts w:hAnsi="宋体" w:cs="宋体"/>
        </w:rPr>
      </w:pPr>
      <w:r>
        <w:rPr>
          <w:rFonts w:hAnsi="宋体" w:cs="宋体" w:hint="eastAsia"/>
          <w:kern w:val="0"/>
        </w:rPr>
        <w:t>井水与矿井水，名字很接近，但性质不同。井水为地下淡水，不能错填为矿井水。矿井水指在采矿过程中，由于矿床开采破坏了地下水原始赋存状态而产生导水裂隙，使周围水沿着原有的和新的裂隙渗入井下采掘空间进而形成的矿井涌水。</w:t>
      </w:r>
    </w:p>
    <w:p w:rsidR="00596C8B" w:rsidRDefault="00B70825">
      <w:pPr>
        <w:numPr>
          <w:ilvl w:val="0"/>
          <w:numId w:val="4"/>
        </w:numPr>
        <w:snapToGrid w:val="0"/>
        <w:spacing w:line="312" w:lineRule="auto"/>
        <w:ind w:firstLineChars="200" w:firstLine="422"/>
        <w:jc w:val="left"/>
        <w:rPr>
          <w:rFonts w:ascii="宋体" w:hAnsi="宋体" w:cs="宋体"/>
          <w:b/>
          <w:szCs w:val="21"/>
        </w:rPr>
      </w:pPr>
      <w:r>
        <w:rPr>
          <w:rFonts w:ascii="宋体" w:hAnsi="宋体" w:cs="宋体" w:hint="eastAsia"/>
          <w:b/>
          <w:szCs w:val="21"/>
        </w:rPr>
        <w:t>怎样才是再生水取水量？</w:t>
      </w:r>
    </w:p>
    <w:p w:rsidR="00596C8B" w:rsidRDefault="00B70825">
      <w:pPr>
        <w:snapToGrid w:val="0"/>
        <w:spacing w:line="312" w:lineRule="auto"/>
        <w:jc w:val="left"/>
        <w:rPr>
          <w:rFonts w:ascii="宋体" w:hAnsi="宋体" w:cs="宋体"/>
          <w:szCs w:val="21"/>
        </w:rPr>
      </w:pPr>
      <w:r>
        <w:rPr>
          <w:rFonts w:ascii="宋体" w:hAnsi="宋体" w:cs="宋体" w:hint="eastAsia"/>
          <w:szCs w:val="21"/>
        </w:rPr>
        <w:t xml:space="preserve">    必须是用于最终消费的才填报再生水的取水量。</w:t>
      </w:r>
    </w:p>
    <w:p w:rsidR="00596C8B" w:rsidRDefault="00B70825">
      <w:pPr>
        <w:snapToGrid w:val="0"/>
        <w:spacing w:line="312" w:lineRule="auto"/>
        <w:jc w:val="left"/>
        <w:rPr>
          <w:rFonts w:ascii="宋体" w:hAnsi="宋体" w:cs="宋体"/>
          <w:szCs w:val="21"/>
        </w:rPr>
      </w:pPr>
      <w:r>
        <w:rPr>
          <w:rFonts w:ascii="宋体" w:hAnsi="宋体" w:cs="宋体" w:hint="eastAsia"/>
          <w:szCs w:val="21"/>
        </w:rPr>
        <w:t xml:space="preserve">    同时，再生水不填报外供量。</w:t>
      </w:r>
    </w:p>
    <w:p w:rsidR="00596C8B" w:rsidRDefault="00B70825">
      <w:pPr>
        <w:numPr>
          <w:ilvl w:val="0"/>
          <w:numId w:val="4"/>
        </w:numPr>
        <w:snapToGrid w:val="0"/>
        <w:spacing w:line="312" w:lineRule="auto"/>
        <w:ind w:firstLineChars="200" w:firstLine="422"/>
        <w:jc w:val="left"/>
        <w:rPr>
          <w:rFonts w:ascii="宋体" w:hAnsi="宋体" w:cs="宋体"/>
          <w:b/>
          <w:szCs w:val="21"/>
        </w:rPr>
      </w:pPr>
      <w:r>
        <w:rPr>
          <w:rFonts w:ascii="宋体" w:hAnsi="宋体" w:cs="宋体" w:hint="eastAsia"/>
          <w:b/>
          <w:szCs w:val="21"/>
        </w:rPr>
        <w:t>自来水生产企业外供水怎么填报？</w:t>
      </w:r>
    </w:p>
    <w:p w:rsidR="00596C8B" w:rsidRDefault="00B70825">
      <w:pPr>
        <w:pStyle w:val="a8"/>
        <w:adjustRightInd w:val="0"/>
        <w:snapToGrid w:val="0"/>
        <w:spacing w:line="312" w:lineRule="auto"/>
        <w:ind w:firstLineChars="200" w:firstLine="420"/>
        <w:rPr>
          <w:rFonts w:hAnsi="宋体" w:cs="宋体"/>
          <w:kern w:val="0"/>
        </w:rPr>
      </w:pPr>
      <w:r>
        <w:rPr>
          <w:rFonts w:hAnsi="宋体" w:cs="宋体" w:hint="eastAsia"/>
          <w:kern w:val="0"/>
        </w:rPr>
        <w:t>自来水生产企业外供水量应以离厂水量为准，应包括管道漏损量。其外供水量占取水量的比重一般</w:t>
      </w:r>
      <w:r>
        <w:rPr>
          <w:rFonts w:hAnsi="宋体" w:cs="宋体" w:hint="eastAsia"/>
          <w:kern w:val="0"/>
        </w:rPr>
        <w:lastRenderedPageBreak/>
        <w:t>不应低于85%。</w:t>
      </w:r>
    </w:p>
    <w:p w:rsidR="00596C8B" w:rsidRDefault="00B70825">
      <w:pPr>
        <w:pStyle w:val="a8"/>
        <w:adjustRightInd w:val="0"/>
        <w:snapToGrid w:val="0"/>
        <w:spacing w:line="312" w:lineRule="auto"/>
        <w:ind w:firstLineChars="200" w:firstLine="420"/>
        <w:rPr>
          <w:rFonts w:hAnsi="宋体" w:cs="宋体"/>
        </w:rPr>
      </w:pPr>
      <w:r>
        <w:rPr>
          <w:rFonts w:hAnsi="宋体" w:cs="宋体" w:hint="eastAsia"/>
          <w:kern w:val="0"/>
        </w:rPr>
        <w:t>要注意其外供水量与工业B204-1表的自来水生产量之间的对比审核。</w:t>
      </w:r>
    </w:p>
    <w:p w:rsidR="00596C8B" w:rsidRDefault="00B70825">
      <w:pPr>
        <w:numPr>
          <w:ilvl w:val="0"/>
          <w:numId w:val="4"/>
        </w:numPr>
        <w:snapToGrid w:val="0"/>
        <w:spacing w:line="312" w:lineRule="auto"/>
        <w:ind w:firstLineChars="200" w:firstLine="422"/>
        <w:jc w:val="left"/>
        <w:rPr>
          <w:rFonts w:ascii="宋体" w:hAnsi="宋体" w:cs="宋体"/>
          <w:b/>
          <w:szCs w:val="21"/>
        </w:rPr>
      </w:pPr>
      <w:r>
        <w:rPr>
          <w:rFonts w:ascii="宋体" w:hAnsi="宋体" w:cs="宋体" w:hint="eastAsia"/>
          <w:b/>
          <w:szCs w:val="21"/>
        </w:rPr>
        <w:t>直流冷却水怎么填报？</w:t>
      </w:r>
    </w:p>
    <w:p w:rsidR="00596C8B" w:rsidRDefault="00B70825">
      <w:pPr>
        <w:snapToGrid w:val="0"/>
        <w:spacing w:line="312" w:lineRule="auto"/>
        <w:jc w:val="left"/>
        <w:rPr>
          <w:rFonts w:ascii="宋体" w:hAnsi="宋体" w:cs="宋体"/>
          <w:szCs w:val="21"/>
        </w:rPr>
      </w:pPr>
      <w:r>
        <w:rPr>
          <w:rFonts w:ascii="宋体" w:hAnsi="宋体" w:cs="宋体" w:hint="eastAsia"/>
          <w:szCs w:val="21"/>
        </w:rPr>
        <w:t xml:space="preserve">    多见于火（核）电企业。</w:t>
      </w:r>
    </w:p>
    <w:p w:rsidR="00596C8B" w:rsidRDefault="00B70825">
      <w:pPr>
        <w:snapToGrid w:val="0"/>
        <w:spacing w:line="312" w:lineRule="auto"/>
        <w:jc w:val="left"/>
        <w:rPr>
          <w:rFonts w:ascii="宋体" w:hAnsi="宋体" w:cs="宋体"/>
          <w:szCs w:val="21"/>
        </w:rPr>
      </w:pPr>
      <w:r>
        <w:rPr>
          <w:rFonts w:ascii="宋体" w:hAnsi="宋体" w:cs="宋体" w:hint="eastAsia"/>
          <w:szCs w:val="21"/>
        </w:rPr>
        <w:t xml:space="preserve">    直流冷却水不填报取水量、外供水量、外排水量。</w:t>
      </w:r>
    </w:p>
    <w:p w:rsidR="00596C8B" w:rsidRDefault="00B70825">
      <w:pPr>
        <w:snapToGrid w:val="0"/>
        <w:spacing w:line="312" w:lineRule="auto"/>
        <w:jc w:val="left"/>
        <w:rPr>
          <w:rFonts w:ascii="宋体" w:hAnsi="宋体" w:cs="宋体"/>
          <w:szCs w:val="21"/>
        </w:rPr>
      </w:pPr>
      <w:r>
        <w:rPr>
          <w:rFonts w:ascii="宋体" w:hAnsi="宋体" w:cs="宋体" w:hint="eastAsia"/>
          <w:szCs w:val="21"/>
        </w:rPr>
        <w:t xml:space="preserve">    企业从直流冷却水系统中取水用做其他用途的部分，应计入取水量。</w:t>
      </w:r>
    </w:p>
    <w:p w:rsidR="00596C8B" w:rsidRDefault="00B70825">
      <w:pPr>
        <w:numPr>
          <w:ilvl w:val="0"/>
          <w:numId w:val="4"/>
        </w:numPr>
        <w:snapToGrid w:val="0"/>
        <w:spacing w:line="312" w:lineRule="auto"/>
        <w:ind w:firstLineChars="200" w:firstLine="422"/>
        <w:jc w:val="left"/>
        <w:rPr>
          <w:rFonts w:ascii="宋体" w:hAnsi="宋体" w:cs="宋体"/>
          <w:b/>
          <w:szCs w:val="21"/>
        </w:rPr>
      </w:pPr>
      <w:r>
        <w:rPr>
          <w:rFonts w:ascii="宋体" w:hAnsi="宋体" w:cs="宋体" w:hint="eastAsia"/>
          <w:b/>
          <w:szCs w:val="21"/>
        </w:rPr>
        <w:t>重复用水如何填报？</w:t>
      </w:r>
    </w:p>
    <w:p w:rsidR="00596C8B" w:rsidRDefault="00B70825">
      <w:pPr>
        <w:snapToGrid w:val="0"/>
        <w:spacing w:line="312" w:lineRule="auto"/>
        <w:jc w:val="left"/>
        <w:rPr>
          <w:rFonts w:ascii="宋体" w:hAnsi="宋体" w:cs="宋体"/>
          <w:szCs w:val="21"/>
        </w:rPr>
      </w:pPr>
      <w:r>
        <w:rPr>
          <w:rFonts w:ascii="宋体" w:hAnsi="宋体" w:cs="宋体" w:hint="eastAsia"/>
          <w:szCs w:val="21"/>
        </w:rPr>
        <w:t xml:space="preserve">    重复用水主要表现为三种情况：</w:t>
      </w:r>
    </w:p>
    <w:p w:rsidR="00596C8B" w:rsidRDefault="00B70825">
      <w:pPr>
        <w:snapToGrid w:val="0"/>
        <w:spacing w:line="312" w:lineRule="auto"/>
        <w:ind w:firstLineChars="200" w:firstLine="420"/>
        <w:jc w:val="left"/>
        <w:rPr>
          <w:rFonts w:ascii="宋体" w:hAnsi="宋体" w:cs="宋体"/>
          <w:color w:val="000000"/>
          <w:szCs w:val="21"/>
        </w:rPr>
      </w:pPr>
      <w:r>
        <w:rPr>
          <w:rFonts w:ascii="宋体" w:hAnsi="宋体" w:cs="宋体" w:hint="eastAsia"/>
          <w:color w:val="000000"/>
          <w:szCs w:val="21"/>
        </w:rPr>
        <w:t>1.循环水：指在确定的用水单元或系统内，生产过程中已用过、再循环用于同一过程的水。循环水量循环使用一次计算一次。</w:t>
      </w:r>
    </w:p>
    <w:p w:rsidR="00596C8B" w:rsidRDefault="00B70825">
      <w:pPr>
        <w:snapToGrid w:val="0"/>
        <w:spacing w:line="312" w:lineRule="auto"/>
        <w:ind w:firstLineChars="200" w:firstLine="420"/>
        <w:jc w:val="left"/>
        <w:rPr>
          <w:rFonts w:ascii="宋体" w:hAnsi="宋体" w:cs="宋体"/>
          <w:color w:val="000000"/>
          <w:szCs w:val="21"/>
        </w:rPr>
      </w:pPr>
      <w:r>
        <w:rPr>
          <w:rFonts w:ascii="宋体" w:hAnsi="宋体" w:cs="宋体" w:hint="eastAsia"/>
          <w:color w:val="000000"/>
          <w:szCs w:val="21"/>
        </w:rPr>
        <w:t>2.串联水：指在确定的用水单元或系统，由生产过程中产生的或使用后、再用于另一单元或系统的水。串联水量重复使用一次计算一次。</w:t>
      </w:r>
    </w:p>
    <w:p w:rsidR="00596C8B" w:rsidRDefault="00B70825">
      <w:pPr>
        <w:snapToGrid w:val="0"/>
        <w:spacing w:line="312" w:lineRule="auto"/>
        <w:ind w:firstLineChars="200" w:firstLine="420"/>
        <w:jc w:val="left"/>
        <w:rPr>
          <w:rFonts w:ascii="宋体" w:hAnsi="宋体" w:cs="宋体"/>
          <w:szCs w:val="21"/>
        </w:rPr>
      </w:pPr>
      <w:r>
        <w:rPr>
          <w:rFonts w:ascii="宋体" w:hAnsi="宋体" w:cs="宋体" w:hint="eastAsia"/>
          <w:color w:val="000000"/>
          <w:szCs w:val="21"/>
        </w:rPr>
        <w:t>3.回用水：指企业产生的，没有排放而是直接或经处理后再利用于某一用水单元或系统的水。回用水量回用一次计算一次。</w:t>
      </w:r>
    </w:p>
    <w:p w:rsidR="00596C8B" w:rsidRDefault="00B70825">
      <w:pPr>
        <w:numPr>
          <w:ilvl w:val="0"/>
          <w:numId w:val="4"/>
        </w:numPr>
        <w:snapToGrid w:val="0"/>
        <w:spacing w:line="312" w:lineRule="auto"/>
        <w:ind w:firstLineChars="200" w:firstLine="422"/>
        <w:jc w:val="left"/>
        <w:rPr>
          <w:rFonts w:ascii="宋体" w:hAnsi="宋体" w:cs="宋体"/>
          <w:b/>
          <w:szCs w:val="21"/>
        </w:rPr>
      </w:pPr>
      <w:r>
        <w:rPr>
          <w:rFonts w:ascii="宋体" w:hAnsi="宋体" w:cs="宋体" w:hint="eastAsia"/>
          <w:b/>
          <w:szCs w:val="21"/>
        </w:rPr>
        <w:t>工业企业用水情况表中其它水包括哪些水？</w:t>
      </w:r>
    </w:p>
    <w:p w:rsidR="00596C8B" w:rsidRDefault="00B70825">
      <w:pPr>
        <w:snapToGrid w:val="0"/>
        <w:spacing w:line="312" w:lineRule="auto"/>
        <w:ind w:firstLineChars="200" w:firstLine="420"/>
        <w:jc w:val="left"/>
        <w:rPr>
          <w:rFonts w:ascii="宋体" w:hAnsi="宋体" w:cs="宋体"/>
          <w:szCs w:val="21"/>
        </w:rPr>
      </w:pPr>
      <w:proofErr w:type="gramStart"/>
      <w:r>
        <w:rPr>
          <w:rFonts w:ascii="宋体" w:hAnsi="宋体" w:cs="宋体" w:hint="eastAsia"/>
          <w:szCs w:val="21"/>
        </w:rPr>
        <w:t>其它水指报表</w:t>
      </w:r>
      <w:proofErr w:type="gramEnd"/>
      <w:r>
        <w:rPr>
          <w:rFonts w:ascii="宋体" w:hAnsi="宋体" w:cs="宋体" w:hint="eastAsia"/>
          <w:szCs w:val="21"/>
        </w:rPr>
        <w:t>中前9个水资源品种没有涵盖的，或者界定不清的水及水的产品。包括：软化水、除盐水、蒸汽（需折算成同等质量的水）、蒸汽冷凝水、管道供应的热水、瓶（桶）装纯净水、矿泉水、经过初步处理未达到自来水标准的水。</w:t>
      </w:r>
    </w:p>
    <w:p w:rsidR="00596C8B" w:rsidRDefault="00B70825">
      <w:pPr>
        <w:snapToGrid w:val="0"/>
        <w:spacing w:line="312" w:lineRule="auto"/>
        <w:ind w:firstLineChars="200" w:firstLine="420"/>
        <w:jc w:val="left"/>
        <w:rPr>
          <w:rFonts w:ascii="宋体" w:hAnsi="宋体" w:cs="宋体"/>
          <w:szCs w:val="21"/>
        </w:rPr>
      </w:pPr>
      <w:r>
        <w:rPr>
          <w:rFonts w:ascii="宋体" w:hAnsi="宋体" w:cs="宋体" w:hint="eastAsia"/>
          <w:szCs w:val="21"/>
        </w:rPr>
        <w:t>不包括：北方地区城镇热力网内循环的热水；地热水、碳酸饮料、茶饮料、果汁饮料、酒类、污（废）水。</w:t>
      </w:r>
    </w:p>
    <w:p w:rsidR="00596C8B" w:rsidRDefault="00B70825">
      <w:pPr>
        <w:numPr>
          <w:ilvl w:val="0"/>
          <w:numId w:val="4"/>
        </w:num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企业能耗不在本地区怎么统计？</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工业、建筑业、交通运输业、批发零售业、住宿餐饮业、通信、银行等相关行业，出现能耗不在本地区消费情况，如大型建筑业企业，在全国各地都有工地；大型连锁企业，在外地有连锁企业分部；银行、移动公司在分地市有分行、分公司、子公司等。其能耗统计方法：</w:t>
      </w:r>
      <w:r>
        <w:rPr>
          <w:rFonts w:ascii="宋体" w:hAnsi="宋体" w:cs="宋体" w:hint="eastAsia"/>
          <w:color w:val="000000"/>
          <w:szCs w:val="21"/>
        </w:rPr>
        <w:cr/>
        <w:t xml:space="preserve">    若外地单位为法人单位或视同法人单位，则能耗遵循在地统计原则，不应在总公司进行统计；统计时不能包括同级或下属法人及其它任何单位的消费量。</w:t>
      </w:r>
      <w:r>
        <w:rPr>
          <w:rFonts w:ascii="宋体" w:hAnsi="宋体" w:cs="宋体" w:hint="eastAsia"/>
          <w:color w:val="000000"/>
          <w:szCs w:val="21"/>
        </w:rPr>
        <w:cr/>
        <w:t xml:space="preserve">    若外地单位为产业活动单位，由其归属法人单位进行统计，能耗统计口径与产值统计口径一致。</w:t>
      </w:r>
    </w:p>
    <w:p w:rsidR="00596C8B" w:rsidRDefault="00B70825">
      <w:p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24. 外包工程能耗怎么统计？</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如某单位将某项工程外包给别的单位，按照谁消费</w:t>
      </w:r>
      <w:proofErr w:type="gramStart"/>
      <w:r>
        <w:rPr>
          <w:rFonts w:ascii="宋体" w:hAnsi="宋体" w:cs="宋体" w:hint="eastAsia"/>
          <w:color w:val="000000"/>
          <w:szCs w:val="21"/>
        </w:rPr>
        <w:t>谁统计</w:t>
      </w:r>
      <w:proofErr w:type="gramEnd"/>
      <w:r>
        <w:rPr>
          <w:rFonts w:ascii="宋体" w:hAnsi="宋体" w:cs="宋体" w:hint="eastAsia"/>
          <w:color w:val="000000"/>
          <w:szCs w:val="21"/>
        </w:rPr>
        <w:t>的原则，能耗应由外单位统计。</w:t>
      </w:r>
    </w:p>
    <w:p w:rsidR="00596C8B" w:rsidRDefault="00B70825">
      <w:p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25. 企事业单位用油怎么统计？</w:t>
      </w:r>
    </w:p>
    <w:p w:rsidR="00596C8B" w:rsidRDefault="00B70825">
      <w:pPr>
        <w:snapToGrid w:val="0"/>
        <w:spacing w:line="312" w:lineRule="auto"/>
        <w:ind w:firstLineChars="200" w:firstLine="420"/>
        <w:rPr>
          <w:rFonts w:ascii="宋体" w:hAnsi="宋体" w:cs="宋体"/>
          <w:color w:val="000000"/>
          <w:szCs w:val="21"/>
        </w:rPr>
      </w:pPr>
      <w:proofErr w:type="gramStart"/>
      <w:r>
        <w:rPr>
          <w:rFonts w:ascii="宋体" w:hAnsi="宋体" w:cs="宋体" w:hint="eastAsia"/>
          <w:color w:val="000000"/>
          <w:szCs w:val="21"/>
        </w:rPr>
        <w:t>若车辆</w:t>
      </w:r>
      <w:proofErr w:type="gramEnd"/>
      <w:r>
        <w:rPr>
          <w:rFonts w:ascii="宋体" w:hAnsi="宋体" w:cs="宋体" w:hint="eastAsia"/>
          <w:color w:val="000000"/>
          <w:szCs w:val="21"/>
        </w:rPr>
        <w:t>属于企事业单位，用于维持企事业单位正常生产运转的用油，则计算在企事业单位能源消费中。下列情况不计算在企事业单位的能源消费内：</w:t>
      </w:r>
      <w:r>
        <w:rPr>
          <w:rFonts w:ascii="宋体" w:hAnsi="宋体" w:cs="宋体" w:hint="eastAsia"/>
          <w:color w:val="000000"/>
          <w:szCs w:val="21"/>
        </w:rPr>
        <w:cr/>
        <w:t xml:space="preserve">    （1）购买加油卡发给员工相应油量；</w:t>
      </w:r>
      <w:r>
        <w:rPr>
          <w:rFonts w:ascii="宋体" w:hAnsi="宋体" w:cs="宋体" w:hint="eastAsia"/>
          <w:color w:val="000000"/>
          <w:szCs w:val="21"/>
        </w:rPr>
        <w:cr/>
        <w:t xml:space="preserve">    （2）员工打车报销车费相应用油量；</w:t>
      </w:r>
      <w:r>
        <w:rPr>
          <w:rFonts w:ascii="宋体" w:hAnsi="宋体" w:cs="宋体" w:hint="eastAsia"/>
          <w:color w:val="000000"/>
          <w:szCs w:val="21"/>
        </w:rPr>
        <w:cr/>
        <w:t xml:space="preserve">    （3）单位给员工发的固定用油金额相应油量。</w:t>
      </w:r>
    </w:p>
    <w:p w:rsidR="00596C8B" w:rsidRDefault="00B70825">
      <w:p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26. 水运企业能耗怎么统计？</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水上运输企业将船舶租给承租方，相关船舶的能源消费应按照谁消费</w:t>
      </w:r>
      <w:proofErr w:type="gramStart"/>
      <w:r>
        <w:rPr>
          <w:rFonts w:ascii="宋体" w:hAnsi="宋体" w:cs="宋体" w:hint="eastAsia"/>
          <w:color w:val="000000"/>
          <w:szCs w:val="21"/>
        </w:rPr>
        <w:t>谁统计</w:t>
      </w:r>
      <w:proofErr w:type="gramEnd"/>
      <w:r>
        <w:rPr>
          <w:rFonts w:ascii="宋体" w:hAnsi="宋体" w:cs="宋体" w:hint="eastAsia"/>
          <w:color w:val="000000"/>
          <w:szCs w:val="21"/>
        </w:rPr>
        <w:t>的原则来统计。</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简单而言，光租和</w:t>
      </w:r>
      <w:proofErr w:type="gramStart"/>
      <w:r>
        <w:rPr>
          <w:rFonts w:ascii="宋体" w:hAnsi="宋体" w:cs="宋体" w:hint="eastAsia"/>
          <w:color w:val="000000"/>
          <w:szCs w:val="21"/>
        </w:rPr>
        <w:t>期租</w:t>
      </w:r>
      <w:proofErr w:type="gramEnd"/>
      <w:r>
        <w:rPr>
          <w:rFonts w:ascii="宋体" w:hAnsi="宋体" w:cs="宋体" w:hint="eastAsia"/>
          <w:color w:val="000000"/>
          <w:szCs w:val="21"/>
        </w:rPr>
        <w:t>两种形式的能源消费统计在承租方，程租形式的能源消费统计在水上运输企业。</w:t>
      </w:r>
    </w:p>
    <w:p w:rsidR="00596C8B" w:rsidRDefault="00B70825">
      <w:pPr>
        <w:numPr>
          <w:ilvl w:val="0"/>
          <w:numId w:val="5"/>
        </w:num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商场能耗如何统计？</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lastRenderedPageBreak/>
        <w:t>大型商场中，部分品牌销售商在其店内销售商品。</w:t>
      </w:r>
      <w:r>
        <w:rPr>
          <w:rFonts w:ascii="宋体" w:hAnsi="宋体" w:cs="宋体" w:hint="eastAsia"/>
          <w:color w:val="000000"/>
          <w:szCs w:val="21"/>
        </w:rPr>
        <w:cr/>
        <w:t xml:space="preserve">    （1）若销售商自己支付所使用电力的电费，则该部分电力消费应算在销售商能源消费中；</w:t>
      </w:r>
      <w:r>
        <w:rPr>
          <w:rFonts w:ascii="宋体" w:hAnsi="宋体" w:cs="宋体" w:hint="eastAsia"/>
          <w:color w:val="000000"/>
          <w:szCs w:val="21"/>
        </w:rPr>
        <w:cr/>
        <w:t xml:space="preserve">    （2）若销售商向商场交管理费用，内含电费，而商场将电费单据交给销售商，则该部分电力消费也应算在销售商能源消费中；</w:t>
      </w:r>
      <w:r>
        <w:rPr>
          <w:rFonts w:ascii="宋体" w:hAnsi="宋体" w:cs="宋体" w:hint="eastAsia"/>
          <w:color w:val="000000"/>
          <w:szCs w:val="21"/>
        </w:rPr>
        <w:cr/>
        <w:t xml:space="preserve">    （3）</w:t>
      </w:r>
      <w:proofErr w:type="gramStart"/>
      <w:r>
        <w:rPr>
          <w:rFonts w:ascii="宋体" w:hAnsi="宋体" w:cs="宋体" w:hint="eastAsia"/>
          <w:color w:val="000000"/>
          <w:szCs w:val="21"/>
        </w:rPr>
        <w:t>若商场</w:t>
      </w:r>
      <w:proofErr w:type="gramEnd"/>
      <w:r>
        <w:rPr>
          <w:rFonts w:ascii="宋体" w:hAnsi="宋体" w:cs="宋体" w:hint="eastAsia"/>
          <w:color w:val="000000"/>
          <w:szCs w:val="21"/>
        </w:rPr>
        <w:t>未将电费单据交给销售商，则该部分电力消费应算在商场能源消费中。</w:t>
      </w:r>
    </w:p>
    <w:p w:rsidR="00596C8B" w:rsidRDefault="00B70825">
      <w:pPr>
        <w:numPr>
          <w:ilvl w:val="0"/>
          <w:numId w:val="5"/>
        </w:num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非工业耗能企业有加工转换如何填报？</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有加工转换的非工业耗能单位（极少情况），只统计首次投入使用的能源消费量。如柴油发电，只统计柴油消费量，发出的电力，不管是本单位消费，还是给别的单位消费，都不统计在本单位的电力消费量内，但外购的电力应统计在本单位的电力消费量内。</w:t>
      </w:r>
    </w:p>
    <w:p w:rsidR="00596C8B" w:rsidRDefault="00B70825">
      <w:pPr>
        <w:numPr>
          <w:ilvl w:val="0"/>
          <w:numId w:val="5"/>
        </w:numPr>
        <w:snapToGrid w:val="0"/>
        <w:spacing w:line="312" w:lineRule="auto"/>
        <w:ind w:firstLineChars="200" w:firstLine="422"/>
        <w:rPr>
          <w:rFonts w:ascii="宋体" w:hAnsi="宋体" w:cs="宋体"/>
          <w:b/>
          <w:bCs/>
          <w:szCs w:val="21"/>
        </w:rPr>
      </w:pPr>
      <w:r>
        <w:rPr>
          <w:rFonts w:ascii="宋体" w:hAnsi="宋体" w:cs="宋体" w:hint="eastAsia"/>
          <w:b/>
          <w:bCs/>
          <w:szCs w:val="21"/>
        </w:rPr>
        <w:t>润滑油生产企业如何填报能源产品产量？</w:t>
      </w:r>
    </w:p>
    <w:p w:rsidR="00596C8B" w:rsidRDefault="00B70825">
      <w:pPr>
        <w:snapToGrid w:val="0"/>
        <w:spacing w:line="312" w:lineRule="auto"/>
        <w:ind w:firstLine="420"/>
        <w:rPr>
          <w:rFonts w:ascii="宋体" w:hAnsi="宋体" w:cs="宋体"/>
          <w:szCs w:val="21"/>
        </w:rPr>
      </w:pPr>
      <w:r>
        <w:rPr>
          <w:rFonts w:ascii="宋体" w:hAnsi="宋体" w:cs="宋体" w:hint="eastAsia"/>
          <w:szCs w:val="21"/>
        </w:rPr>
        <w:t>请确认是不是基础油调剂生产的润滑油！</w:t>
      </w:r>
    </w:p>
    <w:p w:rsidR="00596C8B" w:rsidRDefault="00B70825">
      <w:pPr>
        <w:snapToGrid w:val="0"/>
        <w:spacing w:line="312" w:lineRule="auto"/>
        <w:ind w:firstLine="420"/>
        <w:rPr>
          <w:rFonts w:ascii="宋体" w:hAnsi="宋体" w:cs="宋体"/>
          <w:color w:val="000000"/>
          <w:szCs w:val="21"/>
        </w:rPr>
      </w:pPr>
      <w:r>
        <w:rPr>
          <w:rFonts w:ascii="宋体" w:hAnsi="宋体" w:cs="宋体" w:hint="eastAsia"/>
          <w:kern w:val="0"/>
        </w:rPr>
        <w:fldChar w:fldCharType="begin"/>
      </w:r>
      <w:r>
        <w:rPr>
          <w:rFonts w:ascii="宋体" w:hAnsi="宋体" w:cs="宋体" w:hint="eastAsia"/>
          <w:kern w:val="0"/>
        </w:rPr>
        <w:instrText xml:space="preserve"> = 1 \* GB3 </w:instrText>
      </w:r>
      <w:r>
        <w:rPr>
          <w:rFonts w:ascii="宋体" w:hAnsi="宋体" w:cs="宋体" w:hint="eastAsia"/>
          <w:kern w:val="0"/>
        </w:rPr>
        <w:fldChar w:fldCharType="separate"/>
      </w:r>
      <w:r>
        <w:rPr>
          <w:rFonts w:ascii="宋体" w:hAnsi="宋体" w:cs="宋体" w:hint="eastAsia"/>
          <w:kern w:val="0"/>
        </w:rPr>
        <w:t>①</w:t>
      </w:r>
      <w:r>
        <w:rPr>
          <w:rFonts w:ascii="宋体" w:hAnsi="宋体" w:cs="宋体" w:hint="eastAsia"/>
          <w:kern w:val="0"/>
        </w:rPr>
        <w:fldChar w:fldCharType="end"/>
      </w:r>
      <w:r>
        <w:rPr>
          <w:rFonts w:ascii="宋体" w:hAnsi="宋体" w:cs="宋体" w:hint="eastAsia"/>
          <w:color w:val="000000"/>
          <w:szCs w:val="21"/>
        </w:rPr>
        <w:t>投入原油进行加工转换生产“润滑油基础油”，填报“其他石油制品”产量。</w:t>
      </w:r>
    </w:p>
    <w:p w:rsidR="00596C8B" w:rsidRDefault="00B70825">
      <w:pPr>
        <w:snapToGrid w:val="0"/>
        <w:spacing w:line="312" w:lineRule="auto"/>
        <w:ind w:firstLine="420"/>
        <w:rPr>
          <w:rFonts w:ascii="宋体" w:hAnsi="宋体" w:cs="宋体"/>
          <w:color w:val="00000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color w:val="000000"/>
          <w:szCs w:val="21"/>
        </w:rPr>
        <w:t>投入原油进行加工转换生产“润滑油”，填报“润滑油”产量。</w:t>
      </w:r>
    </w:p>
    <w:p w:rsidR="00596C8B" w:rsidRDefault="00B70825">
      <w:pPr>
        <w:snapToGrid w:val="0"/>
        <w:spacing w:line="312" w:lineRule="auto"/>
        <w:ind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3 \* GB3 </w:instrText>
      </w:r>
      <w:r>
        <w:rPr>
          <w:rFonts w:ascii="宋体" w:hAnsi="宋体" w:cs="宋体" w:hint="eastAsia"/>
          <w:color w:val="000000"/>
          <w:szCs w:val="21"/>
        </w:rPr>
        <w:fldChar w:fldCharType="separate"/>
      </w:r>
      <w:r>
        <w:rPr>
          <w:rFonts w:ascii="宋体" w:hAnsi="宋体" w:cs="宋体" w:hint="eastAsia"/>
          <w:color w:val="000000"/>
          <w:szCs w:val="21"/>
        </w:rPr>
        <w:t>③</w:t>
      </w:r>
      <w:r>
        <w:rPr>
          <w:rFonts w:ascii="宋体" w:hAnsi="宋体" w:cs="宋体" w:hint="eastAsia"/>
          <w:color w:val="000000"/>
          <w:szCs w:val="21"/>
        </w:rPr>
        <w:fldChar w:fldCharType="end"/>
      </w:r>
      <w:r>
        <w:rPr>
          <w:rFonts w:ascii="宋体" w:hAnsi="宋体" w:cs="宋体" w:hint="eastAsia"/>
          <w:color w:val="000000"/>
          <w:szCs w:val="21"/>
        </w:rPr>
        <w:t>购入“润滑油基础油”生产“润滑油”，填报“润滑油”产量。</w:t>
      </w:r>
    </w:p>
    <w:p w:rsidR="00596C8B" w:rsidRDefault="00B70825">
      <w:pPr>
        <w:snapToGrid w:val="0"/>
        <w:spacing w:line="312" w:lineRule="auto"/>
        <w:ind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4 \* GB3 \* MERGEFORMAT </w:instrText>
      </w:r>
      <w:r>
        <w:rPr>
          <w:rFonts w:ascii="宋体" w:hAnsi="宋体" w:cs="宋体" w:hint="eastAsia"/>
          <w:color w:val="000000"/>
          <w:szCs w:val="21"/>
        </w:rPr>
        <w:fldChar w:fldCharType="separate"/>
      </w:r>
      <w:r>
        <w:rPr>
          <w:rFonts w:ascii="宋体" w:hAnsi="宋体" w:cs="宋体" w:hint="eastAsia"/>
          <w:color w:val="000000"/>
          <w:szCs w:val="21"/>
        </w:rPr>
        <w:t>④</w:t>
      </w:r>
      <w:r>
        <w:rPr>
          <w:rFonts w:ascii="宋体" w:hAnsi="宋体" w:cs="宋体" w:hint="eastAsia"/>
          <w:color w:val="000000"/>
          <w:szCs w:val="21"/>
        </w:rPr>
        <w:fldChar w:fldCharType="end"/>
      </w:r>
      <w:r>
        <w:rPr>
          <w:rFonts w:ascii="宋体" w:hAnsi="宋体" w:cs="宋体" w:hint="eastAsia"/>
          <w:color w:val="000000"/>
          <w:szCs w:val="21"/>
        </w:rPr>
        <w:t>购入“成品润滑油”调剂成其他型号润滑油，则不再填报“润滑油”产量。</w:t>
      </w:r>
    </w:p>
    <w:p w:rsidR="00596C8B" w:rsidRDefault="00B70825">
      <w:pPr>
        <w:numPr>
          <w:ilvl w:val="0"/>
          <w:numId w:val="5"/>
        </w:numPr>
        <w:snapToGrid w:val="0"/>
        <w:spacing w:line="312" w:lineRule="auto"/>
        <w:ind w:firstLineChars="200" w:firstLine="422"/>
        <w:rPr>
          <w:rFonts w:ascii="宋体" w:hAnsi="宋体" w:cs="宋体"/>
          <w:b/>
          <w:bCs/>
          <w:szCs w:val="21"/>
        </w:rPr>
      </w:pPr>
      <w:r>
        <w:rPr>
          <w:rFonts w:ascii="宋体" w:hAnsi="宋体" w:cs="宋体" w:hint="eastAsia"/>
          <w:b/>
          <w:bCs/>
          <w:szCs w:val="21"/>
        </w:rPr>
        <w:t>余热余压如何填报？</w:t>
      </w:r>
    </w:p>
    <w:p w:rsidR="00596C8B" w:rsidRDefault="00B70825">
      <w:pPr>
        <w:snapToGrid w:val="0"/>
        <w:spacing w:line="312" w:lineRule="auto"/>
        <w:ind w:firstLineChars="200" w:firstLine="420"/>
        <w:textAlignment w:val="center"/>
        <w:outlineLvl w:val="1"/>
        <w:rPr>
          <w:rFonts w:ascii="宋体" w:hAnsi="宋体" w:cs="宋体"/>
          <w:szCs w:val="21"/>
        </w:rPr>
      </w:pPr>
      <w:r>
        <w:rPr>
          <w:rFonts w:ascii="宋体" w:hAnsi="宋体" w:cs="宋体" w:hint="eastAsia"/>
          <w:szCs w:val="21"/>
        </w:rPr>
        <w:t>企业回收生产过程中释放的余热，并利用回收的余热通过汽轮机转变为机械能带动发电机发电的，填报余热、余压、余气发电量。</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 xml:space="preserve">企业回收利用生产过程中释放出来的高温气、高温产品余热和放热化学反应产生的相关热力进行供热的，应填报余热余压供热； </w:t>
      </w:r>
    </w:p>
    <w:p w:rsidR="00596C8B" w:rsidRDefault="00B70825">
      <w:pPr>
        <w:snapToGrid w:val="0"/>
        <w:spacing w:line="312" w:lineRule="auto"/>
        <w:rPr>
          <w:rFonts w:ascii="宋体" w:hAnsi="宋体" w:cs="宋体"/>
          <w:b/>
          <w:bCs/>
          <w:szCs w:val="21"/>
        </w:rPr>
      </w:pPr>
      <w:r>
        <w:rPr>
          <w:rFonts w:ascii="宋体" w:hAnsi="宋体" w:cs="宋体" w:hint="eastAsia"/>
          <w:szCs w:val="21"/>
        </w:rPr>
        <w:t xml:space="preserve">    如果余热余压回收后未投入加工转换，则205-6表余热余压供热量应等于205-2表余热余压回收利用。</w:t>
      </w:r>
    </w:p>
    <w:p w:rsidR="00596C8B" w:rsidRDefault="00B70825">
      <w:pPr>
        <w:numPr>
          <w:ilvl w:val="0"/>
          <w:numId w:val="5"/>
        </w:numPr>
        <w:snapToGrid w:val="0"/>
        <w:spacing w:line="312" w:lineRule="auto"/>
        <w:ind w:firstLineChars="200" w:firstLine="422"/>
        <w:rPr>
          <w:rFonts w:ascii="宋体" w:hAnsi="宋体" w:cs="宋体"/>
          <w:b/>
          <w:bCs/>
          <w:szCs w:val="21"/>
        </w:rPr>
      </w:pPr>
      <w:r>
        <w:rPr>
          <w:rFonts w:ascii="宋体" w:hAnsi="宋体" w:cs="宋体" w:hint="eastAsia"/>
          <w:b/>
          <w:bCs/>
          <w:szCs w:val="21"/>
        </w:rPr>
        <w:t>原油加工要注意什么？</w:t>
      </w:r>
    </w:p>
    <w:p w:rsidR="00596C8B" w:rsidRDefault="00B70825">
      <w:pPr>
        <w:snapToGrid w:val="0"/>
        <w:spacing w:line="312" w:lineRule="auto"/>
        <w:rPr>
          <w:rFonts w:ascii="宋体" w:hAnsi="宋体" w:cs="宋体"/>
          <w:szCs w:val="21"/>
        </w:rPr>
      </w:pPr>
      <w:r>
        <w:rPr>
          <w:rFonts w:ascii="宋体" w:hAnsi="宋体" w:cs="宋体" w:hint="eastAsia"/>
          <w:szCs w:val="21"/>
        </w:rPr>
        <w:t xml:space="preserve">    205-6表原油加工量应与205-2表原油加工转换投入量要一致。</w:t>
      </w:r>
    </w:p>
    <w:p w:rsidR="00596C8B" w:rsidRDefault="00B70825">
      <w:pPr>
        <w:snapToGrid w:val="0"/>
        <w:spacing w:line="312" w:lineRule="auto"/>
        <w:rPr>
          <w:rFonts w:ascii="宋体" w:hAnsi="宋体" w:cs="宋体"/>
          <w:b/>
          <w:bCs/>
          <w:szCs w:val="21"/>
        </w:rPr>
      </w:pPr>
      <w:r>
        <w:rPr>
          <w:rFonts w:ascii="宋体" w:hAnsi="宋体" w:cs="宋体" w:hint="eastAsia"/>
          <w:szCs w:val="21"/>
        </w:rPr>
        <w:t xml:space="preserve">    205-6表填报了原油加工量的产品产量，则汽油、煤油、柴油、润滑油、燃料油、石脑油、溶剂油、石蜡、石油焦、石油沥青、燃料气、其他石油制品中至少有一项要填报产品产量。</w:t>
      </w:r>
    </w:p>
    <w:p w:rsidR="00596C8B" w:rsidRDefault="00B70825">
      <w:pPr>
        <w:numPr>
          <w:ilvl w:val="0"/>
          <w:numId w:val="5"/>
        </w:numPr>
        <w:snapToGrid w:val="0"/>
        <w:spacing w:line="312" w:lineRule="auto"/>
        <w:ind w:firstLineChars="200" w:firstLine="422"/>
        <w:rPr>
          <w:rFonts w:ascii="宋体" w:hAnsi="宋体" w:cs="宋体"/>
          <w:b/>
          <w:bCs/>
          <w:szCs w:val="21"/>
        </w:rPr>
      </w:pPr>
      <w:r>
        <w:rPr>
          <w:rFonts w:ascii="宋体" w:hAnsi="宋体" w:cs="宋体" w:hint="eastAsia"/>
          <w:b/>
          <w:bCs/>
          <w:szCs w:val="21"/>
        </w:rPr>
        <w:t>火电发电量要注意什么？</w:t>
      </w:r>
    </w:p>
    <w:p w:rsidR="00596C8B" w:rsidRDefault="00B70825">
      <w:pPr>
        <w:snapToGrid w:val="0"/>
        <w:spacing w:line="312" w:lineRule="auto"/>
        <w:rPr>
          <w:rFonts w:ascii="宋体" w:hAnsi="宋体" w:cs="宋体"/>
          <w:b/>
          <w:bCs/>
          <w:szCs w:val="21"/>
        </w:rPr>
      </w:pPr>
      <w:r>
        <w:rPr>
          <w:rFonts w:ascii="宋体" w:hAnsi="宋体" w:cs="宋体" w:hint="eastAsia"/>
          <w:szCs w:val="21"/>
        </w:rPr>
        <w:t xml:space="preserve">    205-6表火力发电量应与205-2表电力加工转换产出一致。</w:t>
      </w:r>
    </w:p>
    <w:p w:rsidR="00596C8B" w:rsidRDefault="00B70825">
      <w:pPr>
        <w:numPr>
          <w:ilvl w:val="0"/>
          <w:numId w:val="5"/>
        </w:numPr>
        <w:snapToGrid w:val="0"/>
        <w:spacing w:line="312" w:lineRule="auto"/>
        <w:ind w:firstLineChars="200" w:firstLine="422"/>
        <w:rPr>
          <w:rFonts w:ascii="宋体" w:hAnsi="宋体" w:cs="宋体"/>
          <w:b/>
          <w:bCs/>
          <w:szCs w:val="21"/>
        </w:rPr>
      </w:pPr>
      <w:r>
        <w:rPr>
          <w:rFonts w:ascii="宋体" w:hAnsi="宋体" w:cs="宋体" w:hint="eastAsia"/>
          <w:b/>
          <w:bCs/>
          <w:szCs w:val="21"/>
        </w:rPr>
        <w:t>205-6表与205-2表关联填报需注意什么问题？</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下列品种的205-6表的产量和205-2表的加工转换产出要一致：</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型煤</w:t>
      </w:r>
      <w:proofErr w:type="gramStart"/>
      <w:r>
        <w:rPr>
          <w:rFonts w:ascii="宋体" w:hAnsi="宋体" w:cs="宋体" w:hint="eastAsia"/>
          <w:color w:val="000000"/>
          <w:szCs w:val="21"/>
        </w:rPr>
        <w:t>及其他煤制品</w:t>
      </w:r>
      <w:proofErr w:type="gramEnd"/>
      <w:r>
        <w:rPr>
          <w:rFonts w:ascii="宋体" w:hAnsi="宋体" w:cs="宋体" w:hint="eastAsia"/>
          <w:color w:val="000000"/>
          <w:szCs w:val="21"/>
        </w:rPr>
        <w:t>（煤制品）、焦炭、液化天然气、汽油、煤油、柴油、燃料油、液化石油气、炼厂干气、石脑油、石蜡、溶剂油、石油焦、石油沥青、焦炉煤气。</w:t>
      </w:r>
    </w:p>
    <w:p w:rsidR="00596C8B" w:rsidRDefault="00B70825">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同时，生物质能供热生产量、化石燃料供热生产量、废料燃烧供热生产量之和应等于205-2表热力加工转换产出。</w:t>
      </w:r>
    </w:p>
    <w:p w:rsidR="00596C8B" w:rsidRDefault="00B70825">
      <w:pPr>
        <w:numPr>
          <w:ilvl w:val="0"/>
          <w:numId w:val="6"/>
        </w:numPr>
        <w:snapToGrid w:val="0"/>
        <w:spacing w:line="312" w:lineRule="auto"/>
        <w:rPr>
          <w:rFonts w:ascii="宋体" w:hAnsi="宋体" w:cs="宋体"/>
          <w:b/>
          <w:bCs/>
          <w:szCs w:val="21"/>
        </w:rPr>
      </w:pPr>
      <w:r>
        <w:rPr>
          <w:rFonts w:ascii="宋体" w:hAnsi="宋体" w:cs="宋体" w:hint="eastAsia"/>
          <w:b/>
          <w:bCs/>
          <w:szCs w:val="21"/>
        </w:rPr>
        <w:t>委托加工企业能源生产量和销售量如何填报？</w:t>
      </w:r>
    </w:p>
    <w:p w:rsidR="00596C8B" w:rsidRDefault="00B70825">
      <w:pPr>
        <w:snapToGrid w:val="0"/>
        <w:spacing w:line="312" w:lineRule="auto"/>
        <w:ind w:firstLineChars="200" w:firstLine="420"/>
        <w:textAlignment w:val="center"/>
        <w:outlineLvl w:val="1"/>
        <w:rPr>
          <w:rFonts w:ascii="宋体" w:hAnsi="宋体" w:cs="宋体"/>
          <w:szCs w:val="21"/>
        </w:rPr>
      </w:pPr>
      <w:r>
        <w:rPr>
          <w:rFonts w:ascii="宋体" w:hAnsi="宋体" w:cs="宋体" w:hint="eastAsia"/>
          <w:szCs w:val="21"/>
        </w:rPr>
        <w:t>假设A企业委托B企业加工产品，B企业为实际加工方。生产量、销售量的填报要求如下：</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1.若A企业与B企业同时结算原材料与制成品费用，B企业不收取加工费，则该模式为自备原材料生产。由A企业填报原材料销售量和制成品购进量（205-1表），B企业填报原材料购进量（205-1表）、制成品产量和制成品销售量。</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2.若A企业与B企业不结算原材料与制成品费用，两企业间有委托加工合同或B企业收取服务费、</w:t>
      </w:r>
      <w:r>
        <w:rPr>
          <w:rFonts w:hAnsi="宋体" w:cs="宋体" w:hint="eastAsia"/>
        </w:rPr>
        <w:lastRenderedPageBreak/>
        <w:t>节能费等名目的费用，同时B企业提供部分制成品给A企业，其余制成品外售给C企业，则该模式视为来料加工。由A企业填报全部的制成品产量，B企业填报外售给C企业的制成品销售量。若触发生产量与销售量关联审核公式（C00001），企业填写详细、合理的说明即可。</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3.若A企业与B企业不结算原材料费用，但结算制成品费用，该模式</w:t>
      </w:r>
      <w:proofErr w:type="gramStart"/>
      <w:r>
        <w:rPr>
          <w:rFonts w:hAnsi="宋体" w:cs="宋体" w:hint="eastAsia"/>
          <w:em w:val="dot"/>
        </w:rPr>
        <w:t>不</w:t>
      </w:r>
      <w:proofErr w:type="gramEnd"/>
      <w:r>
        <w:rPr>
          <w:rFonts w:hAnsi="宋体" w:cs="宋体" w:hint="eastAsia"/>
          <w:em w:val="dot"/>
        </w:rPr>
        <w:t>视为</w:t>
      </w:r>
      <w:r>
        <w:rPr>
          <w:rFonts w:hAnsi="宋体" w:cs="宋体" w:hint="eastAsia"/>
        </w:rPr>
        <w:t>来料加工。此时，205-1表由A企业按实际结算金额和数量填报制成品购进金额和购进量，205-6表由B企业填报制成品产量和制成品销售量。</w:t>
      </w:r>
    </w:p>
    <w:p w:rsidR="00596C8B" w:rsidRDefault="00B70825">
      <w:pPr>
        <w:numPr>
          <w:ilvl w:val="0"/>
          <w:numId w:val="6"/>
        </w:numPr>
        <w:snapToGrid w:val="0"/>
        <w:spacing w:line="312" w:lineRule="auto"/>
        <w:rPr>
          <w:rFonts w:ascii="宋体" w:hAnsi="宋体" w:cs="宋体"/>
          <w:b/>
          <w:bCs/>
          <w:szCs w:val="21"/>
        </w:rPr>
      </w:pPr>
      <w:r>
        <w:rPr>
          <w:rFonts w:ascii="宋体" w:hAnsi="宋体" w:cs="宋体" w:hint="eastAsia"/>
          <w:b/>
          <w:bCs/>
          <w:szCs w:val="21"/>
        </w:rPr>
        <w:t>能源经销企业出现盘盈怎么处理？</w:t>
      </w:r>
    </w:p>
    <w:p w:rsidR="00596C8B" w:rsidRDefault="00B70825">
      <w:pPr>
        <w:snapToGrid w:val="0"/>
        <w:spacing w:line="312" w:lineRule="auto"/>
        <w:ind w:firstLineChars="200" w:firstLine="420"/>
        <w:rPr>
          <w:rFonts w:ascii="宋体" w:hAnsi="宋体" w:cs="宋体"/>
          <w:szCs w:val="21"/>
        </w:rPr>
      </w:pPr>
      <w:r>
        <w:rPr>
          <w:rFonts w:ascii="宋体" w:hAnsi="宋体" w:cs="宋体" w:hint="eastAsia"/>
          <w:szCs w:val="21"/>
        </w:rPr>
        <w:t>能源商品盘盈量是指企业清点库存时，发现实存数大于账簿结存量的差额，或有物无账的商品。这些盘盈量应填入“损耗量及其他”中，并以负数表示。</w:t>
      </w:r>
    </w:p>
    <w:p w:rsidR="00596C8B" w:rsidRDefault="00B70825">
      <w:pPr>
        <w:numPr>
          <w:ilvl w:val="0"/>
          <w:numId w:val="6"/>
        </w:numPr>
        <w:snapToGrid w:val="0"/>
        <w:spacing w:line="312" w:lineRule="auto"/>
        <w:rPr>
          <w:rFonts w:ascii="宋体" w:hAnsi="宋体" w:cs="宋体"/>
          <w:b/>
          <w:bCs/>
          <w:szCs w:val="21"/>
        </w:rPr>
      </w:pPr>
      <w:r>
        <w:rPr>
          <w:rFonts w:ascii="宋体" w:hAnsi="宋体" w:cs="宋体" w:hint="eastAsia"/>
          <w:b/>
          <w:bCs/>
          <w:szCs w:val="21"/>
        </w:rPr>
        <w:t>加油站是否需要独立填报重点能源商品经销情况？</w:t>
      </w:r>
    </w:p>
    <w:p w:rsidR="00596C8B" w:rsidRDefault="00B70825">
      <w:pPr>
        <w:snapToGrid w:val="0"/>
        <w:spacing w:line="312" w:lineRule="auto"/>
        <w:ind w:firstLineChars="200" w:firstLine="420"/>
      </w:pPr>
      <w:r>
        <w:rPr>
          <w:rFonts w:ascii="宋体" w:hAnsi="宋体" w:cs="宋体" w:hint="eastAsia"/>
          <w:szCs w:val="21"/>
        </w:rPr>
        <w:t>因数据已由省公司统一填报，中石油、中石化、中海油、中油碧辟、中</w:t>
      </w:r>
      <w:proofErr w:type="gramStart"/>
      <w:r>
        <w:rPr>
          <w:rFonts w:ascii="宋体" w:hAnsi="宋体" w:cs="宋体" w:hint="eastAsia"/>
          <w:szCs w:val="21"/>
        </w:rPr>
        <w:t>化石油</w:t>
      </w:r>
      <w:proofErr w:type="gramEnd"/>
      <w:r>
        <w:rPr>
          <w:rFonts w:ascii="宋体" w:hAnsi="宋体" w:cs="宋体" w:hint="eastAsia"/>
          <w:szCs w:val="21"/>
        </w:rPr>
        <w:t>下属的加油站均不需要填报205-7表，避免出现重复填报。其他新增加油站</w:t>
      </w:r>
      <w:proofErr w:type="gramStart"/>
      <w:r>
        <w:rPr>
          <w:rFonts w:ascii="宋体" w:hAnsi="宋体" w:cs="宋体" w:hint="eastAsia"/>
          <w:szCs w:val="21"/>
        </w:rPr>
        <w:t>如无购自</w:t>
      </w:r>
      <w:proofErr w:type="gramEnd"/>
      <w:r>
        <w:rPr>
          <w:rFonts w:ascii="宋体" w:hAnsi="宋体" w:cs="宋体" w:hint="eastAsia"/>
          <w:szCs w:val="21"/>
        </w:rPr>
        <w:t>和销往</w:t>
      </w:r>
      <w:proofErr w:type="gramStart"/>
      <w:r>
        <w:rPr>
          <w:rFonts w:ascii="宋体" w:hAnsi="宋体" w:cs="宋体" w:hint="eastAsia"/>
          <w:szCs w:val="21"/>
        </w:rPr>
        <w:t>省外量且销售量</w:t>
      </w:r>
      <w:proofErr w:type="gramEnd"/>
      <w:r>
        <w:rPr>
          <w:rFonts w:ascii="宋体" w:hAnsi="宋体" w:cs="宋体" w:hint="eastAsia"/>
          <w:szCs w:val="21"/>
        </w:rPr>
        <w:t>规模不大，也不需要布置205-7表。</w:t>
      </w:r>
    </w:p>
    <w:p w:rsidR="00596C8B" w:rsidRDefault="00B70825">
      <w:pPr>
        <w:numPr>
          <w:ilvl w:val="0"/>
          <w:numId w:val="6"/>
        </w:numPr>
        <w:snapToGrid w:val="0"/>
        <w:spacing w:line="312" w:lineRule="auto"/>
        <w:rPr>
          <w:rFonts w:ascii="宋体" w:hAnsi="宋体" w:cs="宋体"/>
          <w:b/>
          <w:bCs/>
          <w:szCs w:val="21"/>
        </w:rPr>
      </w:pPr>
      <w:r>
        <w:rPr>
          <w:rFonts w:ascii="宋体" w:hAnsi="宋体" w:cs="宋体" w:hint="eastAsia"/>
          <w:b/>
          <w:bCs/>
          <w:szCs w:val="21"/>
        </w:rPr>
        <w:t>热水（蒸汽）</w:t>
      </w:r>
      <w:proofErr w:type="gramStart"/>
      <w:r>
        <w:rPr>
          <w:rFonts w:ascii="宋体" w:hAnsi="宋体" w:cs="宋体" w:hint="eastAsia"/>
          <w:b/>
          <w:bCs/>
          <w:szCs w:val="21"/>
        </w:rPr>
        <w:t>吨如何</w:t>
      </w:r>
      <w:proofErr w:type="gramEnd"/>
      <w:r>
        <w:rPr>
          <w:rFonts w:ascii="宋体" w:hAnsi="宋体" w:cs="宋体" w:hint="eastAsia"/>
          <w:b/>
          <w:bCs/>
          <w:szCs w:val="21"/>
        </w:rPr>
        <w:t>折算成百万千焦？</w:t>
      </w:r>
    </w:p>
    <w:p w:rsidR="00596C8B" w:rsidRDefault="00B70825">
      <w:pPr>
        <w:snapToGrid w:val="0"/>
        <w:spacing w:line="312" w:lineRule="auto"/>
        <w:ind w:firstLineChars="200" w:firstLine="420"/>
        <w:rPr>
          <w:rFonts w:ascii="宋体" w:hAnsi="宋体" w:cs="宋体"/>
          <w:szCs w:val="21"/>
        </w:rPr>
      </w:pPr>
      <w:r>
        <w:rPr>
          <w:rFonts w:ascii="宋体" w:hAnsi="宋体" w:cs="宋体" w:hint="eastAsia"/>
          <w:szCs w:val="21"/>
        </w:rPr>
        <w:t>蒸汽包括饱和蒸汽和过热蒸汽，饱和蒸汽一般用于设备加热或者换热，过热蒸汽，一般用于热电厂驱动汽轮机产生电力。蒸汽和热水的热力计算，与锅炉出口蒸汽、热水的温度和压力有关，可通过查阅热</w:t>
      </w:r>
      <w:proofErr w:type="gramStart"/>
      <w:r>
        <w:rPr>
          <w:rFonts w:ascii="宋体" w:hAnsi="宋体" w:cs="宋体" w:hint="eastAsia"/>
          <w:szCs w:val="21"/>
        </w:rPr>
        <w:t>焓</w:t>
      </w:r>
      <w:proofErr w:type="gramEnd"/>
      <w:r>
        <w:rPr>
          <w:rFonts w:ascii="宋体" w:hAnsi="宋体" w:cs="宋体" w:hint="eastAsia"/>
          <w:szCs w:val="21"/>
        </w:rPr>
        <w:t>表计算。若企业无准确的温度和压力计量，饱和蒸汽每吨所含热值可参考以下数据：</w:t>
      </w:r>
    </w:p>
    <w:p w:rsidR="00596C8B" w:rsidRDefault="00B70825">
      <w:pPr>
        <w:snapToGrid w:val="0"/>
        <w:spacing w:line="312" w:lineRule="auto"/>
        <w:ind w:firstLineChars="200" w:firstLine="420"/>
        <w:rPr>
          <w:rFonts w:ascii="宋体" w:hAnsi="宋体" w:cs="宋体"/>
          <w:szCs w:val="21"/>
        </w:rPr>
      </w:pPr>
      <w:r>
        <w:rPr>
          <w:rFonts w:ascii="宋体" w:hAnsi="宋体" w:cs="宋体" w:hint="eastAsia"/>
          <w:szCs w:val="21"/>
        </w:rPr>
        <w:t>压力1-2.5千克/平方厘米，温度127℃以下，每吨蒸汽含2.5926</w:t>
      </w:r>
      <w:proofErr w:type="gramStart"/>
      <w:r>
        <w:rPr>
          <w:rFonts w:ascii="宋体" w:hAnsi="宋体" w:cs="宋体" w:hint="eastAsia"/>
          <w:szCs w:val="21"/>
        </w:rPr>
        <w:t>百</w:t>
      </w:r>
      <w:proofErr w:type="gramEnd"/>
      <w:r>
        <w:rPr>
          <w:rFonts w:ascii="宋体" w:hAnsi="宋体" w:cs="宋体" w:hint="eastAsia"/>
          <w:szCs w:val="21"/>
        </w:rPr>
        <w:t>万千焦热值；</w:t>
      </w:r>
    </w:p>
    <w:p w:rsidR="00596C8B" w:rsidRDefault="00B70825">
      <w:pPr>
        <w:snapToGrid w:val="0"/>
        <w:spacing w:line="312" w:lineRule="auto"/>
        <w:ind w:firstLineChars="200" w:firstLine="420"/>
        <w:rPr>
          <w:rFonts w:ascii="宋体" w:hAnsi="宋体" w:cs="宋体"/>
          <w:szCs w:val="21"/>
        </w:rPr>
      </w:pPr>
      <w:r>
        <w:rPr>
          <w:rFonts w:ascii="宋体" w:hAnsi="宋体" w:cs="宋体" w:hint="eastAsia"/>
          <w:szCs w:val="21"/>
        </w:rPr>
        <w:t>压力3-7千克/平方厘米，温度135-165℃，每吨蒸汽含2.6344</w:t>
      </w:r>
      <w:proofErr w:type="gramStart"/>
      <w:r>
        <w:rPr>
          <w:rFonts w:ascii="宋体" w:hAnsi="宋体" w:cs="宋体" w:hint="eastAsia"/>
          <w:szCs w:val="21"/>
        </w:rPr>
        <w:t>百</w:t>
      </w:r>
      <w:proofErr w:type="gramEnd"/>
      <w:r>
        <w:rPr>
          <w:rFonts w:ascii="宋体" w:hAnsi="宋体" w:cs="宋体" w:hint="eastAsia"/>
          <w:szCs w:val="21"/>
        </w:rPr>
        <w:t>万千焦热值；</w:t>
      </w:r>
    </w:p>
    <w:p w:rsidR="00596C8B" w:rsidRDefault="00B70825">
      <w:pPr>
        <w:snapToGrid w:val="0"/>
        <w:spacing w:line="312" w:lineRule="auto"/>
        <w:ind w:firstLineChars="200" w:firstLine="420"/>
        <w:rPr>
          <w:rFonts w:ascii="宋体" w:hAnsi="宋体" w:cs="宋体"/>
          <w:szCs w:val="21"/>
        </w:rPr>
      </w:pPr>
      <w:r>
        <w:rPr>
          <w:rFonts w:ascii="宋体" w:hAnsi="宋体" w:cs="宋体" w:hint="eastAsia"/>
          <w:szCs w:val="21"/>
        </w:rPr>
        <w:t>压力8千克/平方厘米，温度170℃以上，每吨蒸汽含2.6762</w:t>
      </w:r>
      <w:proofErr w:type="gramStart"/>
      <w:r>
        <w:rPr>
          <w:rFonts w:ascii="宋体" w:hAnsi="宋体" w:cs="宋体" w:hint="eastAsia"/>
          <w:szCs w:val="21"/>
        </w:rPr>
        <w:t>百</w:t>
      </w:r>
      <w:proofErr w:type="gramEnd"/>
      <w:r>
        <w:rPr>
          <w:rFonts w:ascii="宋体" w:hAnsi="宋体" w:cs="宋体" w:hint="eastAsia"/>
          <w:szCs w:val="21"/>
        </w:rPr>
        <w:t>万千焦热值。</w:t>
      </w:r>
    </w:p>
    <w:p w:rsidR="00596C8B" w:rsidRDefault="00596C8B">
      <w:pPr>
        <w:pStyle w:val="a5"/>
        <w:numPr>
          <w:ilvl w:val="255"/>
          <w:numId w:val="0"/>
        </w:numPr>
        <w:ind w:right="-38"/>
        <w:jc w:val="center"/>
        <w:rPr>
          <w:rFonts w:ascii="黑体" w:eastAsia="黑体" w:hAnsi="宋体"/>
          <w:b/>
          <w:sz w:val="28"/>
          <w:szCs w:val="28"/>
        </w:rPr>
      </w:pPr>
    </w:p>
    <w:p w:rsidR="00596C8B" w:rsidRDefault="00B70825">
      <w:pPr>
        <w:rPr>
          <w:rFonts w:ascii="黑体" w:eastAsia="黑体" w:hAnsi="宋体"/>
          <w:b/>
          <w:sz w:val="28"/>
          <w:szCs w:val="28"/>
        </w:rPr>
      </w:pPr>
      <w:r>
        <w:rPr>
          <w:rFonts w:ascii="黑体" w:eastAsia="黑体" w:hAnsi="宋体" w:hint="eastAsia"/>
          <w:b/>
          <w:sz w:val="28"/>
          <w:szCs w:val="28"/>
        </w:rPr>
        <w:br w:type="page"/>
      </w:r>
    </w:p>
    <w:p w:rsidR="00596C8B" w:rsidRDefault="00B70825">
      <w:pPr>
        <w:ind w:right="-3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（八）填报要求</w:t>
      </w:r>
    </w:p>
    <w:p w:rsidR="00596C8B" w:rsidRDefault="00596C8B">
      <w:pPr>
        <w:pStyle w:val="a5"/>
        <w:jc w:val="center"/>
      </w:pPr>
    </w:p>
    <w:p w:rsidR="00596C8B" w:rsidRDefault="00596C8B">
      <w:pPr>
        <w:pStyle w:val="a5"/>
        <w:ind w:firstLineChars="0" w:firstLine="0"/>
      </w:pP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能源统计报表的填报是否规范、统一，直接影响到能源统计数据的质量，为此，各调查单位在填报统计报表、网上提交统计数据前必须认真阅读本制度，并按下列规定进行填报：</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 xml:space="preserve">1.各调查单位要严格遵守报表制度规定的统计数据报送时间，遇节假日一律不顺延； </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 xml:space="preserve">2.录入统计报表时，要注意指标的计量单位，不得自行更改计量单位。统计表中所有价值量指标均以人民币计算，凡以外币形式计算的价值量指标，均以报告期末的汇率折合成人民币填报； </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2.统计表中的分类、目录和代码均属全市统一标准，各调查单位必须严格执行。</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3.所有数字指标，除“折标系数”“单位工业增加值能耗”和“单位地区生产总值能耗”取四位小数外，其他指标一律保留两位小数；</w:t>
      </w:r>
    </w:p>
    <w:p w:rsidR="00596C8B" w:rsidRDefault="00B70825">
      <w:pPr>
        <w:pStyle w:val="a8"/>
        <w:adjustRightInd w:val="0"/>
        <w:snapToGrid w:val="0"/>
        <w:spacing w:line="312" w:lineRule="auto"/>
        <w:ind w:firstLineChars="200" w:firstLine="420"/>
        <w:textAlignment w:val="center"/>
        <w:rPr>
          <w:rFonts w:hAnsi="宋体" w:cs="宋体"/>
        </w:rPr>
      </w:pPr>
      <w:r>
        <w:rPr>
          <w:rFonts w:hAnsi="宋体" w:cs="宋体" w:hint="eastAsia"/>
        </w:rPr>
        <w:t>4.各调查单位使用统计云联网直报系统录入数据后，必须通过系统审核，对统计报表中的每一个指标都要做到逐一严格审查和核对；</w:t>
      </w:r>
    </w:p>
    <w:p w:rsidR="00596C8B" w:rsidRDefault="00B70825">
      <w:pPr>
        <w:pStyle w:val="a8"/>
        <w:adjustRightInd w:val="0"/>
        <w:snapToGrid w:val="0"/>
        <w:spacing w:line="312" w:lineRule="auto"/>
        <w:ind w:firstLineChars="200" w:firstLine="420"/>
        <w:textAlignment w:val="center"/>
        <w:rPr>
          <w:rFonts w:hAnsi="宋体"/>
          <w:sz w:val="18"/>
          <w:szCs w:val="18"/>
        </w:rPr>
        <w:sectPr w:rsidR="00596C8B">
          <w:pgSz w:w="11906" w:h="16838"/>
          <w:pgMar w:top="1417" w:right="1247" w:bottom="1247" w:left="1247" w:header="851" w:footer="992" w:gutter="0"/>
          <w:pgNumType w:fmt="numberInDash"/>
          <w:cols w:space="0"/>
          <w:docGrid w:linePitch="286"/>
        </w:sectPr>
      </w:pPr>
      <w:r>
        <w:rPr>
          <w:rFonts w:hAnsi="宋体" w:cs="宋体" w:hint="eastAsia"/>
        </w:rPr>
        <w:t>5.各调查单位对系统审核出的警告性问题和数据倒退问题，都必须加以核查及说明。</w:t>
      </w:r>
    </w:p>
    <w:p w:rsidR="00596C8B" w:rsidRDefault="00B70825" w:rsidP="00DB6720">
      <w:pPr>
        <w:spacing w:afterLines="50" w:after="120"/>
        <w:ind w:right="-4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（九）能源联网直报企业数据来源参考表</w:t>
      </w:r>
    </w:p>
    <w:p w:rsidR="00596C8B" w:rsidRDefault="00596C8B" w:rsidP="00DB6720">
      <w:pPr>
        <w:adjustRightInd w:val="0"/>
        <w:spacing w:line="240" w:lineRule="atLeast"/>
        <w:ind w:left="1265" w:hangingChars="600" w:hanging="1265"/>
        <w:jc w:val="center"/>
        <w:rPr>
          <w:rFonts w:ascii="黑体" w:eastAsia="黑体" w:hAnsi="宋体"/>
          <w:b/>
          <w:szCs w:val="21"/>
        </w:rPr>
      </w:pPr>
    </w:p>
    <w:p w:rsidR="00596C8B" w:rsidRDefault="00B70825" w:rsidP="00DB6720">
      <w:pPr>
        <w:adjustRightInd w:val="0"/>
        <w:snapToGrid w:val="0"/>
        <w:spacing w:line="240" w:lineRule="atLeast"/>
        <w:ind w:left="1440" w:hangingChars="600" w:hanging="1440"/>
        <w:jc w:val="center"/>
        <w:rPr>
          <w:rFonts w:eastAsia="黑体"/>
          <w:bCs/>
          <w:sz w:val="24"/>
        </w:rPr>
      </w:pPr>
      <w:r>
        <w:rPr>
          <w:rFonts w:eastAsia="黑体"/>
          <w:bCs/>
          <w:sz w:val="24"/>
        </w:rPr>
        <w:t>1.</w:t>
      </w:r>
      <w:r>
        <w:rPr>
          <w:rFonts w:eastAsia="黑体"/>
          <w:bCs/>
          <w:sz w:val="24"/>
        </w:rPr>
        <w:t>能源购进</w:t>
      </w:r>
      <w:r>
        <w:rPr>
          <w:rFonts w:eastAsia="黑体" w:hint="eastAsia"/>
          <w:bCs/>
          <w:sz w:val="24"/>
        </w:rPr>
        <w:t>、</w:t>
      </w:r>
      <w:r>
        <w:rPr>
          <w:rFonts w:eastAsia="黑体"/>
          <w:bCs/>
          <w:sz w:val="24"/>
        </w:rPr>
        <w:t>消费与库存（</w:t>
      </w:r>
      <w:r>
        <w:rPr>
          <w:rFonts w:eastAsia="黑体"/>
          <w:bCs/>
          <w:sz w:val="24"/>
        </w:rPr>
        <w:t>205-1</w:t>
      </w:r>
      <w:r>
        <w:rPr>
          <w:rFonts w:eastAsia="黑体"/>
          <w:bCs/>
          <w:sz w:val="24"/>
        </w:rPr>
        <w:t>表）数据来源参考表</w:t>
      </w:r>
    </w:p>
    <w:p w:rsidR="00596C8B" w:rsidRDefault="00596C8B">
      <w:pPr>
        <w:adjustRightInd w:val="0"/>
        <w:snapToGrid w:val="0"/>
        <w:spacing w:line="240" w:lineRule="atLeast"/>
        <w:ind w:left="964" w:hangingChars="600" w:hanging="964"/>
        <w:jc w:val="center"/>
        <w:rPr>
          <w:rFonts w:ascii="黑体" w:eastAsia="黑体" w:hAnsi="宋体"/>
          <w:b/>
          <w:sz w:val="16"/>
          <w:szCs w:val="16"/>
        </w:rPr>
      </w:pPr>
    </w:p>
    <w:tbl>
      <w:tblPr>
        <w:tblW w:w="0" w:type="auto"/>
        <w:jc w:val="center"/>
        <w:tblLayout w:type="fixed"/>
        <w:tblLook w:val="04A0" w:firstRow="1" w:lastRow="0" w:firstColumn="1" w:lastColumn="0" w:noHBand="0" w:noVBand="1"/>
      </w:tblPr>
      <w:tblGrid>
        <w:gridCol w:w="1167"/>
        <w:gridCol w:w="3012"/>
        <w:gridCol w:w="2763"/>
        <w:gridCol w:w="2802"/>
      </w:tblGrid>
      <w:tr w:rsidR="00596C8B">
        <w:trPr>
          <w:trHeight w:val="696"/>
          <w:jc w:val="center"/>
        </w:trPr>
        <w:tc>
          <w:tcPr>
            <w:tcW w:w="1167" w:type="dxa"/>
            <w:tcBorders>
              <w:top w:val="single" w:sz="8" w:space="0" w:color="auto"/>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596C8B">
        <w:trPr>
          <w:trHeight w:val="864"/>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库存量</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根据企业仓储部门提供的用于企业消费的在填报目录中的各能源品种库存数据填报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205-1表的库存量数据为企业用于自身消费能源库存数量，以及企业购买后用于转卖的能源商品库存数量。</w:t>
            </w:r>
          </w:p>
        </w:tc>
      </w:tr>
      <w:tr w:rsidR="00596C8B">
        <w:trPr>
          <w:trHeight w:val="864"/>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购进量</w:t>
            </w:r>
          </w:p>
        </w:tc>
        <w:tc>
          <w:tcPr>
            <w:tcW w:w="3012" w:type="dxa"/>
            <w:tcBorders>
              <w:top w:val="nil"/>
              <w:left w:val="single" w:sz="4" w:space="0" w:color="auto"/>
              <w:bottom w:val="single" w:sz="4" w:space="0" w:color="auto"/>
              <w:right w:val="single" w:sz="4" w:space="0" w:color="auto"/>
            </w:tcBorders>
            <w:noWrap/>
            <w:vAlign w:val="center"/>
          </w:tcPr>
          <w:p w:rsidR="00596C8B" w:rsidRDefault="00FE74E2">
            <w:pPr>
              <w:widowControl/>
              <w:rPr>
                <w:rFonts w:ascii="宋体" w:hAnsi="宋体" w:cs="宋体"/>
                <w:kern w:val="0"/>
                <w:sz w:val="18"/>
                <w:szCs w:val="18"/>
              </w:rPr>
            </w:pPr>
            <w:r>
              <w:rPr>
                <w:rFonts w:ascii="宋体" w:hAnsi="宋体" w:cs="宋体" w:hint="eastAsia"/>
                <w:kern w:val="0"/>
                <w:sz w:val="18"/>
                <w:szCs w:val="18"/>
              </w:rPr>
              <w:t>根据企业财务部门发票记录的在填报目录中的各能源品种的购买量、进舱</w:t>
            </w:r>
            <w:bookmarkStart w:id="4" w:name="_GoBack"/>
            <w:bookmarkEnd w:id="4"/>
            <w:r w:rsidR="00B70825">
              <w:rPr>
                <w:rFonts w:ascii="宋体" w:hAnsi="宋体" w:cs="宋体" w:hint="eastAsia"/>
                <w:kern w:val="0"/>
                <w:sz w:val="18"/>
                <w:szCs w:val="18"/>
              </w:rPr>
              <w:t>单等填报</w:t>
            </w:r>
          </w:p>
        </w:tc>
        <w:tc>
          <w:tcPr>
            <w:tcW w:w="2763" w:type="dxa"/>
            <w:tcBorders>
              <w:top w:val="nil"/>
              <w:left w:val="single" w:sz="4" w:space="0" w:color="auto"/>
              <w:bottom w:val="single" w:sz="4" w:space="0" w:color="000000"/>
              <w:right w:val="single" w:sz="4" w:space="0" w:color="auto"/>
            </w:tcBorders>
            <w:noWrap/>
            <w:vAlign w:val="center"/>
          </w:tcPr>
          <w:p w:rsidR="00596C8B" w:rsidRDefault="00596C8B">
            <w:pPr>
              <w:widowControl/>
              <w:rPr>
                <w:rFonts w:ascii="宋体" w:hAnsi="宋体" w:cs="宋体"/>
                <w:kern w:val="0"/>
                <w:sz w:val="18"/>
                <w:szCs w:val="18"/>
              </w:rPr>
            </w:pP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proofErr w:type="gramStart"/>
            <w:r>
              <w:rPr>
                <w:rFonts w:ascii="宋体" w:hAnsi="宋体" w:cs="宋体" w:hint="eastAsia"/>
                <w:kern w:val="0"/>
                <w:sz w:val="18"/>
                <w:szCs w:val="18"/>
              </w:rPr>
              <w:t>购进量指已</w:t>
            </w:r>
            <w:proofErr w:type="gramEnd"/>
            <w:r>
              <w:rPr>
                <w:rFonts w:ascii="宋体" w:hAnsi="宋体" w:cs="宋体" w:hint="eastAsia"/>
                <w:kern w:val="0"/>
                <w:sz w:val="18"/>
                <w:szCs w:val="18"/>
              </w:rPr>
              <w:t>实际到达本单位，经过验收、检验，且办理完入库手续的。但在未办理完入库手续前已经投入使用的，要计算在购进量中，使用多少，计算多少。</w:t>
            </w:r>
          </w:p>
        </w:tc>
      </w:tr>
      <w:tr w:rsidR="00596C8B">
        <w:trPr>
          <w:trHeight w:val="864"/>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 xml:space="preserve"> 其中：</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购自</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省外</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根据企业财务部门能源购进发票上购自省外的发生额填报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企业能源产品是否购自省</w:t>
            </w:r>
            <w:proofErr w:type="gramStart"/>
            <w:r>
              <w:rPr>
                <w:rFonts w:ascii="宋体" w:hAnsi="宋体" w:cs="宋体" w:hint="eastAsia"/>
                <w:kern w:val="0"/>
                <w:sz w:val="18"/>
                <w:szCs w:val="18"/>
              </w:rPr>
              <w:t>外严格</w:t>
            </w:r>
            <w:proofErr w:type="gramEnd"/>
            <w:r>
              <w:rPr>
                <w:rFonts w:ascii="宋体" w:hAnsi="宋体" w:cs="宋体" w:hint="eastAsia"/>
                <w:kern w:val="0"/>
                <w:sz w:val="18"/>
                <w:szCs w:val="18"/>
              </w:rPr>
              <w:t>按照增值税发票上购买方和销售方纳税人识别码中表示省级区划的代码是否一致区分，若不一致则为购自省外。</w:t>
            </w:r>
          </w:p>
        </w:tc>
      </w:tr>
      <w:tr w:rsidR="00596C8B">
        <w:trPr>
          <w:trHeight w:val="626"/>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购进金额</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根据企业财务部门能源购进发票上的金额填报</w:t>
            </w:r>
          </w:p>
        </w:tc>
        <w:tc>
          <w:tcPr>
            <w:tcW w:w="2763" w:type="dxa"/>
            <w:tcBorders>
              <w:top w:val="nil"/>
              <w:left w:val="single" w:sz="4" w:space="0" w:color="auto"/>
              <w:bottom w:val="single" w:sz="4" w:space="0" w:color="auto"/>
              <w:right w:val="single" w:sz="4" w:space="0" w:color="auto"/>
            </w:tcBorders>
            <w:noWrap/>
            <w:vAlign w:val="center"/>
          </w:tcPr>
          <w:p w:rsidR="00596C8B" w:rsidRDefault="00596C8B">
            <w:pPr>
              <w:widowControl/>
              <w:rPr>
                <w:rFonts w:ascii="宋体" w:hAnsi="宋体" w:cs="宋体"/>
                <w:kern w:val="0"/>
                <w:sz w:val="18"/>
                <w:szCs w:val="18"/>
              </w:rPr>
            </w:pP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购进金额含增值税，但不包括运输、装卸费用。</w:t>
            </w:r>
          </w:p>
        </w:tc>
      </w:tr>
      <w:tr w:rsidR="00596C8B">
        <w:trPr>
          <w:trHeight w:val="2110"/>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工业</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生产</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消费量</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根据企业能源消费计量部门统计的各生产部门能源消费量计量仪器读数、财务部门增值税发票数额或生产部门的领料单、出库单等数据填报（包括煤炭、汽油、天然气、生物燃料等39个品种）</w:t>
            </w:r>
          </w:p>
        </w:tc>
        <w:tc>
          <w:tcPr>
            <w:tcW w:w="2763"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根据电表或燃气表读数计算数据计算电力或燃气消费量;若根据开票数填报且开票日期非月底：</w:t>
            </w:r>
            <w:r>
              <w:rPr>
                <w:rFonts w:ascii="宋体" w:hAnsi="宋体" w:cs="宋体" w:hint="eastAsia"/>
                <w:kern w:val="0"/>
                <w:sz w:val="18"/>
                <w:szCs w:val="18"/>
              </w:rPr>
              <w:br/>
              <w:t>消费量=最近开票时点</w:t>
            </w:r>
            <w:proofErr w:type="gramStart"/>
            <w:r>
              <w:rPr>
                <w:rFonts w:ascii="宋体" w:hAnsi="宋体" w:cs="宋体" w:hint="eastAsia"/>
                <w:kern w:val="0"/>
                <w:sz w:val="18"/>
                <w:szCs w:val="18"/>
              </w:rPr>
              <w:t>前消费</w:t>
            </w:r>
            <w:proofErr w:type="gramEnd"/>
            <w:r>
              <w:rPr>
                <w:rFonts w:ascii="宋体" w:hAnsi="宋体" w:cs="宋体" w:hint="eastAsia"/>
                <w:kern w:val="0"/>
                <w:sz w:val="18"/>
                <w:szCs w:val="18"/>
              </w:rPr>
              <w:t xml:space="preserve">的累计数+（日均消费量×开票期至月底天数），日均消费量根据最近一期增值税发票记录的消费量/天数取得。　</w:t>
            </w:r>
          </w:p>
        </w:tc>
        <w:tc>
          <w:tcPr>
            <w:tcW w:w="2802" w:type="dxa"/>
            <w:tcBorders>
              <w:top w:val="single" w:sz="4" w:space="0" w:color="auto"/>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能源消费量为自然月数据，增值税发票非自然月月底开具的，应先按照计算方法处理，并根据下一期发票数进行调整。其中用电量可使用南方电网APP</w:t>
            </w:r>
            <w:proofErr w:type="gramStart"/>
            <w:r>
              <w:rPr>
                <w:rFonts w:ascii="宋体" w:hAnsi="宋体" w:cs="宋体" w:hint="eastAsia"/>
                <w:kern w:val="0"/>
                <w:sz w:val="18"/>
                <w:szCs w:val="18"/>
              </w:rPr>
              <w:t>或微信小</w:t>
            </w:r>
            <w:proofErr w:type="gramEnd"/>
            <w:r>
              <w:rPr>
                <w:rFonts w:ascii="宋体" w:hAnsi="宋体" w:cs="宋体" w:hint="eastAsia"/>
                <w:kern w:val="0"/>
                <w:sz w:val="18"/>
                <w:szCs w:val="18"/>
              </w:rPr>
              <w:t>程序查询自然月消费量。</w:t>
            </w:r>
          </w:p>
        </w:tc>
      </w:tr>
      <w:tr w:rsidR="00596C8B">
        <w:trPr>
          <w:trHeight w:val="1559"/>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 xml:space="preserve"> 其中：</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用于</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 xml:space="preserve"> 原材料</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根据企业生产部门领取的能源中用作生产另外一种产品（非能源产品）的原料或作为辅助材料使用的数量填报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596C8B" w:rsidRDefault="00596C8B">
            <w:pPr>
              <w:widowControl/>
              <w:rPr>
                <w:rFonts w:ascii="宋体" w:hAnsi="宋体" w:cs="宋体"/>
                <w:kern w:val="0"/>
                <w:sz w:val="18"/>
                <w:szCs w:val="18"/>
              </w:rPr>
            </w:pPr>
          </w:p>
        </w:tc>
        <w:tc>
          <w:tcPr>
            <w:tcW w:w="2802" w:type="dxa"/>
            <w:tcBorders>
              <w:top w:val="single" w:sz="4" w:space="0" w:color="auto"/>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用作原材料时，投入的是能源，产出的主要产品是能源范畴以外的产品，包括产出的某种产品在广义上可以用作能源（比如可以燃烧以提供热量），但通常意义上不作能源使用的产品。</w:t>
            </w:r>
          </w:p>
        </w:tc>
      </w:tr>
      <w:tr w:rsidR="00596C8B">
        <w:trPr>
          <w:trHeight w:val="864"/>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其中：</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运输工</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具消费</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根据企业财务部门或生产部门提供的用于工业生产的运输工具消费的油品、天然气等品种的发票累计数额填报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r>
      <w:tr w:rsidR="00596C8B">
        <w:trPr>
          <w:trHeight w:val="2254"/>
          <w:jc w:val="center"/>
        </w:trPr>
        <w:tc>
          <w:tcPr>
            <w:tcW w:w="1167" w:type="dxa"/>
            <w:tcBorders>
              <w:top w:val="single" w:sz="4" w:space="0" w:color="auto"/>
              <w:bottom w:val="single" w:sz="8" w:space="0" w:color="auto"/>
              <w:right w:val="single" w:sz="4" w:space="0" w:color="auto"/>
            </w:tcBorders>
            <w:noWrap/>
            <w:vAlign w:val="center"/>
          </w:tcPr>
          <w:p w:rsidR="00596C8B" w:rsidRDefault="00B70825">
            <w:pPr>
              <w:widowControl/>
              <w:jc w:val="center"/>
              <w:rPr>
                <w:rFonts w:ascii="宋体" w:hAnsi="宋体" w:cs="宋体"/>
                <w:kern w:val="0"/>
                <w:sz w:val="18"/>
                <w:szCs w:val="18"/>
              </w:rPr>
            </w:pPr>
            <w:proofErr w:type="gramStart"/>
            <w:r>
              <w:rPr>
                <w:rFonts w:ascii="宋体" w:hAnsi="宋体" w:cs="宋体" w:hint="eastAsia"/>
                <w:kern w:val="0"/>
                <w:sz w:val="18"/>
                <w:szCs w:val="18"/>
              </w:rPr>
              <w:t>折标系数</w:t>
            </w:r>
            <w:proofErr w:type="gramEnd"/>
          </w:p>
        </w:tc>
        <w:tc>
          <w:tcPr>
            <w:tcW w:w="3012" w:type="dxa"/>
            <w:tcBorders>
              <w:top w:val="single" w:sz="4" w:space="0" w:color="auto"/>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根据企业计量部门出具的能源品种实测热值或销售合同中的热值规定填报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8"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1.企业有内部检测或第三方检测报告的，按</w:t>
            </w:r>
            <w:proofErr w:type="gramStart"/>
            <w:r>
              <w:rPr>
                <w:rFonts w:ascii="宋体" w:hAnsi="宋体" w:cs="宋体" w:hint="eastAsia"/>
                <w:kern w:val="0"/>
                <w:sz w:val="18"/>
                <w:szCs w:val="18"/>
              </w:rPr>
              <w:t>实测折标系数</w:t>
            </w:r>
            <w:proofErr w:type="gramEnd"/>
            <w:r>
              <w:rPr>
                <w:rFonts w:ascii="宋体" w:hAnsi="宋体" w:cs="宋体" w:hint="eastAsia"/>
                <w:kern w:val="0"/>
                <w:sz w:val="18"/>
                <w:szCs w:val="18"/>
              </w:rPr>
              <w:t>填报；没有的按</w:t>
            </w:r>
            <w:proofErr w:type="gramStart"/>
            <w:r>
              <w:rPr>
                <w:rFonts w:ascii="宋体" w:hAnsi="宋体" w:cs="宋体" w:hint="eastAsia"/>
                <w:kern w:val="0"/>
                <w:sz w:val="18"/>
                <w:szCs w:val="18"/>
              </w:rPr>
              <w:t>参考折标系数</w:t>
            </w:r>
            <w:proofErr w:type="gramEnd"/>
            <w:r>
              <w:rPr>
                <w:rFonts w:ascii="宋体" w:hAnsi="宋体" w:cs="宋体" w:hint="eastAsia"/>
                <w:kern w:val="0"/>
                <w:sz w:val="18"/>
                <w:szCs w:val="18"/>
              </w:rPr>
              <w:t>填报；电力、生物燃料和其他</w:t>
            </w:r>
            <w:proofErr w:type="gramStart"/>
            <w:r>
              <w:rPr>
                <w:rFonts w:ascii="宋体" w:hAnsi="宋体" w:cs="宋体" w:hint="eastAsia"/>
                <w:kern w:val="0"/>
                <w:sz w:val="18"/>
                <w:szCs w:val="18"/>
              </w:rPr>
              <w:t>燃料折标系数</w:t>
            </w:r>
            <w:proofErr w:type="gramEnd"/>
            <w:r>
              <w:rPr>
                <w:rFonts w:ascii="宋体" w:hAnsi="宋体" w:cs="宋体" w:hint="eastAsia"/>
                <w:kern w:val="0"/>
                <w:sz w:val="18"/>
                <w:szCs w:val="18"/>
              </w:rPr>
              <w:t>为固定值，不得修改。</w:t>
            </w:r>
            <w:r>
              <w:rPr>
                <w:rFonts w:ascii="宋体" w:hAnsi="宋体" w:cs="宋体" w:hint="eastAsia"/>
                <w:kern w:val="0"/>
                <w:sz w:val="18"/>
                <w:szCs w:val="18"/>
              </w:rPr>
              <w:br/>
              <w:t>2.企业购买热力使用，且销售发票上热力</w:t>
            </w:r>
            <w:proofErr w:type="gramStart"/>
            <w:r>
              <w:rPr>
                <w:rFonts w:ascii="宋体" w:hAnsi="宋体" w:cs="宋体" w:hint="eastAsia"/>
                <w:kern w:val="0"/>
                <w:sz w:val="18"/>
                <w:szCs w:val="18"/>
              </w:rPr>
              <w:t>计量单位为吨的</w:t>
            </w:r>
            <w:proofErr w:type="gramEnd"/>
            <w:r>
              <w:rPr>
                <w:rFonts w:ascii="宋体" w:hAnsi="宋体" w:cs="宋体" w:hint="eastAsia"/>
                <w:kern w:val="0"/>
                <w:sz w:val="18"/>
                <w:szCs w:val="18"/>
              </w:rPr>
              <w:t>，应根据热力的压强、温度和热</w:t>
            </w:r>
            <w:proofErr w:type="gramStart"/>
            <w:r>
              <w:rPr>
                <w:rFonts w:ascii="宋体" w:hAnsi="宋体" w:cs="宋体" w:hint="eastAsia"/>
                <w:kern w:val="0"/>
                <w:sz w:val="18"/>
                <w:szCs w:val="18"/>
              </w:rPr>
              <w:t>焓</w:t>
            </w:r>
            <w:proofErr w:type="gramEnd"/>
            <w:r>
              <w:rPr>
                <w:rFonts w:ascii="宋体" w:hAnsi="宋体" w:cs="宋体" w:hint="eastAsia"/>
                <w:kern w:val="0"/>
                <w:sz w:val="18"/>
                <w:szCs w:val="18"/>
              </w:rPr>
              <w:t>表折算成热值填报，或向销售方了解单位热力所含热值填报。</w:t>
            </w:r>
          </w:p>
        </w:tc>
      </w:tr>
    </w:tbl>
    <w:p w:rsidR="00596C8B" w:rsidRDefault="00596C8B">
      <w:pPr>
        <w:ind w:left="1446" w:firstLineChars="900" w:firstLine="2168"/>
        <w:jc w:val="left"/>
        <w:rPr>
          <w:rFonts w:ascii="黑体" w:eastAsia="黑体" w:hAnsi="宋体"/>
          <w:b/>
          <w:sz w:val="24"/>
        </w:rPr>
      </w:pPr>
    </w:p>
    <w:p w:rsidR="00596C8B" w:rsidRDefault="00B70825">
      <w:pPr>
        <w:rPr>
          <w:rFonts w:ascii="黑体" w:eastAsia="黑体" w:hAnsi="宋体"/>
          <w:b/>
          <w:sz w:val="24"/>
        </w:rPr>
      </w:pPr>
      <w:r>
        <w:rPr>
          <w:rFonts w:ascii="黑体" w:eastAsia="黑体" w:hAnsi="宋体" w:hint="eastAsia"/>
          <w:b/>
          <w:sz w:val="24"/>
        </w:rPr>
        <w:t xml:space="preserve">            </w:t>
      </w:r>
    </w:p>
    <w:p w:rsidR="00596C8B" w:rsidRDefault="00596C8B">
      <w:pPr>
        <w:rPr>
          <w:rFonts w:ascii="黑体" w:eastAsia="黑体" w:hAnsi="宋体"/>
          <w:b/>
          <w:sz w:val="24"/>
        </w:rPr>
      </w:pPr>
    </w:p>
    <w:p w:rsidR="00596C8B" w:rsidRDefault="00B70825">
      <w:pPr>
        <w:jc w:val="center"/>
        <w:rPr>
          <w:rFonts w:eastAsia="黑体"/>
          <w:bCs/>
          <w:sz w:val="24"/>
        </w:rPr>
      </w:pPr>
      <w:r>
        <w:rPr>
          <w:rFonts w:eastAsia="黑体"/>
          <w:bCs/>
          <w:sz w:val="24"/>
        </w:rPr>
        <w:lastRenderedPageBreak/>
        <w:t>2.</w:t>
      </w:r>
      <w:r>
        <w:rPr>
          <w:rFonts w:eastAsia="黑体"/>
          <w:bCs/>
          <w:sz w:val="24"/>
        </w:rPr>
        <w:t>能源加工转换与回收利用（</w:t>
      </w:r>
      <w:r>
        <w:rPr>
          <w:rFonts w:eastAsia="黑体"/>
          <w:bCs/>
          <w:sz w:val="24"/>
        </w:rPr>
        <w:t>205-2</w:t>
      </w:r>
      <w:r>
        <w:rPr>
          <w:rFonts w:eastAsia="黑体"/>
          <w:bCs/>
          <w:sz w:val="24"/>
        </w:rPr>
        <w:t>表）数据来源参考表</w:t>
      </w:r>
    </w:p>
    <w:p w:rsidR="00596C8B" w:rsidRDefault="00596C8B">
      <w:pPr>
        <w:adjustRightInd w:val="0"/>
        <w:spacing w:afterLines="50" w:after="120" w:line="160" w:lineRule="exact"/>
        <w:ind w:left="964" w:hangingChars="600" w:hanging="964"/>
        <w:jc w:val="center"/>
        <w:rPr>
          <w:rFonts w:ascii="黑体" w:eastAsia="黑体" w:hAnsi="宋体"/>
          <w:b/>
          <w:sz w:val="16"/>
          <w:szCs w:val="16"/>
        </w:rPr>
      </w:pPr>
    </w:p>
    <w:tbl>
      <w:tblPr>
        <w:tblW w:w="0" w:type="auto"/>
        <w:jc w:val="center"/>
        <w:tblLayout w:type="fixed"/>
        <w:tblLook w:val="04A0" w:firstRow="1" w:lastRow="0" w:firstColumn="1" w:lastColumn="0" w:noHBand="0" w:noVBand="1"/>
      </w:tblPr>
      <w:tblGrid>
        <w:gridCol w:w="1167"/>
        <w:gridCol w:w="3012"/>
        <w:gridCol w:w="2763"/>
        <w:gridCol w:w="2802"/>
      </w:tblGrid>
      <w:tr w:rsidR="00596C8B">
        <w:trPr>
          <w:trHeight w:val="696"/>
          <w:jc w:val="center"/>
        </w:trPr>
        <w:tc>
          <w:tcPr>
            <w:tcW w:w="1167" w:type="dxa"/>
            <w:tcBorders>
              <w:top w:val="single" w:sz="8" w:space="0" w:color="auto"/>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596C8B">
        <w:trPr>
          <w:trHeight w:val="1020"/>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加工转换</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投入合计</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根据企业生产部门统计的以生产二次能源产品为目的而投入能源加工转换生产装置的能源（一般为一次能源）的数量填报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应与用于原材料的能源区分：能源用作加工转换，投入的是能源，产出的主要产品还是能源。</w:t>
            </w:r>
          </w:p>
        </w:tc>
      </w:tr>
      <w:tr w:rsidR="00596C8B">
        <w:trPr>
          <w:trHeight w:val="1020"/>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能源加工</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转换产出</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根据企业生产部门统计的产出量（包括汽油、煤油、柴油、发电量等39个品种）填报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r>
      <w:tr w:rsidR="00596C8B">
        <w:trPr>
          <w:trHeight w:val="1020"/>
          <w:jc w:val="center"/>
        </w:trPr>
        <w:tc>
          <w:tcPr>
            <w:tcW w:w="1167" w:type="dxa"/>
            <w:tcBorders>
              <w:top w:val="nil"/>
              <w:bottom w:val="single" w:sz="8"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回收利用</w:t>
            </w:r>
          </w:p>
        </w:tc>
        <w:tc>
          <w:tcPr>
            <w:tcW w:w="3012" w:type="dxa"/>
            <w:tcBorders>
              <w:top w:val="nil"/>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根据生产部门计量的回收利用的有关能源品种（包括焦炉煤气、高炉煤气、转炉煤气、发生炉煤气和余热余压）、氢气数量填报</w:t>
            </w:r>
          </w:p>
        </w:tc>
        <w:tc>
          <w:tcPr>
            <w:tcW w:w="2763" w:type="dxa"/>
            <w:tcBorders>
              <w:top w:val="nil"/>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8"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回收能利用量，只在报表中的高炉煤气、转炉煤气、余热余压和氢气目录中填报。</w:t>
            </w:r>
          </w:p>
        </w:tc>
      </w:tr>
    </w:tbl>
    <w:p w:rsidR="00596C8B" w:rsidRDefault="00596C8B">
      <w:pPr>
        <w:pStyle w:val="a0"/>
      </w:pPr>
    </w:p>
    <w:p w:rsidR="00596C8B" w:rsidRDefault="00B70825" w:rsidP="00DB6720">
      <w:pPr>
        <w:adjustRightInd w:val="0"/>
        <w:spacing w:line="400" w:lineRule="exact"/>
        <w:ind w:left="1440" w:hangingChars="600" w:hanging="1440"/>
        <w:jc w:val="center"/>
        <w:rPr>
          <w:rFonts w:eastAsia="黑体"/>
          <w:bCs/>
          <w:sz w:val="24"/>
        </w:rPr>
      </w:pPr>
      <w:r>
        <w:rPr>
          <w:rFonts w:eastAsia="黑体"/>
          <w:bCs/>
          <w:sz w:val="24"/>
        </w:rPr>
        <w:t>3.</w:t>
      </w:r>
      <w:r>
        <w:rPr>
          <w:rFonts w:eastAsia="黑体"/>
          <w:bCs/>
          <w:sz w:val="24"/>
        </w:rPr>
        <w:t>工业企业用水情况（</w:t>
      </w:r>
      <w:r>
        <w:rPr>
          <w:rFonts w:eastAsia="黑体"/>
          <w:bCs/>
          <w:sz w:val="24"/>
        </w:rPr>
        <w:t>205-4</w:t>
      </w:r>
      <w:r>
        <w:rPr>
          <w:rFonts w:eastAsia="黑体"/>
          <w:bCs/>
          <w:sz w:val="24"/>
        </w:rPr>
        <w:t>表）数据来源参考表</w:t>
      </w:r>
    </w:p>
    <w:p w:rsidR="00596C8B" w:rsidRDefault="00596C8B">
      <w:pPr>
        <w:adjustRightInd w:val="0"/>
        <w:snapToGrid w:val="0"/>
        <w:spacing w:afterLines="50" w:after="120" w:line="160" w:lineRule="exact"/>
        <w:ind w:left="1446" w:hangingChars="600" w:hanging="1446"/>
        <w:jc w:val="center"/>
        <w:rPr>
          <w:rFonts w:ascii="黑体" w:eastAsia="黑体" w:hAnsi="宋体"/>
          <w:b/>
          <w:sz w:val="24"/>
        </w:rPr>
      </w:pPr>
    </w:p>
    <w:tbl>
      <w:tblPr>
        <w:tblW w:w="0" w:type="auto"/>
        <w:jc w:val="center"/>
        <w:tblLayout w:type="fixed"/>
        <w:tblLook w:val="04A0" w:firstRow="1" w:lastRow="0" w:firstColumn="1" w:lastColumn="0" w:noHBand="0" w:noVBand="1"/>
      </w:tblPr>
      <w:tblGrid>
        <w:gridCol w:w="1167"/>
        <w:gridCol w:w="2820"/>
        <w:gridCol w:w="2955"/>
        <w:gridCol w:w="2802"/>
      </w:tblGrid>
      <w:tr w:rsidR="00596C8B">
        <w:trPr>
          <w:trHeight w:val="696"/>
          <w:jc w:val="center"/>
        </w:trPr>
        <w:tc>
          <w:tcPr>
            <w:tcW w:w="1167" w:type="dxa"/>
            <w:tcBorders>
              <w:top w:val="single" w:sz="8" w:space="0" w:color="auto"/>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2820"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955"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596C8B">
        <w:trPr>
          <w:trHeight w:val="1859"/>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取水量</w:t>
            </w:r>
          </w:p>
        </w:tc>
        <w:tc>
          <w:tcPr>
            <w:tcW w:w="2820"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根据企业安装的取水装置流量计读数，水表读数，或自来水公司开具发票记录的企业用水量（包括地表淡水、地下淡水、自来水等10个品种）填报</w:t>
            </w:r>
          </w:p>
        </w:tc>
        <w:tc>
          <w:tcPr>
            <w:tcW w:w="2955"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按照自来水公司开具增值税发票填报自来水消费量的，若开票期为月中：消费量=最近开票时点</w:t>
            </w:r>
            <w:proofErr w:type="gramStart"/>
            <w:r>
              <w:rPr>
                <w:rFonts w:ascii="宋体" w:hAnsi="宋体" w:cs="宋体" w:hint="eastAsia"/>
                <w:kern w:val="0"/>
                <w:sz w:val="18"/>
                <w:szCs w:val="18"/>
              </w:rPr>
              <w:t>前消费</w:t>
            </w:r>
            <w:proofErr w:type="gramEnd"/>
            <w:r>
              <w:rPr>
                <w:rFonts w:ascii="宋体" w:hAnsi="宋体" w:cs="宋体" w:hint="eastAsia"/>
                <w:kern w:val="0"/>
                <w:sz w:val="18"/>
                <w:szCs w:val="18"/>
              </w:rPr>
              <w:t>的累计数+（日均自来水消费量×开票期至月底天数），日均消费量根据最近一期增值税发票记录的消费量/天数取得。</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1.企业办公使用的桶装水按照每桶的容量</w:t>
            </w:r>
            <w:proofErr w:type="gramStart"/>
            <w:r>
              <w:rPr>
                <w:rFonts w:ascii="宋体" w:hAnsi="宋体" w:cs="宋体" w:hint="eastAsia"/>
                <w:kern w:val="0"/>
                <w:sz w:val="18"/>
                <w:szCs w:val="18"/>
              </w:rPr>
              <w:t>和桶数折算</w:t>
            </w:r>
            <w:proofErr w:type="gramEnd"/>
            <w:r>
              <w:rPr>
                <w:rFonts w:ascii="宋体" w:hAnsi="宋体" w:cs="宋体" w:hint="eastAsia"/>
                <w:kern w:val="0"/>
                <w:sz w:val="18"/>
                <w:szCs w:val="18"/>
              </w:rPr>
              <w:t>成吨计算。</w:t>
            </w:r>
          </w:p>
          <w:p w:rsidR="00596C8B" w:rsidRDefault="00B70825">
            <w:pPr>
              <w:widowControl/>
              <w:rPr>
                <w:rFonts w:ascii="宋体" w:hAnsi="宋体" w:cs="宋体"/>
                <w:kern w:val="0"/>
                <w:sz w:val="18"/>
                <w:szCs w:val="18"/>
              </w:rPr>
            </w:pPr>
            <w:r>
              <w:rPr>
                <w:rFonts w:ascii="宋体" w:hAnsi="宋体" w:cs="宋体" w:hint="eastAsia"/>
                <w:kern w:val="0"/>
                <w:sz w:val="18"/>
                <w:szCs w:val="18"/>
              </w:rPr>
              <w:t>2.有污水处理设备的企业取水量不包括污水和自用的再生水（中水）。</w:t>
            </w:r>
          </w:p>
          <w:p w:rsidR="00596C8B" w:rsidRDefault="00B70825">
            <w:pPr>
              <w:pStyle w:val="a0"/>
              <w:snapToGrid w:val="0"/>
              <w:spacing w:line="240" w:lineRule="auto"/>
              <w:jc w:val="both"/>
            </w:pPr>
            <w:r>
              <w:rPr>
                <w:rFonts w:cs="宋体" w:hint="eastAsia"/>
                <w:kern w:val="0"/>
                <w:sz w:val="18"/>
                <w:szCs w:val="18"/>
              </w:rPr>
              <w:t>3.不包括为转供给其他企业、居民等而取的自来水。</w:t>
            </w:r>
          </w:p>
        </w:tc>
      </w:tr>
      <w:tr w:rsidR="00596C8B">
        <w:trPr>
          <w:trHeight w:val="1467"/>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外供水量</w:t>
            </w:r>
          </w:p>
        </w:tc>
        <w:tc>
          <w:tcPr>
            <w:tcW w:w="2820"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根据企业外供给其他单位的水或水产品（包括地表淡水、地下淡水、自来水等10个品种）的量填报，数据来自水或水产品的销售量</w:t>
            </w:r>
          </w:p>
        </w:tc>
        <w:tc>
          <w:tcPr>
            <w:tcW w:w="2955"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不包括直流冷却水量、再生水（中水）、未利用直接排放的矿井水和雨水量、进入城镇污水管网和直接排到自然环境中的水量。不包括取来直接转供给其他企业、居民等的自来水。</w:t>
            </w:r>
          </w:p>
        </w:tc>
      </w:tr>
      <w:tr w:rsidR="00596C8B">
        <w:trPr>
          <w:trHeight w:val="3480"/>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外排水量</w:t>
            </w:r>
          </w:p>
        </w:tc>
        <w:tc>
          <w:tcPr>
            <w:tcW w:w="2820" w:type="dxa"/>
            <w:tcBorders>
              <w:top w:val="nil"/>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根据企业生产过程和生产活动之后，经过企业厂区、办公区所有排水口排到企业外部的水量填报</w:t>
            </w:r>
          </w:p>
        </w:tc>
        <w:tc>
          <w:tcPr>
            <w:tcW w:w="2955"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外排水量常用计算方法：</w:t>
            </w:r>
            <w:r>
              <w:rPr>
                <w:rFonts w:ascii="宋体" w:hAnsi="宋体" w:cs="宋体" w:hint="eastAsia"/>
                <w:kern w:val="0"/>
                <w:sz w:val="18"/>
                <w:szCs w:val="18"/>
              </w:rPr>
              <w:br/>
              <w:t>1.实测法</w:t>
            </w:r>
            <w:r>
              <w:rPr>
                <w:rFonts w:ascii="宋体" w:hAnsi="宋体" w:cs="宋体" w:hint="eastAsia"/>
                <w:kern w:val="0"/>
                <w:sz w:val="18"/>
                <w:szCs w:val="18"/>
              </w:rPr>
              <w:br/>
              <w:t>企业排水口有计量装置，按照计量装置的计量数据计算外排水量。</w:t>
            </w:r>
            <w:r>
              <w:rPr>
                <w:rFonts w:ascii="宋体" w:hAnsi="宋体" w:cs="宋体" w:hint="eastAsia"/>
                <w:kern w:val="0"/>
                <w:sz w:val="18"/>
                <w:szCs w:val="18"/>
              </w:rPr>
              <w:br/>
              <w:t>2.排放系数法</w:t>
            </w:r>
            <w:r>
              <w:rPr>
                <w:rFonts w:ascii="宋体" w:hAnsi="宋体" w:cs="宋体" w:hint="eastAsia"/>
                <w:kern w:val="0"/>
                <w:sz w:val="18"/>
                <w:szCs w:val="18"/>
              </w:rPr>
              <w:br/>
              <w:t>外排水量＝（取水量合计－外供水量合计）×排放系数。</w:t>
            </w:r>
          </w:p>
          <w:p w:rsidR="00596C8B" w:rsidRDefault="00B70825">
            <w:pPr>
              <w:widowControl/>
              <w:rPr>
                <w:rFonts w:ascii="宋体" w:hAnsi="宋体" w:cs="宋体"/>
                <w:kern w:val="0"/>
                <w:sz w:val="18"/>
                <w:szCs w:val="18"/>
              </w:rPr>
            </w:pPr>
            <w:r>
              <w:rPr>
                <w:rFonts w:ascii="宋体" w:hAnsi="宋体" w:cs="宋体" w:hint="eastAsia"/>
                <w:kern w:val="0"/>
                <w:sz w:val="18"/>
                <w:szCs w:val="18"/>
              </w:rPr>
              <w:t>不同类型的工业企业排放系数数值有所不同，一般在0.6至0.9范围内取值。</w:t>
            </w:r>
            <w:r>
              <w:rPr>
                <w:rFonts w:ascii="宋体" w:hAnsi="宋体" w:cs="宋体" w:hint="eastAsia"/>
                <w:kern w:val="0"/>
                <w:sz w:val="18"/>
                <w:szCs w:val="18"/>
              </w:rPr>
              <w:br/>
              <w:t>若企业排水口有计量装置，则按照实测法计算外排水量。</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1.外排水量不包括外供水量、直流冷却水量、未利用就直接排放的矿井水量。</w:t>
            </w:r>
            <w:r>
              <w:rPr>
                <w:rFonts w:ascii="宋体" w:hAnsi="宋体" w:cs="宋体" w:hint="eastAsia"/>
                <w:kern w:val="0"/>
                <w:sz w:val="18"/>
                <w:szCs w:val="18"/>
              </w:rPr>
              <w:br/>
              <w:t>2.外排水量应小于企业取水量，用水量大于零则外排水量应大于零。</w:t>
            </w:r>
          </w:p>
        </w:tc>
      </w:tr>
    </w:tbl>
    <w:p w:rsidR="00596C8B" w:rsidRDefault="00B70825">
      <w:r>
        <w:br w:type="page"/>
      </w:r>
    </w:p>
    <w:tbl>
      <w:tblPr>
        <w:tblW w:w="0" w:type="auto"/>
        <w:jc w:val="center"/>
        <w:tblLayout w:type="fixed"/>
        <w:tblLook w:val="04A0" w:firstRow="1" w:lastRow="0" w:firstColumn="1" w:lastColumn="0" w:noHBand="0" w:noVBand="1"/>
      </w:tblPr>
      <w:tblGrid>
        <w:gridCol w:w="1167"/>
        <w:gridCol w:w="3012"/>
        <w:gridCol w:w="2763"/>
        <w:gridCol w:w="2802"/>
      </w:tblGrid>
      <w:tr w:rsidR="00596C8B">
        <w:trPr>
          <w:trHeight w:val="1520"/>
          <w:jc w:val="center"/>
        </w:trPr>
        <w:tc>
          <w:tcPr>
            <w:tcW w:w="1167" w:type="dxa"/>
            <w:tcBorders>
              <w:top w:val="single" w:sz="8"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lastRenderedPageBreak/>
              <w:t>重复</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用水量</w:t>
            </w:r>
          </w:p>
        </w:tc>
        <w:tc>
          <w:tcPr>
            <w:tcW w:w="3012" w:type="dxa"/>
            <w:tcBorders>
              <w:top w:val="single" w:sz="8"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根据企业流量仪器计量的,在确定的用水单元或系统内，所有未经处理和处理后又重复使用的水量填报</w:t>
            </w:r>
          </w:p>
        </w:tc>
        <w:tc>
          <w:tcPr>
            <w:tcW w:w="2763" w:type="dxa"/>
            <w:tcBorders>
              <w:top w:val="single" w:sz="8"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重复用水量包括循环水、</w:t>
            </w:r>
            <w:proofErr w:type="gramStart"/>
            <w:r>
              <w:rPr>
                <w:rFonts w:ascii="宋体" w:hAnsi="宋体" w:cs="宋体" w:hint="eastAsia"/>
                <w:kern w:val="0"/>
                <w:sz w:val="18"/>
                <w:szCs w:val="18"/>
              </w:rPr>
              <w:t>串联水</w:t>
            </w:r>
            <w:proofErr w:type="gramEnd"/>
            <w:r>
              <w:rPr>
                <w:rFonts w:ascii="宋体" w:hAnsi="宋体" w:cs="宋体" w:hint="eastAsia"/>
                <w:kern w:val="0"/>
                <w:sz w:val="18"/>
                <w:szCs w:val="18"/>
              </w:rPr>
              <w:t>和回用水，其中循环水量循环使用一次计算一次，根据循环水泵的流量乘以工作时间计算；串联水量重复使用一次计算一次；回用水量回用一次计算一次。</w:t>
            </w:r>
          </w:p>
        </w:tc>
        <w:tc>
          <w:tcPr>
            <w:tcW w:w="2802" w:type="dxa"/>
            <w:tcBorders>
              <w:top w:val="single" w:sz="8" w:space="0" w:color="auto"/>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r>
      <w:tr w:rsidR="00596C8B">
        <w:trPr>
          <w:trHeight w:val="1084"/>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直流冷却</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水量</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根据企业安装的流量仪记录的取自河流、水库、湖泊、海洋，经一次使用后，直接</w:t>
            </w:r>
            <w:proofErr w:type="gramStart"/>
            <w:r>
              <w:rPr>
                <w:rFonts w:ascii="宋体" w:hAnsi="宋体" w:cs="宋体" w:hint="eastAsia"/>
                <w:kern w:val="0"/>
                <w:sz w:val="18"/>
                <w:szCs w:val="18"/>
              </w:rPr>
              <w:t>排放回</w:t>
            </w:r>
            <w:proofErr w:type="gramEnd"/>
            <w:r>
              <w:rPr>
                <w:rFonts w:ascii="宋体" w:hAnsi="宋体" w:cs="宋体" w:hint="eastAsia"/>
                <w:kern w:val="0"/>
                <w:sz w:val="18"/>
                <w:szCs w:val="18"/>
              </w:rPr>
              <w:t>河流、水库、湖泊、海洋的冷却水量填报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直流冷却水不填报取水量、外供水量、外排水量。</w:t>
            </w:r>
          </w:p>
        </w:tc>
      </w:tr>
      <w:tr w:rsidR="00596C8B">
        <w:trPr>
          <w:trHeight w:val="1136"/>
          <w:jc w:val="center"/>
        </w:trPr>
        <w:tc>
          <w:tcPr>
            <w:tcW w:w="1167" w:type="dxa"/>
            <w:tcBorders>
              <w:top w:val="single" w:sz="4" w:space="0" w:color="auto"/>
              <w:bottom w:val="single" w:sz="8"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污水</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处理量</w:t>
            </w:r>
          </w:p>
        </w:tc>
        <w:tc>
          <w:tcPr>
            <w:tcW w:w="3012" w:type="dxa"/>
            <w:tcBorders>
              <w:top w:val="single" w:sz="4" w:space="0" w:color="auto"/>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根据污水处理设备污水进水量计量仪器计量数据填报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8" w:space="0" w:color="auto"/>
            </w:tcBorders>
            <w:noWrap/>
            <w:vAlign w:val="center"/>
          </w:tcPr>
          <w:p w:rsidR="00596C8B" w:rsidRDefault="00596C8B">
            <w:pPr>
              <w:widowControl/>
              <w:rPr>
                <w:rFonts w:ascii="宋体" w:hAnsi="宋体" w:cs="宋体"/>
                <w:kern w:val="0"/>
                <w:sz w:val="18"/>
                <w:szCs w:val="18"/>
              </w:rPr>
            </w:pPr>
          </w:p>
        </w:tc>
      </w:tr>
    </w:tbl>
    <w:p w:rsidR="00596C8B" w:rsidRDefault="00596C8B">
      <w:pPr>
        <w:pStyle w:val="a0"/>
      </w:pPr>
    </w:p>
    <w:p w:rsidR="00596C8B" w:rsidRDefault="00B70825" w:rsidP="00DB6720">
      <w:pPr>
        <w:adjustRightInd w:val="0"/>
        <w:spacing w:line="400" w:lineRule="exact"/>
        <w:ind w:left="1440" w:hangingChars="600" w:hanging="1440"/>
        <w:jc w:val="center"/>
        <w:rPr>
          <w:rFonts w:eastAsia="黑体"/>
          <w:bCs/>
          <w:sz w:val="24"/>
        </w:rPr>
      </w:pPr>
      <w:r>
        <w:rPr>
          <w:rFonts w:eastAsia="黑体"/>
          <w:bCs/>
          <w:sz w:val="24"/>
        </w:rPr>
        <w:t>4.</w:t>
      </w:r>
      <w:r>
        <w:rPr>
          <w:rFonts w:eastAsia="黑体"/>
          <w:bCs/>
          <w:sz w:val="24"/>
        </w:rPr>
        <w:t>非工业重点耗能单位能源消费情况（</w:t>
      </w:r>
      <w:r>
        <w:rPr>
          <w:rFonts w:eastAsia="黑体"/>
          <w:bCs/>
          <w:sz w:val="24"/>
        </w:rPr>
        <w:t>205-5</w:t>
      </w:r>
      <w:r>
        <w:rPr>
          <w:rFonts w:eastAsia="黑体"/>
          <w:bCs/>
          <w:sz w:val="24"/>
        </w:rPr>
        <w:t>表）数据来源参考表</w:t>
      </w:r>
    </w:p>
    <w:p w:rsidR="00596C8B" w:rsidRDefault="00596C8B">
      <w:pPr>
        <w:pStyle w:val="a7"/>
        <w:spacing w:line="300" w:lineRule="exact"/>
        <w:ind w:right="-40" w:firstLineChars="0" w:firstLine="0"/>
      </w:pPr>
    </w:p>
    <w:tbl>
      <w:tblPr>
        <w:tblW w:w="0" w:type="auto"/>
        <w:jc w:val="center"/>
        <w:tblLayout w:type="fixed"/>
        <w:tblLook w:val="04A0" w:firstRow="1" w:lastRow="0" w:firstColumn="1" w:lastColumn="0" w:noHBand="0" w:noVBand="1"/>
      </w:tblPr>
      <w:tblGrid>
        <w:gridCol w:w="1167"/>
        <w:gridCol w:w="3012"/>
        <w:gridCol w:w="2763"/>
        <w:gridCol w:w="2802"/>
      </w:tblGrid>
      <w:tr w:rsidR="00596C8B">
        <w:trPr>
          <w:trHeight w:val="696"/>
          <w:jc w:val="center"/>
        </w:trPr>
        <w:tc>
          <w:tcPr>
            <w:tcW w:w="1167" w:type="dxa"/>
            <w:tcBorders>
              <w:top w:val="single" w:sz="8" w:space="0" w:color="auto"/>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596C8B">
        <w:trPr>
          <w:trHeight w:val="2388"/>
          <w:jc w:val="center"/>
        </w:trPr>
        <w:tc>
          <w:tcPr>
            <w:tcW w:w="1167" w:type="dxa"/>
            <w:tcBorders>
              <w:top w:val="nil"/>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消费量</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根据企业财务部门能源商品（包括电力、汽油、天然气等11个能源品种）消费发票上的发生额填报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根据供电局或燃气公司开具增值税发票填报消费量的，若开票非月底：</w:t>
            </w:r>
            <w:r>
              <w:rPr>
                <w:rFonts w:ascii="宋体" w:hAnsi="宋体" w:cs="宋体" w:hint="eastAsia"/>
                <w:kern w:val="0"/>
                <w:sz w:val="18"/>
                <w:szCs w:val="18"/>
              </w:rPr>
              <w:br/>
              <w:t>消费量=最近开票时点</w:t>
            </w:r>
            <w:proofErr w:type="gramStart"/>
            <w:r>
              <w:rPr>
                <w:rFonts w:ascii="宋体" w:hAnsi="宋体" w:cs="宋体" w:hint="eastAsia"/>
                <w:kern w:val="0"/>
                <w:sz w:val="18"/>
                <w:szCs w:val="18"/>
              </w:rPr>
              <w:t>前消费</w:t>
            </w:r>
            <w:proofErr w:type="gramEnd"/>
            <w:r>
              <w:rPr>
                <w:rFonts w:ascii="宋体" w:hAnsi="宋体" w:cs="宋体" w:hint="eastAsia"/>
                <w:kern w:val="0"/>
                <w:sz w:val="18"/>
                <w:szCs w:val="18"/>
              </w:rPr>
              <w:t>的累计数+（日均消费量×开票期至月底天数），日均消费量根据最近一期增值税发票记录的消费量/天数取得。</w:t>
            </w:r>
          </w:p>
        </w:tc>
        <w:tc>
          <w:tcPr>
            <w:tcW w:w="2802" w:type="dxa"/>
            <w:tcBorders>
              <w:top w:val="nil"/>
              <w:left w:val="single" w:sz="4" w:space="0" w:color="auto"/>
              <w:bottom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1.能源消费量为自然月数据，增值税发票非自然月月底开具的，应先按照计算方法处理，并根据下一期发票数进行调整。</w:t>
            </w:r>
          </w:p>
          <w:p w:rsidR="00596C8B" w:rsidRDefault="00B70825">
            <w:pPr>
              <w:widowControl/>
              <w:rPr>
                <w:rFonts w:ascii="宋体" w:hAnsi="宋体" w:cs="宋体"/>
                <w:kern w:val="0"/>
                <w:sz w:val="18"/>
                <w:szCs w:val="18"/>
              </w:rPr>
            </w:pPr>
            <w:r>
              <w:rPr>
                <w:rFonts w:ascii="宋体" w:hAnsi="宋体" w:cs="宋体" w:hint="eastAsia"/>
                <w:kern w:val="0"/>
                <w:sz w:val="18"/>
                <w:szCs w:val="18"/>
              </w:rPr>
              <w:t>2. 出租车等交通运输企业无固定加油场所，加油量和加油金额无法统计的，可根据车辆的行驶总里程数/车辆的每公里油耗计算后填报。</w:t>
            </w:r>
          </w:p>
        </w:tc>
      </w:tr>
      <w:tr w:rsidR="00596C8B">
        <w:trPr>
          <w:trHeight w:val="1412"/>
          <w:jc w:val="center"/>
        </w:trPr>
        <w:tc>
          <w:tcPr>
            <w:tcW w:w="1167" w:type="dxa"/>
            <w:tcBorders>
              <w:top w:val="nil"/>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消费金额</w:t>
            </w:r>
          </w:p>
        </w:tc>
        <w:tc>
          <w:tcPr>
            <w:tcW w:w="3012" w:type="dxa"/>
            <w:tcBorders>
              <w:top w:val="nil"/>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根据企业财务报表中各能源品种发生（包括电力、汽油、天然气等11个品种）费用、或财务部门能源购买发票中记录的金额填报</w:t>
            </w:r>
          </w:p>
        </w:tc>
        <w:tc>
          <w:tcPr>
            <w:tcW w:w="2763" w:type="dxa"/>
            <w:tcBorders>
              <w:top w:val="nil"/>
              <w:left w:val="single" w:sz="4" w:space="0" w:color="auto"/>
              <w:bottom w:val="single" w:sz="8" w:space="0" w:color="auto"/>
              <w:right w:val="single" w:sz="4"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8" w:space="0" w:color="auto"/>
            </w:tcBorders>
            <w:noWrap/>
            <w:vAlign w:val="center"/>
          </w:tcPr>
          <w:p w:rsidR="00596C8B" w:rsidRDefault="00B70825">
            <w:pPr>
              <w:widowControl/>
              <w:rPr>
                <w:rFonts w:ascii="宋体" w:hAnsi="宋体" w:cs="宋体"/>
                <w:kern w:val="0"/>
                <w:sz w:val="18"/>
                <w:szCs w:val="18"/>
              </w:rPr>
            </w:pPr>
            <w:r>
              <w:rPr>
                <w:rFonts w:ascii="宋体" w:hAnsi="宋体" w:cs="宋体" w:hint="eastAsia"/>
                <w:kern w:val="0"/>
                <w:sz w:val="18"/>
                <w:szCs w:val="18"/>
              </w:rPr>
              <w:t>消费金额应与消费量相对应，企业一次购进能源多期消费的，按当期消费量对应的消费金额填报。</w:t>
            </w:r>
          </w:p>
        </w:tc>
      </w:tr>
    </w:tbl>
    <w:p w:rsidR="00596C8B" w:rsidRDefault="00596C8B">
      <w:pPr>
        <w:pStyle w:val="a0"/>
      </w:pPr>
    </w:p>
    <w:p w:rsidR="00596C8B" w:rsidRDefault="00B70825" w:rsidP="00DB6720">
      <w:pPr>
        <w:adjustRightInd w:val="0"/>
        <w:spacing w:line="400" w:lineRule="exact"/>
        <w:ind w:left="1440" w:hangingChars="600" w:hanging="1440"/>
        <w:jc w:val="center"/>
        <w:rPr>
          <w:rFonts w:eastAsia="黑体"/>
          <w:bCs/>
          <w:sz w:val="24"/>
        </w:rPr>
      </w:pPr>
      <w:r>
        <w:rPr>
          <w:rFonts w:eastAsia="黑体"/>
          <w:bCs/>
          <w:sz w:val="24"/>
        </w:rPr>
        <w:t>5.</w:t>
      </w:r>
      <w:r>
        <w:rPr>
          <w:rFonts w:eastAsia="黑体"/>
          <w:bCs/>
          <w:sz w:val="24"/>
        </w:rPr>
        <w:t>能源生产</w:t>
      </w:r>
      <w:r>
        <w:rPr>
          <w:rFonts w:eastAsia="黑体" w:hint="eastAsia"/>
          <w:bCs/>
          <w:sz w:val="24"/>
        </w:rPr>
        <w:t>、</w:t>
      </w:r>
      <w:r>
        <w:rPr>
          <w:rFonts w:eastAsia="黑体"/>
          <w:bCs/>
          <w:sz w:val="24"/>
        </w:rPr>
        <w:t>销售与库存（</w:t>
      </w:r>
      <w:r>
        <w:rPr>
          <w:rFonts w:eastAsia="黑体"/>
          <w:bCs/>
          <w:sz w:val="24"/>
        </w:rPr>
        <w:t>205-6</w:t>
      </w:r>
      <w:r>
        <w:rPr>
          <w:rFonts w:eastAsia="黑体"/>
          <w:bCs/>
          <w:sz w:val="24"/>
        </w:rPr>
        <w:t>表）数据来源参考表</w:t>
      </w:r>
    </w:p>
    <w:p w:rsidR="00596C8B" w:rsidRDefault="00596C8B">
      <w:pPr>
        <w:adjustRightInd w:val="0"/>
        <w:snapToGrid w:val="0"/>
        <w:spacing w:afterLines="50" w:after="120" w:line="160" w:lineRule="exact"/>
        <w:ind w:left="1446" w:hangingChars="600" w:hanging="1446"/>
        <w:jc w:val="center"/>
        <w:rPr>
          <w:rFonts w:ascii="黑体" w:eastAsia="黑体" w:hAnsi="宋体"/>
          <w:b/>
          <w:sz w:val="24"/>
        </w:rPr>
      </w:pPr>
    </w:p>
    <w:tbl>
      <w:tblPr>
        <w:tblW w:w="0" w:type="auto"/>
        <w:jc w:val="center"/>
        <w:tblLayout w:type="fixed"/>
        <w:tblLook w:val="04A0" w:firstRow="1" w:lastRow="0" w:firstColumn="1" w:lastColumn="0" w:noHBand="0" w:noVBand="1"/>
      </w:tblPr>
      <w:tblGrid>
        <w:gridCol w:w="1167"/>
        <w:gridCol w:w="3012"/>
        <w:gridCol w:w="2763"/>
        <w:gridCol w:w="2802"/>
      </w:tblGrid>
      <w:tr w:rsidR="00596C8B">
        <w:trPr>
          <w:trHeight w:val="696"/>
          <w:jc w:val="center"/>
        </w:trPr>
        <w:tc>
          <w:tcPr>
            <w:tcW w:w="1167" w:type="dxa"/>
            <w:tcBorders>
              <w:top w:val="single" w:sz="8" w:space="0" w:color="auto"/>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596C8B">
        <w:trPr>
          <w:trHeight w:val="1128"/>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产成品</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库存量</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根据企业仓储部门提供的仓库中暂未售出的能源产品（包括汽油、煤油、柴油、发电量等27个能源品种）的实物数量填报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此指标为期初、期末时点数。</w:t>
            </w:r>
          </w:p>
        </w:tc>
      </w:tr>
      <w:tr w:rsidR="00596C8B">
        <w:trPr>
          <w:trHeight w:val="864"/>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生产量</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根据企业生产部门计量的报告期内生产的符合产品质量要求的各能源品种（包括汽油、煤油、柴油、发电量等27个能源品种）实物数量填报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596C8B" w:rsidRDefault="00596C8B"/>
    <w:tbl>
      <w:tblPr>
        <w:tblW w:w="0" w:type="auto"/>
        <w:jc w:val="center"/>
        <w:tblLayout w:type="fixed"/>
        <w:tblLook w:val="04A0" w:firstRow="1" w:lastRow="0" w:firstColumn="1" w:lastColumn="0" w:noHBand="0" w:noVBand="1"/>
      </w:tblPr>
      <w:tblGrid>
        <w:gridCol w:w="1167"/>
        <w:gridCol w:w="3012"/>
        <w:gridCol w:w="2763"/>
        <w:gridCol w:w="2802"/>
      </w:tblGrid>
      <w:tr w:rsidR="00596C8B">
        <w:trPr>
          <w:trHeight w:val="1460"/>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lastRenderedPageBreak/>
              <w:t>销售量</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根据报告期内工业企业开具销售发票记录的由本企业生产的符合规定的质量标准或订货合同规定的技术条件的能源产品（包括汽油、煤油、柴油、发电量等27个能源品种）的实物数量填报</w:t>
            </w:r>
          </w:p>
        </w:tc>
        <w:tc>
          <w:tcPr>
            <w:tcW w:w="2763" w:type="dxa"/>
            <w:tcBorders>
              <w:top w:val="single" w:sz="4" w:space="0" w:color="auto"/>
              <w:left w:val="single" w:sz="4" w:space="0" w:color="auto"/>
              <w:bottom w:val="single" w:sz="4" w:space="0" w:color="000000"/>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产品销售量以产品销售实现为核算原则，即在产品已发出，货款已经收到或者得到了收取货款的凭据时作为销售实现，统计产品销售量。</w:t>
            </w:r>
          </w:p>
        </w:tc>
      </w:tr>
      <w:tr w:rsidR="00596C8B">
        <w:trPr>
          <w:trHeight w:val="1538"/>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其中：</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销往省外</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根据报告期内企业财务部门提供的商品销售量中销往省外部分量填报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企业能源产品是否销往省外严格按照增值税发票上购买方和销售方纳税人识别码中表示省级区划的代码是否一致区分，若不一致则为购自省外；销往省外包含出口量。</w:t>
            </w:r>
          </w:p>
        </w:tc>
      </w:tr>
      <w:tr w:rsidR="00596C8B">
        <w:trPr>
          <w:trHeight w:val="1023"/>
          <w:jc w:val="center"/>
        </w:trPr>
        <w:tc>
          <w:tcPr>
            <w:tcW w:w="1167" w:type="dxa"/>
            <w:tcBorders>
              <w:top w:val="single" w:sz="4" w:space="0" w:color="auto"/>
              <w:bottom w:val="single" w:sz="8"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企业自用</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及其他</w:t>
            </w:r>
          </w:p>
        </w:tc>
        <w:tc>
          <w:tcPr>
            <w:tcW w:w="3012" w:type="dxa"/>
            <w:tcBorders>
              <w:top w:val="single" w:sz="4" w:space="0" w:color="auto"/>
              <w:left w:val="single" w:sz="4" w:space="0" w:color="auto"/>
              <w:bottom w:val="single" w:sz="8"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根据企业仓储、生产和财务部门统计的自用量及用于展览、捐赠、借出以及报废等方面的产品数量和盘</w:t>
            </w:r>
            <w:proofErr w:type="gramStart"/>
            <w:r>
              <w:rPr>
                <w:rFonts w:ascii="宋体" w:hAnsi="宋体" w:cs="宋体" w:hint="eastAsia"/>
                <w:kern w:val="0"/>
                <w:sz w:val="18"/>
                <w:szCs w:val="18"/>
              </w:rPr>
              <w:t>盈</w:t>
            </w:r>
            <w:proofErr w:type="gramEnd"/>
            <w:r>
              <w:rPr>
                <w:rFonts w:ascii="宋体" w:hAnsi="宋体" w:cs="宋体" w:hint="eastAsia"/>
                <w:kern w:val="0"/>
                <w:sz w:val="18"/>
                <w:szCs w:val="18"/>
              </w:rPr>
              <w:t>盘亏的数量填报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8"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主要为企业自用量。</w:t>
            </w:r>
          </w:p>
        </w:tc>
      </w:tr>
    </w:tbl>
    <w:p w:rsidR="00596C8B" w:rsidRDefault="00596C8B">
      <w:pPr>
        <w:adjustRightInd w:val="0"/>
        <w:spacing w:line="400" w:lineRule="exact"/>
        <w:rPr>
          <w:rFonts w:ascii="黑体" w:eastAsia="黑体" w:hAnsi="宋体"/>
          <w:b/>
          <w:sz w:val="24"/>
        </w:rPr>
      </w:pPr>
    </w:p>
    <w:p w:rsidR="00596C8B" w:rsidRDefault="00B70825" w:rsidP="00DB6720">
      <w:pPr>
        <w:adjustRightInd w:val="0"/>
        <w:spacing w:line="400" w:lineRule="exact"/>
        <w:ind w:left="1440" w:hangingChars="600" w:hanging="1440"/>
        <w:jc w:val="center"/>
        <w:rPr>
          <w:rFonts w:eastAsia="黑体"/>
          <w:bCs/>
          <w:sz w:val="24"/>
        </w:rPr>
      </w:pPr>
      <w:r>
        <w:rPr>
          <w:rFonts w:eastAsia="黑体"/>
          <w:bCs/>
          <w:sz w:val="24"/>
        </w:rPr>
        <w:t>6.</w:t>
      </w:r>
      <w:r>
        <w:rPr>
          <w:rFonts w:eastAsia="黑体"/>
          <w:bCs/>
          <w:sz w:val="24"/>
        </w:rPr>
        <w:t>重点能源商品经销情况（</w:t>
      </w:r>
      <w:r>
        <w:rPr>
          <w:rFonts w:eastAsia="黑体"/>
          <w:bCs/>
          <w:sz w:val="24"/>
        </w:rPr>
        <w:t>205-7</w:t>
      </w:r>
      <w:r>
        <w:rPr>
          <w:rFonts w:eastAsia="黑体"/>
          <w:bCs/>
          <w:sz w:val="24"/>
        </w:rPr>
        <w:t>表）数据来源参考表</w:t>
      </w:r>
    </w:p>
    <w:p w:rsidR="00596C8B" w:rsidRDefault="00596C8B">
      <w:pPr>
        <w:adjustRightInd w:val="0"/>
        <w:snapToGrid w:val="0"/>
        <w:spacing w:afterLines="50" w:after="120" w:line="160" w:lineRule="exact"/>
        <w:ind w:left="1446" w:hangingChars="600" w:hanging="1446"/>
        <w:jc w:val="center"/>
        <w:rPr>
          <w:rFonts w:ascii="黑体" w:eastAsia="黑体" w:hAnsi="宋体"/>
          <w:b/>
          <w:sz w:val="24"/>
        </w:rPr>
      </w:pPr>
    </w:p>
    <w:tbl>
      <w:tblPr>
        <w:tblW w:w="0" w:type="auto"/>
        <w:jc w:val="center"/>
        <w:tblLayout w:type="fixed"/>
        <w:tblLook w:val="04A0" w:firstRow="1" w:lastRow="0" w:firstColumn="1" w:lastColumn="0" w:noHBand="0" w:noVBand="1"/>
      </w:tblPr>
      <w:tblGrid>
        <w:gridCol w:w="1167"/>
        <w:gridCol w:w="3012"/>
        <w:gridCol w:w="2763"/>
        <w:gridCol w:w="2802"/>
      </w:tblGrid>
      <w:tr w:rsidR="00596C8B">
        <w:trPr>
          <w:trHeight w:val="696"/>
          <w:jc w:val="center"/>
        </w:trPr>
        <w:tc>
          <w:tcPr>
            <w:tcW w:w="1167" w:type="dxa"/>
            <w:tcBorders>
              <w:top w:val="single" w:sz="8" w:space="0" w:color="auto"/>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596C8B" w:rsidRDefault="00B70825">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596C8B">
        <w:trPr>
          <w:trHeight w:val="810"/>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库存量</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根据企业仓储部门提供的能源（包括原煤、汽油、天然气等17个品种）库存数据填报</w:t>
            </w:r>
          </w:p>
        </w:tc>
        <w:tc>
          <w:tcPr>
            <w:tcW w:w="2763" w:type="dxa"/>
            <w:tcBorders>
              <w:top w:val="nil"/>
              <w:left w:val="single" w:sz="4" w:space="0" w:color="auto"/>
              <w:bottom w:val="single" w:sz="4" w:space="0" w:color="auto"/>
              <w:right w:val="single" w:sz="4" w:space="0" w:color="auto"/>
            </w:tcBorders>
            <w:noWrap/>
            <w:vAlign w:val="center"/>
          </w:tcPr>
          <w:p w:rsidR="00596C8B" w:rsidRDefault="00596C8B">
            <w:pPr>
              <w:widowControl/>
              <w:jc w:val="left"/>
              <w:rPr>
                <w:rFonts w:ascii="宋体" w:hAnsi="宋体" w:cs="宋体"/>
                <w:kern w:val="0"/>
                <w:sz w:val="18"/>
                <w:szCs w:val="18"/>
              </w:rPr>
            </w:pPr>
          </w:p>
        </w:tc>
        <w:tc>
          <w:tcPr>
            <w:tcW w:w="2802" w:type="dxa"/>
            <w:tcBorders>
              <w:top w:val="nil"/>
              <w:left w:val="single" w:sz="4" w:space="0" w:color="auto"/>
              <w:bottom w:val="single" w:sz="4" w:space="0" w:color="auto"/>
            </w:tcBorders>
            <w:noWrap/>
            <w:vAlign w:val="center"/>
          </w:tcPr>
          <w:p w:rsidR="00596C8B" w:rsidRDefault="00B70825">
            <w:pPr>
              <w:jc w:val="left"/>
              <w:rPr>
                <w:rFonts w:ascii="宋体" w:hAnsi="宋体" w:cs="宋体"/>
                <w:kern w:val="0"/>
                <w:sz w:val="18"/>
                <w:szCs w:val="18"/>
              </w:rPr>
            </w:pPr>
            <w:r>
              <w:rPr>
                <w:rFonts w:ascii="宋体" w:hAnsi="宋体" w:cs="宋体" w:hint="eastAsia"/>
                <w:kern w:val="0"/>
                <w:sz w:val="18"/>
                <w:szCs w:val="18"/>
              </w:rPr>
              <w:t>库存量为企业购进后用于销售的能源商品库存数量。</w:t>
            </w:r>
          </w:p>
        </w:tc>
      </w:tr>
      <w:tr w:rsidR="00596C8B">
        <w:trPr>
          <w:trHeight w:val="1380"/>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商品</w:t>
            </w:r>
          </w:p>
          <w:p w:rsidR="00596C8B" w:rsidRDefault="00B70825">
            <w:pPr>
              <w:jc w:val="center"/>
              <w:rPr>
                <w:rFonts w:ascii="宋体" w:hAnsi="宋体" w:cs="宋体"/>
                <w:kern w:val="0"/>
                <w:sz w:val="18"/>
                <w:szCs w:val="18"/>
              </w:rPr>
            </w:pPr>
            <w:r>
              <w:rPr>
                <w:rFonts w:ascii="宋体" w:hAnsi="宋体" w:cs="宋体" w:hint="eastAsia"/>
                <w:kern w:val="0"/>
                <w:sz w:val="18"/>
                <w:szCs w:val="18"/>
              </w:rPr>
              <w:t>购进量</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jc w:val="left"/>
              <w:rPr>
                <w:rFonts w:ascii="宋体" w:hAnsi="宋体" w:cs="宋体"/>
                <w:kern w:val="0"/>
                <w:sz w:val="18"/>
                <w:szCs w:val="18"/>
              </w:rPr>
            </w:pPr>
            <w:r>
              <w:rPr>
                <w:rFonts w:ascii="宋体" w:hAnsi="宋体" w:cs="宋体" w:hint="eastAsia"/>
                <w:kern w:val="0"/>
                <w:sz w:val="18"/>
                <w:szCs w:val="18"/>
              </w:rPr>
              <w:t>根据单位财务部门发票记录的从本单位以外的单位或个人购买和调入的商品（包括原煤、液化石油气、汽油、柴油等17个能源品种）数量填报，或根据企业成本费用表填报</w:t>
            </w:r>
          </w:p>
        </w:tc>
        <w:tc>
          <w:tcPr>
            <w:tcW w:w="2763" w:type="dxa"/>
            <w:tcBorders>
              <w:top w:val="single" w:sz="4" w:space="0" w:color="auto"/>
              <w:left w:val="single" w:sz="4" w:space="0" w:color="auto"/>
              <w:bottom w:val="single" w:sz="4" w:space="0" w:color="000000"/>
              <w:right w:val="single" w:sz="4" w:space="0" w:color="auto"/>
            </w:tcBorders>
            <w:noWrap/>
            <w:vAlign w:val="center"/>
          </w:tcPr>
          <w:p w:rsidR="00596C8B" w:rsidRDefault="00596C8B">
            <w:pPr>
              <w:widowControl/>
              <w:jc w:val="left"/>
              <w:rPr>
                <w:rFonts w:ascii="宋体" w:hAnsi="宋体" w:cs="宋体"/>
                <w:kern w:val="0"/>
                <w:sz w:val="18"/>
                <w:szCs w:val="18"/>
              </w:rPr>
            </w:pPr>
          </w:p>
        </w:tc>
        <w:tc>
          <w:tcPr>
            <w:tcW w:w="2802" w:type="dxa"/>
            <w:tcBorders>
              <w:top w:val="single" w:sz="4" w:space="0" w:color="auto"/>
              <w:left w:val="single" w:sz="4" w:space="0" w:color="auto"/>
              <w:bottom w:val="single" w:sz="4" w:space="0" w:color="auto"/>
            </w:tcBorders>
            <w:noWrap/>
            <w:vAlign w:val="center"/>
          </w:tcPr>
          <w:p w:rsidR="00596C8B" w:rsidRDefault="00B70825">
            <w:pPr>
              <w:jc w:val="left"/>
              <w:rPr>
                <w:rFonts w:ascii="宋体" w:hAnsi="宋体" w:cs="宋体"/>
                <w:kern w:val="0"/>
                <w:sz w:val="18"/>
                <w:szCs w:val="18"/>
              </w:rPr>
            </w:pPr>
            <w:r>
              <w:rPr>
                <w:rFonts w:ascii="宋体" w:hAnsi="宋体" w:cs="宋体" w:hint="eastAsia"/>
                <w:kern w:val="0"/>
                <w:sz w:val="18"/>
                <w:szCs w:val="18"/>
              </w:rPr>
              <w:t>购进的各种能源商品，不论是否进入本单位仓库，凡是通过本单位结算货款的，都统计在商品购进量中。</w:t>
            </w:r>
          </w:p>
        </w:tc>
      </w:tr>
      <w:tr w:rsidR="00596C8B">
        <w:trPr>
          <w:trHeight w:val="1277"/>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其中：</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 xml:space="preserve">购自省外 </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根据企业财务部门能源购进发票上购自省外的发生额填报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企业能源产品是否购自省</w:t>
            </w:r>
            <w:proofErr w:type="gramStart"/>
            <w:r>
              <w:rPr>
                <w:rFonts w:ascii="宋体" w:hAnsi="宋体" w:cs="宋体" w:hint="eastAsia"/>
                <w:kern w:val="0"/>
                <w:sz w:val="18"/>
                <w:szCs w:val="18"/>
              </w:rPr>
              <w:t>外严格</w:t>
            </w:r>
            <w:proofErr w:type="gramEnd"/>
            <w:r>
              <w:rPr>
                <w:rFonts w:ascii="宋体" w:hAnsi="宋体" w:cs="宋体" w:hint="eastAsia"/>
                <w:kern w:val="0"/>
                <w:sz w:val="18"/>
                <w:szCs w:val="18"/>
              </w:rPr>
              <w:t>按照增值税发票上购买方和销售方纳税人识别码中表示省级区划的代码是否一致区分，若不一致则为购自省外。</w:t>
            </w:r>
          </w:p>
        </w:tc>
      </w:tr>
      <w:tr w:rsidR="00596C8B">
        <w:trPr>
          <w:trHeight w:val="1197"/>
          <w:jc w:val="center"/>
        </w:trPr>
        <w:tc>
          <w:tcPr>
            <w:tcW w:w="1167" w:type="dxa"/>
            <w:tcBorders>
              <w:top w:val="nil"/>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商品</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销售量</w:t>
            </w:r>
          </w:p>
        </w:tc>
        <w:tc>
          <w:tcPr>
            <w:tcW w:w="3012" w:type="dxa"/>
            <w:tcBorders>
              <w:top w:val="nil"/>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根据企业已开具正式发票记录的销售和调出给本单位以外的单位或个人的商品（包括原煤、液化石油气、汽油、柴油等17个品种）数量填报</w:t>
            </w:r>
          </w:p>
        </w:tc>
        <w:tc>
          <w:tcPr>
            <w:tcW w:w="2763" w:type="dxa"/>
            <w:tcBorders>
              <w:top w:val="nil"/>
              <w:left w:val="single" w:sz="4" w:space="0" w:color="auto"/>
              <w:bottom w:val="single" w:sz="4" w:space="0" w:color="000000"/>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企业所售各种商品，凡是收到货款或取得收款凭证的，都统计在商品销售量中。</w:t>
            </w:r>
          </w:p>
        </w:tc>
      </w:tr>
      <w:tr w:rsidR="00596C8B">
        <w:trPr>
          <w:trHeight w:val="1460"/>
          <w:jc w:val="center"/>
        </w:trPr>
        <w:tc>
          <w:tcPr>
            <w:tcW w:w="1167" w:type="dxa"/>
            <w:tcBorders>
              <w:top w:val="single" w:sz="4" w:space="0" w:color="auto"/>
              <w:bottom w:val="single" w:sz="4"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其中：</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销往省外</w:t>
            </w:r>
          </w:p>
        </w:tc>
        <w:tc>
          <w:tcPr>
            <w:tcW w:w="3012"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根据报告期内企业财务部门提供的商品销售量中销往省外部分量填报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企业能源产品是否销往省外严格按照增值税发票上购买方和销售方纳税人识别码中表示省级区划的代码是否一致区分，若不一致则为购自省外；销往省外包含出口量。</w:t>
            </w:r>
          </w:p>
        </w:tc>
      </w:tr>
      <w:tr w:rsidR="00596C8B">
        <w:trPr>
          <w:trHeight w:val="1297"/>
          <w:jc w:val="center"/>
        </w:trPr>
        <w:tc>
          <w:tcPr>
            <w:tcW w:w="1167" w:type="dxa"/>
            <w:tcBorders>
              <w:top w:val="single" w:sz="4" w:space="0" w:color="auto"/>
              <w:bottom w:val="single" w:sz="8" w:space="0" w:color="auto"/>
              <w:right w:val="single" w:sz="4" w:space="0" w:color="auto"/>
            </w:tcBorders>
            <w:noWrap/>
            <w:vAlign w:val="center"/>
          </w:tcPr>
          <w:p w:rsidR="00596C8B" w:rsidRDefault="00B70825">
            <w:pPr>
              <w:widowControl/>
              <w:jc w:val="center"/>
              <w:rPr>
                <w:rFonts w:ascii="宋体" w:hAnsi="宋体" w:cs="宋体"/>
                <w:kern w:val="0"/>
                <w:sz w:val="18"/>
                <w:szCs w:val="18"/>
              </w:rPr>
            </w:pPr>
            <w:r>
              <w:rPr>
                <w:rFonts w:ascii="宋体" w:hAnsi="宋体" w:cs="宋体" w:hint="eastAsia"/>
                <w:kern w:val="0"/>
                <w:sz w:val="18"/>
                <w:szCs w:val="18"/>
              </w:rPr>
              <w:t>损耗量</w:t>
            </w:r>
          </w:p>
          <w:p w:rsidR="00596C8B" w:rsidRDefault="00B70825">
            <w:pPr>
              <w:widowControl/>
              <w:jc w:val="center"/>
              <w:rPr>
                <w:rFonts w:ascii="宋体" w:hAnsi="宋体" w:cs="宋体"/>
                <w:kern w:val="0"/>
                <w:sz w:val="18"/>
                <w:szCs w:val="18"/>
              </w:rPr>
            </w:pPr>
            <w:r>
              <w:rPr>
                <w:rFonts w:ascii="宋体" w:hAnsi="宋体" w:cs="宋体" w:hint="eastAsia"/>
                <w:kern w:val="0"/>
                <w:sz w:val="18"/>
                <w:szCs w:val="18"/>
              </w:rPr>
              <w:t>及其他</w:t>
            </w:r>
          </w:p>
        </w:tc>
        <w:tc>
          <w:tcPr>
            <w:tcW w:w="3012" w:type="dxa"/>
            <w:tcBorders>
              <w:top w:val="single" w:sz="4" w:space="0" w:color="auto"/>
              <w:left w:val="single" w:sz="4" w:space="0" w:color="auto"/>
              <w:bottom w:val="single" w:sz="8" w:space="0" w:color="auto"/>
              <w:right w:val="single" w:sz="4"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根据企业财务、仓储等部门统计的商品在库存或运输过程中由于各种原因产生的损耗，及盘盈盘亏数量及用于展览、捐赠、借出以及报废等方面的产品数量填报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596C8B" w:rsidRDefault="00596C8B">
            <w:pPr>
              <w:widowControl/>
              <w:rPr>
                <w:rFonts w:ascii="宋体" w:hAnsi="宋体" w:cs="宋体"/>
                <w:kern w:val="0"/>
                <w:sz w:val="18"/>
                <w:szCs w:val="18"/>
              </w:rPr>
            </w:pPr>
          </w:p>
        </w:tc>
        <w:tc>
          <w:tcPr>
            <w:tcW w:w="2802" w:type="dxa"/>
            <w:tcBorders>
              <w:top w:val="single" w:sz="4" w:space="0" w:color="auto"/>
              <w:left w:val="single" w:sz="4" w:space="0" w:color="auto"/>
              <w:bottom w:val="single" w:sz="8" w:space="0" w:color="auto"/>
            </w:tcBorders>
            <w:noWrap/>
            <w:vAlign w:val="center"/>
          </w:tcPr>
          <w:p w:rsidR="00596C8B" w:rsidRDefault="00B70825">
            <w:pPr>
              <w:widowControl/>
              <w:jc w:val="left"/>
              <w:rPr>
                <w:rFonts w:ascii="宋体" w:hAnsi="宋体" w:cs="宋体"/>
                <w:kern w:val="0"/>
                <w:sz w:val="18"/>
                <w:szCs w:val="18"/>
              </w:rPr>
            </w:pPr>
            <w:r>
              <w:rPr>
                <w:rFonts w:ascii="宋体" w:hAnsi="宋体" w:cs="宋体" w:hint="eastAsia"/>
                <w:kern w:val="0"/>
                <w:sz w:val="18"/>
                <w:szCs w:val="18"/>
              </w:rPr>
              <w:t>经核实后企业盘亏数量填报正数，盘盈数量可填报负数。</w:t>
            </w:r>
          </w:p>
        </w:tc>
      </w:tr>
    </w:tbl>
    <w:p w:rsidR="00596C8B" w:rsidRDefault="00596C8B"/>
    <w:sectPr w:rsidR="00596C8B">
      <w:pgSz w:w="11906" w:h="16838"/>
      <w:pgMar w:top="1417" w:right="1247" w:bottom="1247" w:left="1247" w:header="851" w:footer="992" w:gutter="0"/>
      <w:pgNumType w:fmt="numberInDash"/>
      <w:cols w:space="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D3" w:rsidRDefault="00BD29D3">
      <w:r>
        <w:separator/>
      </w:r>
    </w:p>
  </w:endnote>
  <w:endnote w:type="continuationSeparator" w:id="0">
    <w:p w:rsidR="00BD29D3" w:rsidRDefault="00BD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71A34485-7648-4C3F-BED6-7822F8E98825}"/>
    <w:embedBold r:id="rId2" w:subsetted="1" w:fontKey="{A4539D30-B2C5-47C9-A8E5-4FF0A0E79CB8}"/>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Arial Unicode MS"/>
    <w:charset w:val="86"/>
    <w:family w:val="auto"/>
    <w:pitch w:val="default"/>
    <w:sig w:usb0="00000000" w:usb1="080E0800" w:usb2="00000002" w:usb3="00000000" w:csb0="00040000" w:csb1="00000000"/>
  </w:font>
  <w:font w:name="仿宋_GB2312">
    <w:altName w:val="仿宋"/>
    <w:charset w:val="86"/>
    <w:family w:val="modern"/>
    <w:pitch w:val="default"/>
    <w:sig w:usb0="00000001" w:usb1="080E0000" w:usb2="00000000" w:usb3="00000000" w:csb0="00040000" w:csb1="00000000"/>
    <w:embedRegular r:id="rId3" w:subsetted="1" w:fontKey="{73535A60-8C0F-4F96-AAE8-106246149545}"/>
    <w:embedBold r:id="rId4" w:subsetted="1" w:fontKey="{E15F46F0-D978-4212-84AD-8E098138141A}"/>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书宋_GBK">
    <w:altName w:val="Arial Unicode MS"/>
    <w:charset w:val="86"/>
    <w:family w:val="auto"/>
    <w:pitch w:val="default"/>
    <w:sig w:usb0="00000000" w:usb1="080E0000" w:usb2="00000000" w:usb3="00000000" w:csb0="00040000" w:csb1="00000000"/>
    <w:embedRegular r:id="rId5" w:subsetted="1" w:fontKey="{21460E03-2DA0-4939-8F51-CB493273C558}"/>
  </w:font>
  <w:font w:name="方正小标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embedRegular r:id="rId6" w:subsetted="1" w:fontKey="{6D25F7C4-99D7-4B38-AA40-D1BCE947BFCA}"/>
    <w:embedBold r:id="rId7" w:subsetted="1" w:fontKey="{1362687E-AD37-478C-AD28-84D2A63E90B9}"/>
  </w:font>
  <w:font w:name="方正仿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embedBold r:id="rId8" w:subsetted="1" w:fontKey="{CB716773-B4C4-4BC6-9866-5FF3AEC2F5B6}"/>
  </w:font>
  <w:font w:name="华文仿宋">
    <w:panose1 w:val="02010600040101010101"/>
    <w:charset w:val="86"/>
    <w:family w:val="auto"/>
    <w:pitch w:val="variable"/>
    <w:sig w:usb0="00000287" w:usb1="080F0000" w:usb2="00000010" w:usb3="00000000" w:csb0="0004009F" w:csb1="00000000"/>
  </w:font>
  <w:font w:name="7">
    <w:altName w:val="7 hours"/>
    <w:charset w:val="00"/>
    <w:family w:val="auto"/>
    <w:pitch w:val="default"/>
  </w:font>
  <w:font w:name="Times New Roman)">
    <w:altName w:val="Times"/>
    <w:charset w:val="00"/>
    <w:family w:val="auto"/>
    <w:pitch w:val="default"/>
  </w:font>
  <w:font w:name="DejaVu Math TeX Gyre">
    <w:altName w:val="Meiryo"/>
    <w:charset w:val="00"/>
    <w:family w:val="auto"/>
    <w:pitch w:val="default"/>
    <w:sig w:usb0="00000001" w:usb1="4201F9EE" w:usb2="02000000" w:usb3="00000000" w:csb0="60000193" w:csb1="0DD4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D3" w:rsidRDefault="00BD29D3">
      <w:r>
        <w:separator/>
      </w:r>
    </w:p>
  </w:footnote>
  <w:footnote w:type="continuationSeparator" w:id="0">
    <w:p w:rsidR="00BD29D3" w:rsidRDefault="00BD29D3">
      <w:r>
        <w:continuationSeparator/>
      </w:r>
    </w:p>
  </w:footnote>
  <w:footnote w:id="1">
    <w:p w:rsidR="00596C8B" w:rsidRDefault="00B70825">
      <w:pPr>
        <w:pStyle w:val="ac"/>
      </w:pPr>
      <w:r>
        <w:rPr>
          <w:rStyle w:val="af2"/>
        </w:rPr>
        <w:footnoteRef/>
      </w:r>
      <w:r>
        <w:rPr>
          <w:rFonts w:hint="eastAsia"/>
        </w:rPr>
        <w:t>注</w:t>
      </w:r>
      <w:r>
        <w:t>：</w:t>
      </w:r>
      <w:r>
        <w:rPr>
          <w:rFonts w:hint="eastAsia"/>
        </w:rPr>
        <w:t>标</w:t>
      </w:r>
      <w:r>
        <w:rPr>
          <w:rFonts w:ascii="宋体" w:hAnsi="宋体" w:hint="eastAsia"/>
        </w:rPr>
        <w:t>★的为“能源购进、消费与库存”（205-1表）中包含</w:t>
      </w:r>
      <w:r>
        <w:rPr>
          <w:rFonts w:ascii="宋体" w:hAnsi="宋体"/>
        </w:rPr>
        <w:t>的</w:t>
      </w:r>
      <w:r>
        <w:rPr>
          <w:rFonts w:ascii="宋体" w:hAnsi="宋体" w:hint="eastAsia"/>
        </w:rPr>
        <w:t>指标</w:t>
      </w:r>
      <w:r>
        <w:rPr>
          <w:rFonts w:ascii="宋体" w:hAnsi="宋体"/>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8B" w:rsidRDefault="00596C8B">
    <w:pPr>
      <w:pStyle w:val="ab"/>
      <w:pBdr>
        <w:bottom w:val="none" w:sz="0" w:space="1" w:color="auto"/>
      </w:pBdr>
    </w:pPr>
  </w:p>
  <w:p w:rsidR="00596C8B" w:rsidRDefault="00596C8B">
    <w:pPr>
      <w:pStyle w:val="ab"/>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8B" w:rsidRDefault="00596C8B">
    <w:pPr>
      <w:pStyle w:val="ab"/>
      <w:pBdr>
        <w:bottom w:val="none" w:sz="0" w:space="1" w:color="auto"/>
      </w:pBdr>
      <w:tabs>
        <w:tab w:val="center" w:pos="5005"/>
        <w:tab w:val="right" w:pos="9891"/>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8B" w:rsidRDefault="00B70825">
    <w:pPr>
      <w:pStyle w:val="ab"/>
      <w:pBdr>
        <w:bottom w:val="none" w:sz="0" w:space="1" w:color="auto"/>
      </w:pBdr>
      <w:tabs>
        <w:tab w:val="center" w:pos="5005"/>
        <w:tab w:val="right" w:pos="9891"/>
      </w:tabs>
      <w:jc w:val="left"/>
    </w:pPr>
    <w:r>
      <w:rPr>
        <w:rFonts w:cs="宋体" w:hint="eastAsia"/>
      </w:rPr>
      <w:tab/>
    </w:r>
    <w:r>
      <w:rPr>
        <w:rFonts w:cs="宋体" w:hint="eastAsia"/>
      </w:rPr>
      <w:tab/>
    </w:r>
    <w:r>
      <w:rPr>
        <w:rFonts w:cs="宋体"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8B" w:rsidRDefault="00B70825">
    <w:pPr>
      <w:pStyle w:val="ab"/>
      <w:tabs>
        <w:tab w:val="center" w:pos="5005"/>
        <w:tab w:val="right" w:pos="9891"/>
      </w:tabs>
    </w:pPr>
    <w:r>
      <w:rPr>
        <w:rFonts w:cs="宋体" w:hint="eastAsia"/>
      </w:rPr>
      <w:t>能源统计报表制度</w:t>
    </w: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96C8B" w:rsidRDefault="00B70825">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FE74E2">
                            <w:rPr>
                              <w:noProof/>
                            </w:rPr>
                            <w:t>- 7 -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1"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fuEzJsgEAAE8DAAAOAAAAAAAAAAAAAAAAAC4CAABkcnMvZTJvRG9jLnhtbFBLAQIt&#10;ABQABgAIAAAAIQAMSvDu1gAAAAUBAAAPAAAAAAAAAAAAAAAAAAwEAABkcnMvZG93bnJldi54bWxQ&#10;SwUGAAAAAAQABADzAAAADwUAAAAA&#10;" filled="f" stroked="f">
              <v:textbox style="mso-fit-shape-to-text:t" inset="0,0,0,0">
                <w:txbxContent>
                  <w:p w:rsidR="00596C8B" w:rsidRDefault="00B70825">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FE74E2">
                      <w:rPr>
                        <w:noProof/>
                      </w:rPr>
                      <w:t>- 7 -</w:t>
                    </w:r>
                    <w:r>
                      <w:rPr>
                        <w:rFonts w:hint="eastAsia"/>
                      </w:rPr>
                      <w:fldChar w:fldCharType="end"/>
                    </w:r>
                  </w:p>
                </w:txbxContent>
              </v:textbox>
              <w10:wrap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8B" w:rsidRDefault="00B70825">
    <w:pPr>
      <w:pStyle w:val="ab"/>
    </w:pPr>
    <w:r>
      <w:rPr>
        <w:rFonts w:cs="宋体" w:hint="eastAsia"/>
      </w:rPr>
      <w:t>能源统计报表制度</w:t>
    </w: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96C8B" w:rsidRDefault="00B70825">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FE74E2">
                            <w:rPr>
                              <w:noProof/>
                            </w:rPr>
                            <w:t>- 63 -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l2H/mtQEAAFUDAAAOAAAAAAAAAAAAAAAAAC4CAABkcnMvZTJvRG9jLnhtbFBL&#10;AQItABQABgAIAAAAIQAMSvDu1gAAAAUBAAAPAAAAAAAAAAAAAAAAAA8EAABkcnMvZG93bnJldi54&#10;bWxQSwUGAAAAAAQABADzAAAAEgUAAAAA&#10;" filled="f" stroked="f">
              <v:textbox style="mso-fit-shape-to-text:t" inset="0,0,0,0">
                <w:txbxContent>
                  <w:p w:rsidR="00596C8B" w:rsidRDefault="00B70825">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FE74E2">
                      <w:rPr>
                        <w:noProof/>
                      </w:rPr>
                      <w:t>- 63 -</w:t>
                    </w:r>
                    <w:r>
                      <w:rPr>
                        <w:rFonts w:hint="eastAsia"/>
                      </w:rPr>
                      <w:fldChar w:fldCharType="end"/>
                    </w:r>
                  </w:p>
                </w:txbxContent>
              </v:textbox>
              <w10:wrap anchorx="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8B" w:rsidRDefault="00B70825">
    <w:pPr>
      <w:pStyle w:val="ab"/>
    </w:pPr>
    <w:r>
      <w:rPr>
        <w:rFonts w:cs="宋体" w:hint="eastAsia"/>
      </w:rPr>
      <w:t>能源统计报表制度</w: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96C8B" w:rsidRDefault="00B70825">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t>- 106 -</w:t>
                          </w:r>
                          <w:r>
                            <w:rPr>
                              <w:rFonts w:hint="eastAsia"/>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文本框 3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aEHAM0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cmZE5Ze/PL92+XHr8vPr+z1&#10;MgnUB6yo7iFQZRzu/EDFcxwpmHgPLdj0JUaM8iTv+SqvGiKT6dJ6tV6XlJKUmx3CLx6vB8D4VnnL&#10;klFzoPfLsorTe4xj6VySujl/r43Jb2jcXwHCHCMqL8F0OzEZJ05WHPbDRG/vmzOx62kRau5o7zkz&#10;7xzpnHZmNmA29rNxDKAPXV6q1B3D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aEHAM0BAACpAwAADgAAAAAAAAABACAAAAAeAQAAZHJzL2Uy&#10;b0RvYy54bWxQSwUGAAAAAAYABgBZAQAAXQUAAAAA&#10;">
              <v:fill on="f" focussize="0,0"/>
              <v:stroke on="f"/>
              <v:imagedata o:title=""/>
              <o:lock v:ext="edit" aspectratio="f"/>
              <v:textbox inset="0mm,0mm,0mm,0mm" style="mso-fit-shape-to-text:t;">
                <w:txbxContent>
                  <w:p w14:paraId="51A16205">
                    <w:pPr>
                      <w:pStyle w:val="14"/>
                      <w:pBdr>
                        <w:bottom w:val="none" w:color="auto" w:sz="0" w:space="0"/>
                      </w:pBdr>
                    </w:pPr>
                    <w:r>
                      <w:rPr>
                        <w:rFonts w:hint="eastAsia"/>
                      </w:rPr>
                      <w:fldChar w:fldCharType="begin"/>
                    </w:r>
                    <w:r>
                      <w:rPr>
                        <w:rFonts w:hint="eastAsia"/>
                      </w:rPr>
                      <w:instrText xml:space="preserve"> PAGE  \* MERGEFORMAT </w:instrText>
                    </w:r>
                    <w:r>
                      <w:rPr>
                        <w:rFonts w:hint="eastAsia"/>
                      </w:rPr>
                      <w:fldChar w:fldCharType="separate"/>
                    </w:r>
                    <w:r>
                      <w:t>- 106 -</w:t>
                    </w:r>
                    <w:r>
                      <w:rPr>
                        <w:rFonts w:hint="eastAsia"/>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8B" w:rsidRDefault="00B70825">
    <w:pPr>
      <w:pStyle w:val="ab"/>
    </w:pPr>
    <w:r>
      <w:rPr>
        <w:rFonts w:cs="宋体" w:hint="eastAsia"/>
      </w:rPr>
      <w:t>能源统计报表制度</w:t>
    </w: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96C8B" w:rsidRDefault="00B70825">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FE74E2">
                            <w:rPr>
                              <w:noProof/>
                            </w:rPr>
                            <w:t>- 105 -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UyURtrYBAABVAwAADgAAAAAAAAAAAAAAAAAuAgAAZHJzL2Uyb0RvYy54bWxQ&#10;SwECLQAUAAYACAAAACEADErw7tYAAAAFAQAADwAAAAAAAAAAAAAAAAAQBAAAZHJzL2Rvd25yZXYu&#10;eG1sUEsFBgAAAAAEAAQA8wAAABMFAAAAAA==&#10;" filled="f" stroked="f">
              <v:textbox style="mso-fit-shape-to-text:t" inset="0,0,0,0">
                <w:txbxContent>
                  <w:p w:rsidR="00596C8B" w:rsidRDefault="00B70825">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FE74E2">
                      <w:rPr>
                        <w:noProof/>
                      </w:rPr>
                      <w:t>- 105 -</w:t>
                    </w:r>
                    <w:r>
                      <w:rPr>
                        <w:rFonts w:hint="eastAsia"/>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07ED3"/>
    <w:multiLevelType w:val="singleLevel"/>
    <w:tmpl w:val="91F07ED3"/>
    <w:lvl w:ilvl="0">
      <w:start w:val="2"/>
      <w:numFmt w:val="chineseCounting"/>
      <w:suff w:val="nothing"/>
      <w:lvlText w:val="%1、"/>
      <w:lvlJc w:val="left"/>
      <w:rPr>
        <w:rFonts w:ascii="黑体" w:eastAsia="黑体" w:hAnsi="黑体" w:cs="黑体" w:hint="eastAsia"/>
        <w:b w:val="0"/>
        <w:bCs w:val="0"/>
      </w:rPr>
    </w:lvl>
  </w:abstractNum>
  <w:abstractNum w:abstractNumId="1">
    <w:nsid w:val="ABF45EFD"/>
    <w:multiLevelType w:val="singleLevel"/>
    <w:tmpl w:val="ABF45EFD"/>
    <w:lvl w:ilvl="0">
      <w:start w:val="4"/>
      <w:numFmt w:val="decimal"/>
      <w:lvlText w:val="%1."/>
      <w:lvlJc w:val="left"/>
      <w:pPr>
        <w:tabs>
          <w:tab w:val="left" w:pos="312"/>
        </w:tabs>
      </w:pPr>
    </w:lvl>
  </w:abstractNum>
  <w:abstractNum w:abstractNumId="2">
    <w:nsid w:val="B5CBE2AC"/>
    <w:multiLevelType w:val="singleLevel"/>
    <w:tmpl w:val="B5CBE2AC"/>
    <w:lvl w:ilvl="0">
      <w:start w:val="1"/>
      <w:numFmt w:val="decimal"/>
      <w:lvlText w:val="%1."/>
      <w:lvlJc w:val="left"/>
      <w:pPr>
        <w:tabs>
          <w:tab w:val="left" w:pos="312"/>
        </w:tabs>
      </w:pPr>
    </w:lvl>
  </w:abstractNum>
  <w:abstractNum w:abstractNumId="3">
    <w:nsid w:val="DCF392DD"/>
    <w:multiLevelType w:val="singleLevel"/>
    <w:tmpl w:val="DCF392DD"/>
    <w:lvl w:ilvl="0">
      <w:start w:val="27"/>
      <w:numFmt w:val="decimal"/>
      <w:suff w:val="space"/>
      <w:lvlText w:val="%1."/>
      <w:lvlJc w:val="left"/>
    </w:lvl>
  </w:abstractNum>
  <w:abstractNum w:abstractNumId="4">
    <w:nsid w:val="FCDF1DFD"/>
    <w:multiLevelType w:val="singleLevel"/>
    <w:tmpl w:val="FCDF1DFD"/>
    <w:lvl w:ilvl="0">
      <w:start w:val="34"/>
      <w:numFmt w:val="decimal"/>
      <w:suff w:val="space"/>
      <w:lvlText w:val="%1."/>
      <w:lvlJc w:val="left"/>
      <w:pPr>
        <w:ind w:left="421" w:firstLine="0"/>
      </w:pPr>
    </w:lvl>
  </w:abstractNum>
  <w:abstractNum w:abstractNumId="5">
    <w:nsid w:val="FD7F7E2E"/>
    <w:multiLevelType w:val="singleLevel"/>
    <w:tmpl w:val="FD7F7E2E"/>
    <w:lvl w:ilvl="0">
      <w:start w:val="1"/>
      <w:numFmt w:val="decimal"/>
      <w:suff w:val="space"/>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hideSpellingErrors/>
  <w:proofState w:grammar="clean"/>
  <w:defaultTabStop w:val="0"/>
  <w:drawingGridHorizontalSpacing w:val="210"/>
  <w:drawingGridVerticalSpacing w:val="-794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ZTIzNTlkNzY0OWQ0NGE0ZDExNTZiMDRmZTYxOTMifQ=="/>
  </w:docVars>
  <w:rsids>
    <w:rsidRoot w:val="00EF2538"/>
    <w:rsid w:val="92DB828C"/>
    <w:rsid w:val="94AF1C69"/>
    <w:rsid w:val="96F114A4"/>
    <w:rsid w:val="97FBECD2"/>
    <w:rsid w:val="99FF4682"/>
    <w:rsid w:val="A3EF0933"/>
    <w:rsid w:val="A9B3417F"/>
    <w:rsid w:val="AEBF7CD0"/>
    <w:rsid w:val="AEFFC9B3"/>
    <w:rsid w:val="AFDF3F29"/>
    <w:rsid w:val="B279F8C1"/>
    <w:rsid w:val="B2CFE1A2"/>
    <w:rsid w:val="B5442638"/>
    <w:rsid w:val="B7E664DB"/>
    <w:rsid w:val="B7FA1DBB"/>
    <w:rsid w:val="BB6F4290"/>
    <w:rsid w:val="BBDB9AC2"/>
    <w:rsid w:val="BBFB2491"/>
    <w:rsid w:val="BD62AECF"/>
    <w:rsid w:val="BDB89BB1"/>
    <w:rsid w:val="BDFF5239"/>
    <w:rsid w:val="BE586259"/>
    <w:rsid w:val="BEDF7DB3"/>
    <w:rsid w:val="BEFF8B75"/>
    <w:rsid w:val="BF47C4A4"/>
    <w:rsid w:val="BF774954"/>
    <w:rsid w:val="BFB7D0E4"/>
    <w:rsid w:val="BFE1C0E0"/>
    <w:rsid w:val="BFE78EF8"/>
    <w:rsid w:val="BFED0360"/>
    <w:rsid w:val="C5FEE44E"/>
    <w:rsid w:val="C67F0868"/>
    <w:rsid w:val="CB7D6125"/>
    <w:rsid w:val="CDBFC249"/>
    <w:rsid w:val="CFBE2D2D"/>
    <w:rsid w:val="CFCE7019"/>
    <w:rsid w:val="CFFDBD03"/>
    <w:rsid w:val="D1FFEEC6"/>
    <w:rsid w:val="D2AC889E"/>
    <w:rsid w:val="D94DB044"/>
    <w:rsid w:val="D97A7C47"/>
    <w:rsid w:val="DADDADF7"/>
    <w:rsid w:val="DB55861F"/>
    <w:rsid w:val="DBF85CF5"/>
    <w:rsid w:val="DBFBB875"/>
    <w:rsid w:val="DDBF44E3"/>
    <w:rsid w:val="DDE5416B"/>
    <w:rsid w:val="DDFBB1DA"/>
    <w:rsid w:val="DE6D76E6"/>
    <w:rsid w:val="DED72BB2"/>
    <w:rsid w:val="DF1B47C8"/>
    <w:rsid w:val="DF3DF8B0"/>
    <w:rsid w:val="DF5FC8FF"/>
    <w:rsid w:val="DF756957"/>
    <w:rsid w:val="DF77DA9C"/>
    <w:rsid w:val="DFD1F3CB"/>
    <w:rsid w:val="DFE505D3"/>
    <w:rsid w:val="DFFFEBE5"/>
    <w:rsid w:val="E77FE624"/>
    <w:rsid w:val="E7BE4343"/>
    <w:rsid w:val="E7F72BCD"/>
    <w:rsid w:val="EB6F15C3"/>
    <w:rsid w:val="EB7DA5B5"/>
    <w:rsid w:val="EBBBC733"/>
    <w:rsid w:val="EBDD2846"/>
    <w:rsid w:val="ECADD695"/>
    <w:rsid w:val="EDDF4260"/>
    <w:rsid w:val="EDF7DA31"/>
    <w:rsid w:val="EE7D66A1"/>
    <w:rsid w:val="EF6A63A5"/>
    <w:rsid w:val="EF7D36D6"/>
    <w:rsid w:val="EFEF45E6"/>
    <w:rsid w:val="F1FBE508"/>
    <w:rsid w:val="F3DEA04A"/>
    <w:rsid w:val="F3FB8B15"/>
    <w:rsid w:val="F3FD495A"/>
    <w:rsid w:val="F3FD5A22"/>
    <w:rsid w:val="F49F7114"/>
    <w:rsid w:val="F4BDB102"/>
    <w:rsid w:val="F5FF9A1B"/>
    <w:rsid w:val="F5FFC33A"/>
    <w:rsid w:val="F6D960A5"/>
    <w:rsid w:val="F7761CA2"/>
    <w:rsid w:val="F77E4D55"/>
    <w:rsid w:val="F7BD2B54"/>
    <w:rsid w:val="F7D99232"/>
    <w:rsid w:val="F7EEA6EC"/>
    <w:rsid w:val="F7F60D58"/>
    <w:rsid w:val="F8F52EB4"/>
    <w:rsid w:val="F9D071FA"/>
    <w:rsid w:val="F9DBBE9B"/>
    <w:rsid w:val="FA2F47B9"/>
    <w:rsid w:val="FAE54A5A"/>
    <w:rsid w:val="FAFDEB7C"/>
    <w:rsid w:val="FAFF4822"/>
    <w:rsid w:val="FB0377E3"/>
    <w:rsid w:val="FB0F9C23"/>
    <w:rsid w:val="FB47F22F"/>
    <w:rsid w:val="FB7DD960"/>
    <w:rsid w:val="FB9F8767"/>
    <w:rsid w:val="FBDFC1B5"/>
    <w:rsid w:val="FBECB8CC"/>
    <w:rsid w:val="FBFF93EB"/>
    <w:rsid w:val="FC9C81C2"/>
    <w:rsid w:val="FCB6FD1A"/>
    <w:rsid w:val="FCD2D724"/>
    <w:rsid w:val="FD3F6CC2"/>
    <w:rsid w:val="FD5F2CBB"/>
    <w:rsid w:val="FDB41FCF"/>
    <w:rsid w:val="FDBF4BD9"/>
    <w:rsid w:val="FDD7A529"/>
    <w:rsid w:val="FDEF2BCF"/>
    <w:rsid w:val="FDEF4E14"/>
    <w:rsid w:val="FDFF7A4E"/>
    <w:rsid w:val="FE7D67A1"/>
    <w:rsid w:val="FE7F4815"/>
    <w:rsid w:val="FE9E4481"/>
    <w:rsid w:val="FE9E7E5B"/>
    <w:rsid w:val="FEBBC30D"/>
    <w:rsid w:val="FEDD916F"/>
    <w:rsid w:val="FEFA7CB2"/>
    <w:rsid w:val="FEFEA74A"/>
    <w:rsid w:val="FF3F4C69"/>
    <w:rsid w:val="FF671161"/>
    <w:rsid w:val="FF6FFF64"/>
    <w:rsid w:val="FF7BD5C3"/>
    <w:rsid w:val="FF9F9536"/>
    <w:rsid w:val="FFC6D92F"/>
    <w:rsid w:val="FFCA444A"/>
    <w:rsid w:val="FFDD0AD9"/>
    <w:rsid w:val="FFEF34C1"/>
    <w:rsid w:val="FFEF556D"/>
    <w:rsid w:val="FFEFD917"/>
    <w:rsid w:val="FFF3AEA5"/>
    <w:rsid w:val="FFF7C927"/>
    <w:rsid w:val="FFF7D773"/>
    <w:rsid w:val="FFF7F941"/>
    <w:rsid w:val="FFFBD864"/>
    <w:rsid w:val="FFFE0F8E"/>
    <w:rsid w:val="FFFE162C"/>
    <w:rsid w:val="FFFE96EC"/>
    <w:rsid w:val="FFFF6F42"/>
    <w:rsid w:val="FFFF74A2"/>
    <w:rsid w:val="FFFF7553"/>
    <w:rsid w:val="FFFFC86C"/>
    <w:rsid w:val="00001061"/>
    <w:rsid w:val="000023C9"/>
    <w:rsid w:val="00005EED"/>
    <w:rsid w:val="0000708E"/>
    <w:rsid w:val="00007117"/>
    <w:rsid w:val="0000759D"/>
    <w:rsid w:val="00007C5F"/>
    <w:rsid w:val="00011BE6"/>
    <w:rsid w:val="00012715"/>
    <w:rsid w:val="00013B48"/>
    <w:rsid w:val="00013DA6"/>
    <w:rsid w:val="000148B3"/>
    <w:rsid w:val="0001538E"/>
    <w:rsid w:val="0001569F"/>
    <w:rsid w:val="000159C2"/>
    <w:rsid w:val="00016C91"/>
    <w:rsid w:val="00017C4E"/>
    <w:rsid w:val="00021F3B"/>
    <w:rsid w:val="00022003"/>
    <w:rsid w:val="000221C4"/>
    <w:rsid w:val="0002331D"/>
    <w:rsid w:val="00026239"/>
    <w:rsid w:val="00031C70"/>
    <w:rsid w:val="00032633"/>
    <w:rsid w:val="00032E29"/>
    <w:rsid w:val="000336D2"/>
    <w:rsid w:val="00034241"/>
    <w:rsid w:val="00035845"/>
    <w:rsid w:val="00036B4F"/>
    <w:rsid w:val="0004051C"/>
    <w:rsid w:val="00040956"/>
    <w:rsid w:val="00040B98"/>
    <w:rsid w:val="00040E02"/>
    <w:rsid w:val="00041607"/>
    <w:rsid w:val="00042F6F"/>
    <w:rsid w:val="00044AF4"/>
    <w:rsid w:val="00045042"/>
    <w:rsid w:val="00045581"/>
    <w:rsid w:val="00046D24"/>
    <w:rsid w:val="0004741A"/>
    <w:rsid w:val="00047E2E"/>
    <w:rsid w:val="00050FC1"/>
    <w:rsid w:val="000517A9"/>
    <w:rsid w:val="00051992"/>
    <w:rsid w:val="00052616"/>
    <w:rsid w:val="000528E5"/>
    <w:rsid w:val="00054268"/>
    <w:rsid w:val="000543EF"/>
    <w:rsid w:val="00054F19"/>
    <w:rsid w:val="00056083"/>
    <w:rsid w:val="00060365"/>
    <w:rsid w:val="00060E7A"/>
    <w:rsid w:val="000626DD"/>
    <w:rsid w:val="00062DA7"/>
    <w:rsid w:val="00063DE8"/>
    <w:rsid w:val="0006718C"/>
    <w:rsid w:val="00067859"/>
    <w:rsid w:val="00071F2D"/>
    <w:rsid w:val="00071F3D"/>
    <w:rsid w:val="00072352"/>
    <w:rsid w:val="0007340C"/>
    <w:rsid w:val="00076603"/>
    <w:rsid w:val="00077083"/>
    <w:rsid w:val="00077E98"/>
    <w:rsid w:val="0008403E"/>
    <w:rsid w:val="00084490"/>
    <w:rsid w:val="000847DA"/>
    <w:rsid w:val="00086515"/>
    <w:rsid w:val="00086A86"/>
    <w:rsid w:val="00086AF0"/>
    <w:rsid w:val="00090333"/>
    <w:rsid w:val="00090A3F"/>
    <w:rsid w:val="00090EF6"/>
    <w:rsid w:val="00090F05"/>
    <w:rsid w:val="000947CD"/>
    <w:rsid w:val="00094A04"/>
    <w:rsid w:val="00095BF2"/>
    <w:rsid w:val="00096344"/>
    <w:rsid w:val="00097465"/>
    <w:rsid w:val="00097E3C"/>
    <w:rsid w:val="000A44E2"/>
    <w:rsid w:val="000A5A37"/>
    <w:rsid w:val="000A62BC"/>
    <w:rsid w:val="000A6C6F"/>
    <w:rsid w:val="000B05BB"/>
    <w:rsid w:val="000B09A7"/>
    <w:rsid w:val="000B2262"/>
    <w:rsid w:val="000B3787"/>
    <w:rsid w:val="000B380B"/>
    <w:rsid w:val="000B410D"/>
    <w:rsid w:val="000B6832"/>
    <w:rsid w:val="000B7BA2"/>
    <w:rsid w:val="000C18D1"/>
    <w:rsid w:val="000C259D"/>
    <w:rsid w:val="000C29EE"/>
    <w:rsid w:val="000C2AE2"/>
    <w:rsid w:val="000C4231"/>
    <w:rsid w:val="000C497E"/>
    <w:rsid w:val="000C4CD8"/>
    <w:rsid w:val="000C4D14"/>
    <w:rsid w:val="000C61DB"/>
    <w:rsid w:val="000C6513"/>
    <w:rsid w:val="000D048A"/>
    <w:rsid w:val="000D08C3"/>
    <w:rsid w:val="000D08F4"/>
    <w:rsid w:val="000D47F5"/>
    <w:rsid w:val="000D4BF7"/>
    <w:rsid w:val="000D502C"/>
    <w:rsid w:val="000D58E5"/>
    <w:rsid w:val="000D6545"/>
    <w:rsid w:val="000D65E6"/>
    <w:rsid w:val="000D6611"/>
    <w:rsid w:val="000E068A"/>
    <w:rsid w:val="000E0C41"/>
    <w:rsid w:val="000E2073"/>
    <w:rsid w:val="000E34F0"/>
    <w:rsid w:val="000E3538"/>
    <w:rsid w:val="000E448E"/>
    <w:rsid w:val="000E44D6"/>
    <w:rsid w:val="000E6558"/>
    <w:rsid w:val="000E69B4"/>
    <w:rsid w:val="000E7848"/>
    <w:rsid w:val="000E7B62"/>
    <w:rsid w:val="000E7DE9"/>
    <w:rsid w:val="000F114C"/>
    <w:rsid w:val="000F27D7"/>
    <w:rsid w:val="000F3078"/>
    <w:rsid w:val="000F436A"/>
    <w:rsid w:val="000F5007"/>
    <w:rsid w:val="00100D99"/>
    <w:rsid w:val="001011A2"/>
    <w:rsid w:val="00101DD0"/>
    <w:rsid w:val="00102708"/>
    <w:rsid w:val="00103492"/>
    <w:rsid w:val="001034AD"/>
    <w:rsid w:val="001043F4"/>
    <w:rsid w:val="00104B97"/>
    <w:rsid w:val="001050A2"/>
    <w:rsid w:val="00105E8B"/>
    <w:rsid w:val="001078FA"/>
    <w:rsid w:val="0011015E"/>
    <w:rsid w:val="0011036E"/>
    <w:rsid w:val="0011126E"/>
    <w:rsid w:val="00112404"/>
    <w:rsid w:val="001132F2"/>
    <w:rsid w:val="00114310"/>
    <w:rsid w:val="00115084"/>
    <w:rsid w:val="00115ADB"/>
    <w:rsid w:val="00122312"/>
    <w:rsid w:val="001225D4"/>
    <w:rsid w:val="001226B0"/>
    <w:rsid w:val="00122820"/>
    <w:rsid w:val="00122DA5"/>
    <w:rsid w:val="00123559"/>
    <w:rsid w:val="001237FA"/>
    <w:rsid w:val="00124386"/>
    <w:rsid w:val="001250E5"/>
    <w:rsid w:val="00125602"/>
    <w:rsid w:val="00125F7D"/>
    <w:rsid w:val="00126322"/>
    <w:rsid w:val="00126B40"/>
    <w:rsid w:val="00126CFF"/>
    <w:rsid w:val="00127A7B"/>
    <w:rsid w:val="001327B2"/>
    <w:rsid w:val="00133A4E"/>
    <w:rsid w:val="001342A0"/>
    <w:rsid w:val="00135102"/>
    <w:rsid w:val="00137DCE"/>
    <w:rsid w:val="001405E7"/>
    <w:rsid w:val="00141FA1"/>
    <w:rsid w:val="00143B57"/>
    <w:rsid w:val="00143D1A"/>
    <w:rsid w:val="00144359"/>
    <w:rsid w:val="00145466"/>
    <w:rsid w:val="001457AE"/>
    <w:rsid w:val="00145F25"/>
    <w:rsid w:val="00146F08"/>
    <w:rsid w:val="0015185D"/>
    <w:rsid w:val="00151CA9"/>
    <w:rsid w:val="001528BA"/>
    <w:rsid w:val="00152B93"/>
    <w:rsid w:val="001545C6"/>
    <w:rsid w:val="001547BD"/>
    <w:rsid w:val="00157A58"/>
    <w:rsid w:val="00160CB5"/>
    <w:rsid w:val="00160F9E"/>
    <w:rsid w:val="00162855"/>
    <w:rsid w:val="00162B47"/>
    <w:rsid w:val="00162B49"/>
    <w:rsid w:val="00164EF7"/>
    <w:rsid w:val="00167D8F"/>
    <w:rsid w:val="001718B6"/>
    <w:rsid w:val="00171EA2"/>
    <w:rsid w:val="001727E1"/>
    <w:rsid w:val="001732B9"/>
    <w:rsid w:val="001735EB"/>
    <w:rsid w:val="001741A4"/>
    <w:rsid w:val="00174D61"/>
    <w:rsid w:val="00175AA5"/>
    <w:rsid w:val="00176ED3"/>
    <w:rsid w:val="001802C4"/>
    <w:rsid w:val="00180896"/>
    <w:rsid w:val="001809E8"/>
    <w:rsid w:val="00181CEA"/>
    <w:rsid w:val="00182018"/>
    <w:rsid w:val="0018326F"/>
    <w:rsid w:val="001833E9"/>
    <w:rsid w:val="001835B7"/>
    <w:rsid w:val="001846A7"/>
    <w:rsid w:val="00184E36"/>
    <w:rsid w:val="00184F35"/>
    <w:rsid w:val="00186290"/>
    <w:rsid w:val="00187AE2"/>
    <w:rsid w:val="00192814"/>
    <w:rsid w:val="001930E5"/>
    <w:rsid w:val="00193509"/>
    <w:rsid w:val="00194A08"/>
    <w:rsid w:val="00194E22"/>
    <w:rsid w:val="00195518"/>
    <w:rsid w:val="001955D1"/>
    <w:rsid w:val="00195EFE"/>
    <w:rsid w:val="001960E4"/>
    <w:rsid w:val="001A0140"/>
    <w:rsid w:val="001A02F8"/>
    <w:rsid w:val="001A0437"/>
    <w:rsid w:val="001A46CF"/>
    <w:rsid w:val="001A5B87"/>
    <w:rsid w:val="001A75DB"/>
    <w:rsid w:val="001B4A60"/>
    <w:rsid w:val="001B4F19"/>
    <w:rsid w:val="001B5F94"/>
    <w:rsid w:val="001B63D1"/>
    <w:rsid w:val="001B66E7"/>
    <w:rsid w:val="001B6BAA"/>
    <w:rsid w:val="001B6DAB"/>
    <w:rsid w:val="001B6DD6"/>
    <w:rsid w:val="001C11B4"/>
    <w:rsid w:val="001C2626"/>
    <w:rsid w:val="001C2FB6"/>
    <w:rsid w:val="001C3275"/>
    <w:rsid w:val="001C3C21"/>
    <w:rsid w:val="001C4305"/>
    <w:rsid w:val="001C7014"/>
    <w:rsid w:val="001C70D4"/>
    <w:rsid w:val="001D1C80"/>
    <w:rsid w:val="001D2C2D"/>
    <w:rsid w:val="001D2C84"/>
    <w:rsid w:val="001D2E30"/>
    <w:rsid w:val="001D3F69"/>
    <w:rsid w:val="001D4622"/>
    <w:rsid w:val="001D6676"/>
    <w:rsid w:val="001D781A"/>
    <w:rsid w:val="001E0000"/>
    <w:rsid w:val="001E126D"/>
    <w:rsid w:val="001E14D7"/>
    <w:rsid w:val="001E1CF2"/>
    <w:rsid w:val="001E2A53"/>
    <w:rsid w:val="001E31A4"/>
    <w:rsid w:val="001E33F6"/>
    <w:rsid w:val="001E3BAB"/>
    <w:rsid w:val="001E4C9F"/>
    <w:rsid w:val="001E4DEF"/>
    <w:rsid w:val="001E56C1"/>
    <w:rsid w:val="001E576C"/>
    <w:rsid w:val="001E5F57"/>
    <w:rsid w:val="001E6691"/>
    <w:rsid w:val="001F15FC"/>
    <w:rsid w:val="001F1777"/>
    <w:rsid w:val="001F2371"/>
    <w:rsid w:val="001F2EA8"/>
    <w:rsid w:val="001F3ADE"/>
    <w:rsid w:val="001F49CD"/>
    <w:rsid w:val="001F4E0C"/>
    <w:rsid w:val="001F7544"/>
    <w:rsid w:val="00200368"/>
    <w:rsid w:val="0020063E"/>
    <w:rsid w:val="002008D2"/>
    <w:rsid w:val="00200CC8"/>
    <w:rsid w:val="00200F8D"/>
    <w:rsid w:val="00202FCF"/>
    <w:rsid w:val="002030BE"/>
    <w:rsid w:val="00203975"/>
    <w:rsid w:val="002045C3"/>
    <w:rsid w:val="0020720F"/>
    <w:rsid w:val="00207CA6"/>
    <w:rsid w:val="00213199"/>
    <w:rsid w:val="0021354D"/>
    <w:rsid w:val="00213CCB"/>
    <w:rsid w:val="00214410"/>
    <w:rsid w:val="002216BF"/>
    <w:rsid w:val="00221FF1"/>
    <w:rsid w:val="00222655"/>
    <w:rsid w:val="002232E2"/>
    <w:rsid w:val="002251F4"/>
    <w:rsid w:val="00225A6F"/>
    <w:rsid w:val="00226F9D"/>
    <w:rsid w:val="00230BF7"/>
    <w:rsid w:val="00230D7E"/>
    <w:rsid w:val="00231A21"/>
    <w:rsid w:val="0023200F"/>
    <w:rsid w:val="002328A4"/>
    <w:rsid w:val="0023787C"/>
    <w:rsid w:val="00240BE7"/>
    <w:rsid w:val="00242657"/>
    <w:rsid w:val="00242B28"/>
    <w:rsid w:val="0024477A"/>
    <w:rsid w:val="00244D13"/>
    <w:rsid w:val="002451B5"/>
    <w:rsid w:val="00245867"/>
    <w:rsid w:val="00245AE3"/>
    <w:rsid w:val="00247949"/>
    <w:rsid w:val="00247D41"/>
    <w:rsid w:val="00250103"/>
    <w:rsid w:val="00250526"/>
    <w:rsid w:val="00250F2D"/>
    <w:rsid w:val="00252AB4"/>
    <w:rsid w:val="00252BF3"/>
    <w:rsid w:val="00252D2C"/>
    <w:rsid w:val="002532EC"/>
    <w:rsid w:val="00255664"/>
    <w:rsid w:val="0025583B"/>
    <w:rsid w:val="0025691F"/>
    <w:rsid w:val="00261FFD"/>
    <w:rsid w:val="002621BE"/>
    <w:rsid w:val="00262BC8"/>
    <w:rsid w:val="0026577A"/>
    <w:rsid w:val="00265D87"/>
    <w:rsid w:val="002660AB"/>
    <w:rsid w:val="00266E93"/>
    <w:rsid w:val="0027054D"/>
    <w:rsid w:val="00271B9D"/>
    <w:rsid w:val="002732D3"/>
    <w:rsid w:val="002745A6"/>
    <w:rsid w:val="00274F3F"/>
    <w:rsid w:val="0028094A"/>
    <w:rsid w:val="002809C0"/>
    <w:rsid w:val="00281601"/>
    <w:rsid w:val="00281E84"/>
    <w:rsid w:val="002829B8"/>
    <w:rsid w:val="0028308F"/>
    <w:rsid w:val="00287092"/>
    <w:rsid w:val="00287514"/>
    <w:rsid w:val="00290654"/>
    <w:rsid w:val="00290B5E"/>
    <w:rsid w:val="00291AE6"/>
    <w:rsid w:val="00293189"/>
    <w:rsid w:val="00293A1B"/>
    <w:rsid w:val="002948BE"/>
    <w:rsid w:val="00295AC9"/>
    <w:rsid w:val="0029706C"/>
    <w:rsid w:val="002971BF"/>
    <w:rsid w:val="002A0FC7"/>
    <w:rsid w:val="002A18C2"/>
    <w:rsid w:val="002A36A7"/>
    <w:rsid w:val="002A38E9"/>
    <w:rsid w:val="002A3D2A"/>
    <w:rsid w:val="002A417C"/>
    <w:rsid w:val="002A484D"/>
    <w:rsid w:val="002A4AEE"/>
    <w:rsid w:val="002A56AC"/>
    <w:rsid w:val="002A5ED1"/>
    <w:rsid w:val="002A635C"/>
    <w:rsid w:val="002A69B0"/>
    <w:rsid w:val="002A6D8A"/>
    <w:rsid w:val="002A76AB"/>
    <w:rsid w:val="002A770F"/>
    <w:rsid w:val="002B01D1"/>
    <w:rsid w:val="002B1182"/>
    <w:rsid w:val="002B16E5"/>
    <w:rsid w:val="002B2296"/>
    <w:rsid w:val="002B2B21"/>
    <w:rsid w:val="002B2C28"/>
    <w:rsid w:val="002C1119"/>
    <w:rsid w:val="002C1414"/>
    <w:rsid w:val="002C1E28"/>
    <w:rsid w:val="002C2945"/>
    <w:rsid w:val="002C29F8"/>
    <w:rsid w:val="002C2B53"/>
    <w:rsid w:val="002C3468"/>
    <w:rsid w:val="002C34ED"/>
    <w:rsid w:val="002C3812"/>
    <w:rsid w:val="002C3D7C"/>
    <w:rsid w:val="002C5821"/>
    <w:rsid w:val="002D070F"/>
    <w:rsid w:val="002D0D71"/>
    <w:rsid w:val="002D0E44"/>
    <w:rsid w:val="002D1206"/>
    <w:rsid w:val="002D1997"/>
    <w:rsid w:val="002D5A0D"/>
    <w:rsid w:val="002D5F21"/>
    <w:rsid w:val="002D6D51"/>
    <w:rsid w:val="002D7660"/>
    <w:rsid w:val="002E11F4"/>
    <w:rsid w:val="002E1D00"/>
    <w:rsid w:val="002E46C9"/>
    <w:rsid w:val="002E4ECC"/>
    <w:rsid w:val="002E6F6E"/>
    <w:rsid w:val="002E716D"/>
    <w:rsid w:val="002E72CB"/>
    <w:rsid w:val="002F123C"/>
    <w:rsid w:val="002F1FFC"/>
    <w:rsid w:val="002F246F"/>
    <w:rsid w:val="002F3A99"/>
    <w:rsid w:val="002F4E1F"/>
    <w:rsid w:val="002F536A"/>
    <w:rsid w:val="002F60F3"/>
    <w:rsid w:val="002F6761"/>
    <w:rsid w:val="002F6A7B"/>
    <w:rsid w:val="002F70E1"/>
    <w:rsid w:val="002F75B4"/>
    <w:rsid w:val="003006FE"/>
    <w:rsid w:val="003019CD"/>
    <w:rsid w:val="003025D9"/>
    <w:rsid w:val="00303AFA"/>
    <w:rsid w:val="00304B94"/>
    <w:rsid w:val="003078C8"/>
    <w:rsid w:val="00310142"/>
    <w:rsid w:val="003105E2"/>
    <w:rsid w:val="00310776"/>
    <w:rsid w:val="003112A2"/>
    <w:rsid w:val="00311DA8"/>
    <w:rsid w:val="00312120"/>
    <w:rsid w:val="00312259"/>
    <w:rsid w:val="00313222"/>
    <w:rsid w:val="003163FB"/>
    <w:rsid w:val="0031644B"/>
    <w:rsid w:val="00320D41"/>
    <w:rsid w:val="00324301"/>
    <w:rsid w:val="00325906"/>
    <w:rsid w:val="00326233"/>
    <w:rsid w:val="0032631E"/>
    <w:rsid w:val="003265D9"/>
    <w:rsid w:val="003276AE"/>
    <w:rsid w:val="00330225"/>
    <w:rsid w:val="003313C0"/>
    <w:rsid w:val="003319A0"/>
    <w:rsid w:val="003334BB"/>
    <w:rsid w:val="00333DEC"/>
    <w:rsid w:val="003344C8"/>
    <w:rsid w:val="00334BBD"/>
    <w:rsid w:val="00334F2E"/>
    <w:rsid w:val="00335D2C"/>
    <w:rsid w:val="0033755B"/>
    <w:rsid w:val="00340537"/>
    <w:rsid w:val="00341F9E"/>
    <w:rsid w:val="0034428E"/>
    <w:rsid w:val="0034448C"/>
    <w:rsid w:val="00344A24"/>
    <w:rsid w:val="00344D6D"/>
    <w:rsid w:val="003464F3"/>
    <w:rsid w:val="003467AB"/>
    <w:rsid w:val="00347347"/>
    <w:rsid w:val="00350541"/>
    <w:rsid w:val="00350A40"/>
    <w:rsid w:val="00352F18"/>
    <w:rsid w:val="003537AA"/>
    <w:rsid w:val="00353B8A"/>
    <w:rsid w:val="00353FE7"/>
    <w:rsid w:val="003550F6"/>
    <w:rsid w:val="00355BE9"/>
    <w:rsid w:val="0035609C"/>
    <w:rsid w:val="00357068"/>
    <w:rsid w:val="0036219B"/>
    <w:rsid w:val="00362815"/>
    <w:rsid w:val="0036422F"/>
    <w:rsid w:val="00364609"/>
    <w:rsid w:val="003668BE"/>
    <w:rsid w:val="00367402"/>
    <w:rsid w:val="003678B0"/>
    <w:rsid w:val="00370444"/>
    <w:rsid w:val="003728B7"/>
    <w:rsid w:val="003728CA"/>
    <w:rsid w:val="0037331D"/>
    <w:rsid w:val="00374120"/>
    <w:rsid w:val="00376638"/>
    <w:rsid w:val="00377322"/>
    <w:rsid w:val="003774B0"/>
    <w:rsid w:val="003803BF"/>
    <w:rsid w:val="003807A6"/>
    <w:rsid w:val="003823C6"/>
    <w:rsid w:val="00382A2D"/>
    <w:rsid w:val="00382ADB"/>
    <w:rsid w:val="003840A4"/>
    <w:rsid w:val="0038531E"/>
    <w:rsid w:val="00387233"/>
    <w:rsid w:val="0039195A"/>
    <w:rsid w:val="00393513"/>
    <w:rsid w:val="00393AF3"/>
    <w:rsid w:val="00395059"/>
    <w:rsid w:val="00395218"/>
    <w:rsid w:val="00395246"/>
    <w:rsid w:val="003A0279"/>
    <w:rsid w:val="003A0362"/>
    <w:rsid w:val="003A0A01"/>
    <w:rsid w:val="003A0C2E"/>
    <w:rsid w:val="003A0E18"/>
    <w:rsid w:val="003A2AD5"/>
    <w:rsid w:val="003A2C10"/>
    <w:rsid w:val="003A33A0"/>
    <w:rsid w:val="003A5462"/>
    <w:rsid w:val="003A551B"/>
    <w:rsid w:val="003A5A80"/>
    <w:rsid w:val="003A5DE0"/>
    <w:rsid w:val="003A7609"/>
    <w:rsid w:val="003B1EC3"/>
    <w:rsid w:val="003B1F81"/>
    <w:rsid w:val="003B3122"/>
    <w:rsid w:val="003B32B6"/>
    <w:rsid w:val="003B3702"/>
    <w:rsid w:val="003B3F78"/>
    <w:rsid w:val="003B49AA"/>
    <w:rsid w:val="003B4EFF"/>
    <w:rsid w:val="003B4F41"/>
    <w:rsid w:val="003B53DF"/>
    <w:rsid w:val="003B679C"/>
    <w:rsid w:val="003B6C80"/>
    <w:rsid w:val="003B6F9C"/>
    <w:rsid w:val="003C104C"/>
    <w:rsid w:val="003C26C3"/>
    <w:rsid w:val="003C38A2"/>
    <w:rsid w:val="003C3A47"/>
    <w:rsid w:val="003C413F"/>
    <w:rsid w:val="003C7418"/>
    <w:rsid w:val="003C7539"/>
    <w:rsid w:val="003D1785"/>
    <w:rsid w:val="003D51E0"/>
    <w:rsid w:val="003D5211"/>
    <w:rsid w:val="003D637A"/>
    <w:rsid w:val="003D7811"/>
    <w:rsid w:val="003E14F6"/>
    <w:rsid w:val="003E1732"/>
    <w:rsid w:val="003E1A60"/>
    <w:rsid w:val="003E404A"/>
    <w:rsid w:val="003E43DE"/>
    <w:rsid w:val="003E5DA0"/>
    <w:rsid w:val="003E64B0"/>
    <w:rsid w:val="003E7E70"/>
    <w:rsid w:val="003F4F6C"/>
    <w:rsid w:val="003F5CDE"/>
    <w:rsid w:val="003F79EB"/>
    <w:rsid w:val="003F7E00"/>
    <w:rsid w:val="00400432"/>
    <w:rsid w:val="00401003"/>
    <w:rsid w:val="0040121E"/>
    <w:rsid w:val="00401D72"/>
    <w:rsid w:val="00403194"/>
    <w:rsid w:val="004035A1"/>
    <w:rsid w:val="00403F2C"/>
    <w:rsid w:val="004044A6"/>
    <w:rsid w:val="004057B4"/>
    <w:rsid w:val="00405ED3"/>
    <w:rsid w:val="00406D69"/>
    <w:rsid w:val="00407126"/>
    <w:rsid w:val="00407B92"/>
    <w:rsid w:val="0041049C"/>
    <w:rsid w:val="00410A82"/>
    <w:rsid w:val="0041140D"/>
    <w:rsid w:val="00412578"/>
    <w:rsid w:val="00413024"/>
    <w:rsid w:val="0041405D"/>
    <w:rsid w:val="00414B60"/>
    <w:rsid w:val="00414E26"/>
    <w:rsid w:val="00415191"/>
    <w:rsid w:val="00415835"/>
    <w:rsid w:val="00415886"/>
    <w:rsid w:val="004164B4"/>
    <w:rsid w:val="0041790E"/>
    <w:rsid w:val="00417A5A"/>
    <w:rsid w:val="004200B4"/>
    <w:rsid w:val="004212C2"/>
    <w:rsid w:val="00421D5B"/>
    <w:rsid w:val="004226E6"/>
    <w:rsid w:val="0042331C"/>
    <w:rsid w:val="004255FA"/>
    <w:rsid w:val="00426884"/>
    <w:rsid w:val="00431C01"/>
    <w:rsid w:val="00433DB4"/>
    <w:rsid w:val="0043430F"/>
    <w:rsid w:val="00434B37"/>
    <w:rsid w:val="004358AC"/>
    <w:rsid w:val="004360CD"/>
    <w:rsid w:val="00437113"/>
    <w:rsid w:val="00440E95"/>
    <w:rsid w:val="00442450"/>
    <w:rsid w:val="004428AE"/>
    <w:rsid w:val="00443486"/>
    <w:rsid w:val="00444731"/>
    <w:rsid w:val="00444EE2"/>
    <w:rsid w:val="0044516D"/>
    <w:rsid w:val="004461A5"/>
    <w:rsid w:val="00446788"/>
    <w:rsid w:val="004476F6"/>
    <w:rsid w:val="0045026C"/>
    <w:rsid w:val="00451DBE"/>
    <w:rsid w:val="00452361"/>
    <w:rsid w:val="00452800"/>
    <w:rsid w:val="00452989"/>
    <w:rsid w:val="00452C4F"/>
    <w:rsid w:val="00452CCF"/>
    <w:rsid w:val="0045408A"/>
    <w:rsid w:val="00455994"/>
    <w:rsid w:val="00455BC9"/>
    <w:rsid w:val="00455E79"/>
    <w:rsid w:val="00456391"/>
    <w:rsid w:val="00456551"/>
    <w:rsid w:val="004571F0"/>
    <w:rsid w:val="00457249"/>
    <w:rsid w:val="004601B1"/>
    <w:rsid w:val="00460E63"/>
    <w:rsid w:val="004633E3"/>
    <w:rsid w:val="004639DC"/>
    <w:rsid w:val="0046465D"/>
    <w:rsid w:val="00465987"/>
    <w:rsid w:val="00466118"/>
    <w:rsid w:val="004664A9"/>
    <w:rsid w:val="00466AB2"/>
    <w:rsid w:val="00470B31"/>
    <w:rsid w:val="004729AE"/>
    <w:rsid w:val="00473A8B"/>
    <w:rsid w:val="00473DD4"/>
    <w:rsid w:val="004742E8"/>
    <w:rsid w:val="00474942"/>
    <w:rsid w:val="00476366"/>
    <w:rsid w:val="00476CC1"/>
    <w:rsid w:val="00481C5A"/>
    <w:rsid w:val="004833DE"/>
    <w:rsid w:val="0048394A"/>
    <w:rsid w:val="0048407E"/>
    <w:rsid w:val="004846C4"/>
    <w:rsid w:val="00484F68"/>
    <w:rsid w:val="00485267"/>
    <w:rsid w:val="00486EF3"/>
    <w:rsid w:val="00487070"/>
    <w:rsid w:val="00487EF0"/>
    <w:rsid w:val="00491500"/>
    <w:rsid w:val="00491974"/>
    <w:rsid w:val="004919C0"/>
    <w:rsid w:val="004924CC"/>
    <w:rsid w:val="00493843"/>
    <w:rsid w:val="00493B15"/>
    <w:rsid w:val="00493F39"/>
    <w:rsid w:val="004A1052"/>
    <w:rsid w:val="004A215A"/>
    <w:rsid w:val="004A22CE"/>
    <w:rsid w:val="004A263B"/>
    <w:rsid w:val="004A2709"/>
    <w:rsid w:val="004A283D"/>
    <w:rsid w:val="004A326C"/>
    <w:rsid w:val="004A58A4"/>
    <w:rsid w:val="004A5EF5"/>
    <w:rsid w:val="004A6354"/>
    <w:rsid w:val="004A67F1"/>
    <w:rsid w:val="004A7035"/>
    <w:rsid w:val="004A73AC"/>
    <w:rsid w:val="004B0259"/>
    <w:rsid w:val="004B08A1"/>
    <w:rsid w:val="004B0AF1"/>
    <w:rsid w:val="004B21C0"/>
    <w:rsid w:val="004B2527"/>
    <w:rsid w:val="004B2C57"/>
    <w:rsid w:val="004B30F2"/>
    <w:rsid w:val="004B3316"/>
    <w:rsid w:val="004B3807"/>
    <w:rsid w:val="004B4C4B"/>
    <w:rsid w:val="004B6336"/>
    <w:rsid w:val="004B67E8"/>
    <w:rsid w:val="004B69F9"/>
    <w:rsid w:val="004C071D"/>
    <w:rsid w:val="004C0786"/>
    <w:rsid w:val="004C3FF6"/>
    <w:rsid w:val="004C4A2A"/>
    <w:rsid w:val="004C5581"/>
    <w:rsid w:val="004C6656"/>
    <w:rsid w:val="004C6FB3"/>
    <w:rsid w:val="004D0037"/>
    <w:rsid w:val="004D1592"/>
    <w:rsid w:val="004D21E9"/>
    <w:rsid w:val="004D2F74"/>
    <w:rsid w:val="004D3318"/>
    <w:rsid w:val="004D3FA8"/>
    <w:rsid w:val="004D41F1"/>
    <w:rsid w:val="004D44CA"/>
    <w:rsid w:val="004D4885"/>
    <w:rsid w:val="004E4CA3"/>
    <w:rsid w:val="004E5DAB"/>
    <w:rsid w:val="004E73AF"/>
    <w:rsid w:val="004E7B14"/>
    <w:rsid w:val="004F2BFD"/>
    <w:rsid w:val="004F58A8"/>
    <w:rsid w:val="004F5CB9"/>
    <w:rsid w:val="004F6200"/>
    <w:rsid w:val="00500A04"/>
    <w:rsid w:val="00500E8F"/>
    <w:rsid w:val="00502304"/>
    <w:rsid w:val="0050257C"/>
    <w:rsid w:val="005038DC"/>
    <w:rsid w:val="00503CBC"/>
    <w:rsid w:val="00503EBF"/>
    <w:rsid w:val="00504982"/>
    <w:rsid w:val="0050572B"/>
    <w:rsid w:val="0050578E"/>
    <w:rsid w:val="00505EA0"/>
    <w:rsid w:val="00506AB4"/>
    <w:rsid w:val="005078C7"/>
    <w:rsid w:val="00507F2B"/>
    <w:rsid w:val="005105ED"/>
    <w:rsid w:val="00510699"/>
    <w:rsid w:val="00511564"/>
    <w:rsid w:val="00511D39"/>
    <w:rsid w:val="00512289"/>
    <w:rsid w:val="00514EC0"/>
    <w:rsid w:val="00515BAA"/>
    <w:rsid w:val="005160E6"/>
    <w:rsid w:val="0052096C"/>
    <w:rsid w:val="00520C7B"/>
    <w:rsid w:val="0052247C"/>
    <w:rsid w:val="00522AD0"/>
    <w:rsid w:val="005255B0"/>
    <w:rsid w:val="00525F41"/>
    <w:rsid w:val="0053124E"/>
    <w:rsid w:val="00532499"/>
    <w:rsid w:val="00532598"/>
    <w:rsid w:val="005325D3"/>
    <w:rsid w:val="00532F12"/>
    <w:rsid w:val="0053311D"/>
    <w:rsid w:val="00536A16"/>
    <w:rsid w:val="005406AF"/>
    <w:rsid w:val="005419DE"/>
    <w:rsid w:val="00542504"/>
    <w:rsid w:val="00542765"/>
    <w:rsid w:val="0054332E"/>
    <w:rsid w:val="00543C3A"/>
    <w:rsid w:val="00543F56"/>
    <w:rsid w:val="005443A5"/>
    <w:rsid w:val="00544422"/>
    <w:rsid w:val="00544EAB"/>
    <w:rsid w:val="0054502A"/>
    <w:rsid w:val="005469B5"/>
    <w:rsid w:val="00547B8E"/>
    <w:rsid w:val="00547DE0"/>
    <w:rsid w:val="005517DA"/>
    <w:rsid w:val="00551A81"/>
    <w:rsid w:val="0055284C"/>
    <w:rsid w:val="00553744"/>
    <w:rsid w:val="00553A8B"/>
    <w:rsid w:val="00554259"/>
    <w:rsid w:val="005547D4"/>
    <w:rsid w:val="00554A7B"/>
    <w:rsid w:val="00554CE5"/>
    <w:rsid w:val="00555187"/>
    <w:rsid w:val="00555842"/>
    <w:rsid w:val="0056132A"/>
    <w:rsid w:val="00561537"/>
    <w:rsid w:val="00563BC9"/>
    <w:rsid w:val="0056437D"/>
    <w:rsid w:val="005719D6"/>
    <w:rsid w:val="005720E1"/>
    <w:rsid w:val="0057392F"/>
    <w:rsid w:val="00573DFB"/>
    <w:rsid w:val="00580CA3"/>
    <w:rsid w:val="00580F6D"/>
    <w:rsid w:val="005815EB"/>
    <w:rsid w:val="005822D0"/>
    <w:rsid w:val="005840BE"/>
    <w:rsid w:val="005877EB"/>
    <w:rsid w:val="00590739"/>
    <w:rsid w:val="005915B6"/>
    <w:rsid w:val="0059249B"/>
    <w:rsid w:val="00593115"/>
    <w:rsid w:val="005944AA"/>
    <w:rsid w:val="00594634"/>
    <w:rsid w:val="005950CF"/>
    <w:rsid w:val="00596352"/>
    <w:rsid w:val="00596C8B"/>
    <w:rsid w:val="00597C9E"/>
    <w:rsid w:val="005A0DD4"/>
    <w:rsid w:val="005A5BC3"/>
    <w:rsid w:val="005A77A1"/>
    <w:rsid w:val="005B0336"/>
    <w:rsid w:val="005B0613"/>
    <w:rsid w:val="005B0E94"/>
    <w:rsid w:val="005B142B"/>
    <w:rsid w:val="005B151B"/>
    <w:rsid w:val="005B1FEA"/>
    <w:rsid w:val="005B3327"/>
    <w:rsid w:val="005B3FD8"/>
    <w:rsid w:val="005B5343"/>
    <w:rsid w:val="005B5D45"/>
    <w:rsid w:val="005B603D"/>
    <w:rsid w:val="005B61A7"/>
    <w:rsid w:val="005B71A7"/>
    <w:rsid w:val="005B72AA"/>
    <w:rsid w:val="005B7D0D"/>
    <w:rsid w:val="005C2324"/>
    <w:rsid w:val="005C2977"/>
    <w:rsid w:val="005C3391"/>
    <w:rsid w:val="005C5A4E"/>
    <w:rsid w:val="005C5C60"/>
    <w:rsid w:val="005C69E0"/>
    <w:rsid w:val="005D0FBA"/>
    <w:rsid w:val="005D1E08"/>
    <w:rsid w:val="005D23FC"/>
    <w:rsid w:val="005D2405"/>
    <w:rsid w:val="005D32DF"/>
    <w:rsid w:val="005D4A03"/>
    <w:rsid w:val="005D503F"/>
    <w:rsid w:val="005D6421"/>
    <w:rsid w:val="005D7111"/>
    <w:rsid w:val="005D774F"/>
    <w:rsid w:val="005D7C47"/>
    <w:rsid w:val="005D7F0B"/>
    <w:rsid w:val="005E117A"/>
    <w:rsid w:val="005E11E3"/>
    <w:rsid w:val="005E23A3"/>
    <w:rsid w:val="005E2A50"/>
    <w:rsid w:val="005E390C"/>
    <w:rsid w:val="005E4379"/>
    <w:rsid w:val="005E44C6"/>
    <w:rsid w:val="005E5DE3"/>
    <w:rsid w:val="005E7AE5"/>
    <w:rsid w:val="005F4760"/>
    <w:rsid w:val="005F54F6"/>
    <w:rsid w:val="005F67D2"/>
    <w:rsid w:val="005F78A9"/>
    <w:rsid w:val="005F79EA"/>
    <w:rsid w:val="005F7E76"/>
    <w:rsid w:val="00600A36"/>
    <w:rsid w:val="0060364F"/>
    <w:rsid w:val="00604582"/>
    <w:rsid w:val="0060473A"/>
    <w:rsid w:val="00607FA9"/>
    <w:rsid w:val="00610685"/>
    <w:rsid w:val="006109C1"/>
    <w:rsid w:val="006124D6"/>
    <w:rsid w:val="00612884"/>
    <w:rsid w:val="0061345C"/>
    <w:rsid w:val="00613AEB"/>
    <w:rsid w:val="0061498B"/>
    <w:rsid w:val="00614BE0"/>
    <w:rsid w:val="00614FB3"/>
    <w:rsid w:val="00616DCA"/>
    <w:rsid w:val="00620A2A"/>
    <w:rsid w:val="00620A76"/>
    <w:rsid w:val="00620F6F"/>
    <w:rsid w:val="00620F86"/>
    <w:rsid w:val="00621464"/>
    <w:rsid w:val="00621EA1"/>
    <w:rsid w:val="0062276D"/>
    <w:rsid w:val="006234BD"/>
    <w:rsid w:val="00624543"/>
    <w:rsid w:val="0062507D"/>
    <w:rsid w:val="00625167"/>
    <w:rsid w:val="0062534D"/>
    <w:rsid w:val="006300CD"/>
    <w:rsid w:val="006303BE"/>
    <w:rsid w:val="00630A31"/>
    <w:rsid w:val="006314F7"/>
    <w:rsid w:val="00631583"/>
    <w:rsid w:val="006323AD"/>
    <w:rsid w:val="006327F3"/>
    <w:rsid w:val="00632975"/>
    <w:rsid w:val="00632C18"/>
    <w:rsid w:val="0063514E"/>
    <w:rsid w:val="00635FB3"/>
    <w:rsid w:val="006365BE"/>
    <w:rsid w:val="006365C9"/>
    <w:rsid w:val="00636F48"/>
    <w:rsid w:val="00637032"/>
    <w:rsid w:val="0063723E"/>
    <w:rsid w:val="0064042A"/>
    <w:rsid w:val="00640800"/>
    <w:rsid w:val="006428E5"/>
    <w:rsid w:val="00642CF5"/>
    <w:rsid w:val="00642EDF"/>
    <w:rsid w:val="0064455C"/>
    <w:rsid w:val="006450AC"/>
    <w:rsid w:val="00645934"/>
    <w:rsid w:val="006469EC"/>
    <w:rsid w:val="00646AF5"/>
    <w:rsid w:val="0064716F"/>
    <w:rsid w:val="00647591"/>
    <w:rsid w:val="00647BDA"/>
    <w:rsid w:val="00650BB9"/>
    <w:rsid w:val="00650D0B"/>
    <w:rsid w:val="006515A0"/>
    <w:rsid w:val="00651919"/>
    <w:rsid w:val="00652B15"/>
    <w:rsid w:val="00655AF7"/>
    <w:rsid w:val="006576B6"/>
    <w:rsid w:val="00661349"/>
    <w:rsid w:val="00661FEB"/>
    <w:rsid w:val="00662254"/>
    <w:rsid w:val="00662AF4"/>
    <w:rsid w:val="00663557"/>
    <w:rsid w:val="00664F63"/>
    <w:rsid w:val="0066595E"/>
    <w:rsid w:val="00666989"/>
    <w:rsid w:val="00666D91"/>
    <w:rsid w:val="00666FB7"/>
    <w:rsid w:val="00667103"/>
    <w:rsid w:val="006706D3"/>
    <w:rsid w:val="006706F9"/>
    <w:rsid w:val="0067192C"/>
    <w:rsid w:val="0067230C"/>
    <w:rsid w:val="00674248"/>
    <w:rsid w:val="00674380"/>
    <w:rsid w:val="00680769"/>
    <w:rsid w:val="00680E48"/>
    <w:rsid w:val="00682767"/>
    <w:rsid w:val="00684A8E"/>
    <w:rsid w:val="0068569A"/>
    <w:rsid w:val="00685802"/>
    <w:rsid w:val="006860A0"/>
    <w:rsid w:val="006904E0"/>
    <w:rsid w:val="00690E98"/>
    <w:rsid w:val="00692994"/>
    <w:rsid w:val="00692DBD"/>
    <w:rsid w:val="00694158"/>
    <w:rsid w:val="00695735"/>
    <w:rsid w:val="006973F0"/>
    <w:rsid w:val="006A0208"/>
    <w:rsid w:val="006A09B5"/>
    <w:rsid w:val="006A09F9"/>
    <w:rsid w:val="006A0C62"/>
    <w:rsid w:val="006A0E35"/>
    <w:rsid w:val="006A17F2"/>
    <w:rsid w:val="006A3D50"/>
    <w:rsid w:val="006A41A2"/>
    <w:rsid w:val="006A4AAC"/>
    <w:rsid w:val="006A5BAB"/>
    <w:rsid w:val="006A614D"/>
    <w:rsid w:val="006A7D5F"/>
    <w:rsid w:val="006B0AC3"/>
    <w:rsid w:val="006B10F4"/>
    <w:rsid w:val="006B200D"/>
    <w:rsid w:val="006B27F8"/>
    <w:rsid w:val="006B3FDA"/>
    <w:rsid w:val="006B4ED8"/>
    <w:rsid w:val="006B52B0"/>
    <w:rsid w:val="006B6319"/>
    <w:rsid w:val="006B658D"/>
    <w:rsid w:val="006B6DA4"/>
    <w:rsid w:val="006B73B3"/>
    <w:rsid w:val="006C120F"/>
    <w:rsid w:val="006C1C0D"/>
    <w:rsid w:val="006C1E92"/>
    <w:rsid w:val="006C2209"/>
    <w:rsid w:val="006C23CC"/>
    <w:rsid w:val="006C3F15"/>
    <w:rsid w:val="006C444E"/>
    <w:rsid w:val="006C5D91"/>
    <w:rsid w:val="006C6708"/>
    <w:rsid w:val="006C6BF5"/>
    <w:rsid w:val="006C6ECF"/>
    <w:rsid w:val="006C76D5"/>
    <w:rsid w:val="006D09D9"/>
    <w:rsid w:val="006D0A05"/>
    <w:rsid w:val="006D12D4"/>
    <w:rsid w:val="006D1754"/>
    <w:rsid w:val="006D2274"/>
    <w:rsid w:val="006D2BE8"/>
    <w:rsid w:val="006D3334"/>
    <w:rsid w:val="006D3B09"/>
    <w:rsid w:val="006D4835"/>
    <w:rsid w:val="006E208C"/>
    <w:rsid w:val="006E41CA"/>
    <w:rsid w:val="006E4992"/>
    <w:rsid w:val="006E5325"/>
    <w:rsid w:val="006E7722"/>
    <w:rsid w:val="006E7900"/>
    <w:rsid w:val="006E7F3C"/>
    <w:rsid w:val="006F0106"/>
    <w:rsid w:val="006F0204"/>
    <w:rsid w:val="006F08E2"/>
    <w:rsid w:val="006F269C"/>
    <w:rsid w:val="006F31D3"/>
    <w:rsid w:val="006F384B"/>
    <w:rsid w:val="006F486C"/>
    <w:rsid w:val="006F4D9B"/>
    <w:rsid w:val="006F559B"/>
    <w:rsid w:val="006F61BF"/>
    <w:rsid w:val="006F635A"/>
    <w:rsid w:val="00702E6A"/>
    <w:rsid w:val="00704038"/>
    <w:rsid w:val="00704E06"/>
    <w:rsid w:val="00705105"/>
    <w:rsid w:val="0070526F"/>
    <w:rsid w:val="00706D20"/>
    <w:rsid w:val="007076FF"/>
    <w:rsid w:val="00710A6E"/>
    <w:rsid w:val="00712291"/>
    <w:rsid w:val="00712B84"/>
    <w:rsid w:val="00712C23"/>
    <w:rsid w:val="007158EA"/>
    <w:rsid w:val="00721CC6"/>
    <w:rsid w:val="0072288A"/>
    <w:rsid w:val="0072406E"/>
    <w:rsid w:val="0072489E"/>
    <w:rsid w:val="00725203"/>
    <w:rsid w:val="007260D9"/>
    <w:rsid w:val="00732989"/>
    <w:rsid w:val="00734FE1"/>
    <w:rsid w:val="0073604A"/>
    <w:rsid w:val="00737A18"/>
    <w:rsid w:val="007430F0"/>
    <w:rsid w:val="00744096"/>
    <w:rsid w:val="007476C3"/>
    <w:rsid w:val="00747C80"/>
    <w:rsid w:val="0075333D"/>
    <w:rsid w:val="00755F29"/>
    <w:rsid w:val="007569A7"/>
    <w:rsid w:val="00756C35"/>
    <w:rsid w:val="00757E05"/>
    <w:rsid w:val="0076032B"/>
    <w:rsid w:val="007627B5"/>
    <w:rsid w:val="00762F79"/>
    <w:rsid w:val="00763B7C"/>
    <w:rsid w:val="00764D7C"/>
    <w:rsid w:val="00764E9B"/>
    <w:rsid w:val="00766081"/>
    <w:rsid w:val="0076703D"/>
    <w:rsid w:val="00773BBB"/>
    <w:rsid w:val="00774CAD"/>
    <w:rsid w:val="0077698C"/>
    <w:rsid w:val="00776CD9"/>
    <w:rsid w:val="00776F23"/>
    <w:rsid w:val="007805FD"/>
    <w:rsid w:val="00782AA3"/>
    <w:rsid w:val="00783CA7"/>
    <w:rsid w:val="00784306"/>
    <w:rsid w:val="00786FDD"/>
    <w:rsid w:val="0078786D"/>
    <w:rsid w:val="0079235A"/>
    <w:rsid w:val="0079315F"/>
    <w:rsid w:val="0079341D"/>
    <w:rsid w:val="0079441F"/>
    <w:rsid w:val="007945C0"/>
    <w:rsid w:val="007945EB"/>
    <w:rsid w:val="00795187"/>
    <w:rsid w:val="00795325"/>
    <w:rsid w:val="007953D4"/>
    <w:rsid w:val="007954CB"/>
    <w:rsid w:val="0079550E"/>
    <w:rsid w:val="007960B6"/>
    <w:rsid w:val="00797A39"/>
    <w:rsid w:val="00797AD2"/>
    <w:rsid w:val="007A0A9A"/>
    <w:rsid w:val="007A1391"/>
    <w:rsid w:val="007A174A"/>
    <w:rsid w:val="007A3E15"/>
    <w:rsid w:val="007A4E3A"/>
    <w:rsid w:val="007A57B0"/>
    <w:rsid w:val="007A6588"/>
    <w:rsid w:val="007B08A0"/>
    <w:rsid w:val="007B1B8E"/>
    <w:rsid w:val="007B558F"/>
    <w:rsid w:val="007B5A92"/>
    <w:rsid w:val="007B5B17"/>
    <w:rsid w:val="007B6998"/>
    <w:rsid w:val="007C05C5"/>
    <w:rsid w:val="007C0715"/>
    <w:rsid w:val="007C3D8F"/>
    <w:rsid w:val="007C45B4"/>
    <w:rsid w:val="007C472D"/>
    <w:rsid w:val="007C57E2"/>
    <w:rsid w:val="007C68E6"/>
    <w:rsid w:val="007C6CB5"/>
    <w:rsid w:val="007C7DD4"/>
    <w:rsid w:val="007D103A"/>
    <w:rsid w:val="007D172D"/>
    <w:rsid w:val="007D228A"/>
    <w:rsid w:val="007D541B"/>
    <w:rsid w:val="007D56DB"/>
    <w:rsid w:val="007D57D7"/>
    <w:rsid w:val="007D7E76"/>
    <w:rsid w:val="007E0713"/>
    <w:rsid w:val="007E0C2E"/>
    <w:rsid w:val="007E14E1"/>
    <w:rsid w:val="007E1D34"/>
    <w:rsid w:val="007E212E"/>
    <w:rsid w:val="007E35DE"/>
    <w:rsid w:val="007E4C20"/>
    <w:rsid w:val="007E5203"/>
    <w:rsid w:val="007E6876"/>
    <w:rsid w:val="007E763E"/>
    <w:rsid w:val="007F0D37"/>
    <w:rsid w:val="007F194E"/>
    <w:rsid w:val="007F3A40"/>
    <w:rsid w:val="007F3B1B"/>
    <w:rsid w:val="007F3DB5"/>
    <w:rsid w:val="007F541D"/>
    <w:rsid w:val="007F5691"/>
    <w:rsid w:val="007F5780"/>
    <w:rsid w:val="007F5E50"/>
    <w:rsid w:val="007F61BA"/>
    <w:rsid w:val="00800B9C"/>
    <w:rsid w:val="008019FF"/>
    <w:rsid w:val="00801C15"/>
    <w:rsid w:val="00802B79"/>
    <w:rsid w:val="00803648"/>
    <w:rsid w:val="008054E1"/>
    <w:rsid w:val="00806B1A"/>
    <w:rsid w:val="00813A81"/>
    <w:rsid w:val="00814D97"/>
    <w:rsid w:val="00817097"/>
    <w:rsid w:val="008178B7"/>
    <w:rsid w:val="00817C06"/>
    <w:rsid w:val="008204F0"/>
    <w:rsid w:val="0082273D"/>
    <w:rsid w:val="008232B7"/>
    <w:rsid w:val="00824571"/>
    <w:rsid w:val="00825F7B"/>
    <w:rsid w:val="00826582"/>
    <w:rsid w:val="00826862"/>
    <w:rsid w:val="00827160"/>
    <w:rsid w:val="0082757E"/>
    <w:rsid w:val="00827F7D"/>
    <w:rsid w:val="00830095"/>
    <w:rsid w:val="00830AFA"/>
    <w:rsid w:val="0083108F"/>
    <w:rsid w:val="0083262C"/>
    <w:rsid w:val="00832B1E"/>
    <w:rsid w:val="00832BD5"/>
    <w:rsid w:val="00833740"/>
    <w:rsid w:val="00833F2D"/>
    <w:rsid w:val="008341E5"/>
    <w:rsid w:val="00836300"/>
    <w:rsid w:val="00840169"/>
    <w:rsid w:val="008406FC"/>
    <w:rsid w:val="00840E7B"/>
    <w:rsid w:val="0084194C"/>
    <w:rsid w:val="00842F3F"/>
    <w:rsid w:val="00844010"/>
    <w:rsid w:val="00845802"/>
    <w:rsid w:val="00847791"/>
    <w:rsid w:val="00847ED1"/>
    <w:rsid w:val="00850DA3"/>
    <w:rsid w:val="00852353"/>
    <w:rsid w:val="00852C14"/>
    <w:rsid w:val="00852E95"/>
    <w:rsid w:val="008543F9"/>
    <w:rsid w:val="00854508"/>
    <w:rsid w:val="0085459D"/>
    <w:rsid w:val="00854ECF"/>
    <w:rsid w:val="00855542"/>
    <w:rsid w:val="00855775"/>
    <w:rsid w:val="0085606E"/>
    <w:rsid w:val="008569CC"/>
    <w:rsid w:val="00856D29"/>
    <w:rsid w:val="00857449"/>
    <w:rsid w:val="00857D45"/>
    <w:rsid w:val="00860DCB"/>
    <w:rsid w:val="00862B38"/>
    <w:rsid w:val="00866752"/>
    <w:rsid w:val="00866D27"/>
    <w:rsid w:val="008707B1"/>
    <w:rsid w:val="008720A3"/>
    <w:rsid w:val="008735B2"/>
    <w:rsid w:val="0087387F"/>
    <w:rsid w:val="00873A39"/>
    <w:rsid w:val="00874A19"/>
    <w:rsid w:val="0087655A"/>
    <w:rsid w:val="00876871"/>
    <w:rsid w:val="00877B4B"/>
    <w:rsid w:val="00877F27"/>
    <w:rsid w:val="008800E4"/>
    <w:rsid w:val="008801E4"/>
    <w:rsid w:val="0088168F"/>
    <w:rsid w:val="008822BD"/>
    <w:rsid w:val="00883475"/>
    <w:rsid w:val="008844D8"/>
    <w:rsid w:val="008844DD"/>
    <w:rsid w:val="00884A20"/>
    <w:rsid w:val="00884D4F"/>
    <w:rsid w:val="0088587F"/>
    <w:rsid w:val="00885B11"/>
    <w:rsid w:val="00886E5C"/>
    <w:rsid w:val="00890A54"/>
    <w:rsid w:val="00891690"/>
    <w:rsid w:val="00891D68"/>
    <w:rsid w:val="008955C1"/>
    <w:rsid w:val="0089639E"/>
    <w:rsid w:val="00896962"/>
    <w:rsid w:val="00897FD7"/>
    <w:rsid w:val="008A1723"/>
    <w:rsid w:val="008A17E1"/>
    <w:rsid w:val="008A1939"/>
    <w:rsid w:val="008A1946"/>
    <w:rsid w:val="008A2C65"/>
    <w:rsid w:val="008A5343"/>
    <w:rsid w:val="008A64D3"/>
    <w:rsid w:val="008A7967"/>
    <w:rsid w:val="008A7EAB"/>
    <w:rsid w:val="008B08EF"/>
    <w:rsid w:val="008B5A66"/>
    <w:rsid w:val="008B6068"/>
    <w:rsid w:val="008B6644"/>
    <w:rsid w:val="008B7502"/>
    <w:rsid w:val="008B7764"/>
    <w:rsid w:val="008C0AB5"/>
    <w:rsid w:val="008C1797"/>
    <w:rsid w:val="008C248E"/>
    <w:rsid w:val="008C4C36"/>
    <w:rsid w:val="008C522B"/>
    <w:rsid w:val="008C57D3"/>
    <w:rsid w:val="008C6606"/>
    <w:rsid w:val="008C7BA8"/>
    <w:rsid w:val="008D150A"/>
    <w:rsid w:val="008D157D"/>
    <w:rsid w:val="008D29C7"/>
    <w:rsid w:val="008D3E8C"/>
    <w:rsid w:val="008D48BC"/>
    <w:rsid w:val="008D4E96"/>
    <w:rsid w:val="008D5F0D"/>
    <w:rsid w:val="008D631D"/>
    <w:rsid w:val="008D70CB"/>
    <w:rsid w:val="008D70CF"/>
    <w:rsid w:val="008D73F1"/>
    <w:rsid w:val="008D7565"/>
    <w:rsid w:val="008E0DCB"/>
    <w:rsid w:val="008E2053"/>
    <w:rsid w:val="008E3258"/>
    <w:rsid w:val="008E4D31"/>
    <w:rsid w:val="008E5955"/>
    <w:rsid w:val="008E7DED"/>
    <w:rsid w:val="008F05BA"/>
    <w:rsid w:val="008F091B"/>
    <w:rsid w:val="008F1178"/>
    <w:rsid w:val="008F1879"/>
    <w:rsid w:val="008F19DD"/>
    <w:rsid w:val="008F2593"/>
    <w:rsid w:val="008F29D0"/>
    <w:rsid w:val="008F3AB0"/>
    <w:rsid w:val="008F499E"/>
    <w:rsid w:val="008F4DCB"/>
    <w:rsid w:val="008F6B1F"/>
    <w:rsid w:val="008F6B2F"/>
    <w:rsid w:val="008F7DCA"/>
    <w:rsid w:val="00901675"/>
    <w:rsid w:val="009019F2"/>
    <w:rsid w:val="00903DE3"/>
    <w:rsid w:val="009050C5"/>
    <w:rsid w:val="009053DD"/>
    <w:rsid w:val="009106A3"/>
    <w:rsid w:val="00910E72"/>
    <w:rsid w:val="00910E86"/>
    <w:rsid w:val="00911B50"/>
    <w:rsid w:val="00912C51"/>
    <w:rsid w:val="00912D1D"/>
    <w:rsid w:val="009130D6"/>
    <w:rsid w:val="00913778"/>
    <w:rsid w:val="00914A7D"/>
    <w:rsid w:val="00915A16"/>
    <w:rsid w:val="00915EA4"/>
    <w:rsid w:val="00923737"/>
    <w:rsid w:val="0092740E"/>
    <w:rsid w:val="009301A5"/>
    <w:rsid w:val="009332C0"/>
    <w:rsid w:val="009332C4"/>
    <w:rsid w:val="00933757"/>
    <w:rsid w:val="0093412D"/>
    <w:rsid w:val="009347FB"/>
    <w:rsid w:val="00934DF9"/>
    <w:rsid w:val="00935806"/>
    <w:rsid w:val="009359CF"/>
    <w:rsid w:val="0094094A"/>
    <w:rsid w:val="00940DEE"/>
    <w:rsid w:val="00942318"/>
    <w:rsid w:val="0094238D"/>
    <w:rsid w:val="00942451"/>
    <w:rsid w:val="00942BDD"/>
    <w:rsid w:val="009459CE"/>
    <w:rsid w:val="00945C9E"/>
    <w:rsid w:val="0094742C"/>
    <w:rsid w:val="00947B8F"/>
    <w:rsid w:val="00947C61"/>
    <w:rsid w:val="00947EE4"/>
    <w:rsid w:val="00953DF7"/>
    <w:rsid w:val="009548EC"/>
    <w:rsid w:val="00954DF2"/>
    <w:rsid w:val="0095778D"/>
    <w:rsid w:val="00957AFC"/>
    <w:rsid w:val="00957C43"/>
    <w:rsid w:val="00960D10"/>
    <w:rsid w:val="00961799"/>
    <w:rsid w:val="00964A5E"/>
    <w:rsid w:val="0096614B"/>
    <w:rsid w:val="00966B20"/>
    <w:rsid w:val="00967E82"/>
    <w:rsid w:val="009705E6"/>
    <w:rsid w:val="00972796"/>
    <w:rsid w:val="009753F4"/>
    <w:rsid w:val="00976538"/>
    <w:rsid w:val="00976BCE"/>
    <w:rsid w:val="00976F3D"/>
    <w:rsid w:val="00977B90"/>
    <w:rsid w:val="00980090"/>
    <w:rsid w:val="00980ADA"/>
    <w:rsid w:val="00980CDD"/>
    <w:rsid w:val="0098106F"/>
    <w:rsid w:val="00981B17"/>
    <w:rsid w:val="009822DA"/>
    <w:rsid w:val="00982F2F"/>
    <w:rsid w:val="00983218"/>
    <w:rsid w:val="00983A54"/>
    <w:rsid w:val="00983D62"/>
    <w:rsid w:val="009840E2"/>
    <w:rsid w:val="00984AD1"/>
    <w:rsid w:val="00984B24"/>
    <w:rsid w:val="00984E64"/>
    <w:rsid w:val="00985B94"/>
    <w:rsid w:val="00985CE9"/>
    <w:rsid w:val="0099134B"/>
    <w:rsid w:val="00991C09"/>
    <w:rsid w:val="00992145"/>
    <w:rsid w:val="00993BF2"/>
    <w:rsid w:val="00993E13"/>
    <w:rsid w:val="009A0F56"/>
    <w:rsid w:val="009A11E3"/>
    <w:rsid w:val="009A447B"/>
    <w:rsid w:val="009A49F0"/>
    <w:rsid w:val="009B00A3"/>
    <w:rsid w:val="009B169A"/>
    <w:rsid w:val="009B21C3"/>
    <w:rsid w:val="009B227A"/>
    <w:rsid w:val="009B2A31"/>
    <w:rsid w:val="009B49A6"/>
    <w:rsid w:val="009B6B8C"/>
    <w:rsid w:val="009C045C"/>
    <w:rsid w:val="009C06BC"/>
    <w:rsid w:val="009C07AF"/>
    <w:rsid w:val="009C0DB6"/>
    <w:rsid w:val="009C285E"/>
    <w:rsid w:val="009C3C44"/>
    <w:rsid w:val="009C5C45"/>
    <w:rsid w:val="009C7067"/>
    <w:rsid w:val="009C70CE"/>
    <w:rsid w:val="009C74C9"/>
    <w:rsid w:val="009D12E9"/>
    <w:rsid w:val="009D37AF"/>
    <w:rsid w:val="009D3C2B"/>
    <w:rsid w:val="009D4C7C"/>
    <w:rsid w:val="009D581E"/>
    <w:rsid w:val="009E04A1"/>
    <w:rsid w:val="009E0536"/>
    <w:rsid w:val="009E0A94"/>
    <w:rsid w:val="009E1701"/>
    <w:rsid w:val="009E28CA"/>
    <w:rsid w:val="009E2E90"/>
    <w:rsid w:val="009E356F"/>
    <w:rsid w:val="009E6961"/>
    <w:rsid w:val="009E6DE3"/>
    <w:rsid w:val="009E709A"/>
    <w:rsid w:val="009F124D"/>
    <w:rsid w:val="009F1638"/>
    <w:rsid w:val="009F175F"/>
    <w:rsid w:val="009F39FF"/>
    <w:rsid w:val="009F6C68"/>
    <w:rsid w:val="00A0058A"/>
    <w:rsid w:val="00A00ABA"/>
    <w:rsid w:val="00A00C90"/>
    <w:rsid w:val="00A01F28"/>
    <w:rsid w:val="00A0221C"/>
    <w:rsid w:val="00A02E7F"/>
    <w:rsid w:val="00A02FBA"/>
    <w:rsid w:val="00A03A43"/>
    <w:rsid w:val="00A03AE5"/>
    <w:rsid w:val="00A03B1C"/>
    <w:rsid w:val="00A0512A"/>
    <w:rsid w:val="00A108D0"/>
    <w:rsid w:val="00A11551"/>
    <w:rsid w:val="00A12436"/>
    <w:rsid w:val="00A127AE"/>
    <w:rsid w:val="00A1436A"/>
    <w:rsid w:val="00A146A0"/>
    <w:rsid w:val="00A14BEE"/>
    <w:rsid w:val="00A14E1E"/>
    <w:rsid w:val="00A176B1"/>
    <w:rsid w:val="00A208B2"/>
    <w:rsid w:val="00A20EE2"/>
    <w:rsid w:val="00A229D9"/>
    <w:rsid w:val="00A243A8"/>
    <w:rsid w:val="00A247FB"/>
    <w:rsid w:val="00A251CB"/>
    <w:rsid w:val="00A2634D"/>
    <w:rsid w:val="00A26350"/>
    <w:rsid w:val="00A26E58"/>
    <w:rsid w:val="00A307C4"/>
    <w:rsid w:val="00A32029"/>
    <w:rsid w:val="00A3397C"/>
    <w:rsid w:val="00A33F13"/>
    <w:rsid w:val="00A3400A"/>
    <w:rsid w:val="00A3415D"/>
    <w:rsid w:val="00A357C6"/>
    <w:rsid w:val="00A41147"/>
    <w:rsid w:val="00A411C9"/>
    <w:rsid w:val="00A416B7"/>
    <w:rsid w:val="00A42017"/>
    <w:rsid w:val="00A45C44"/>
    <w:rsid w:val="00A46406"/>
    <w:rsid w:val="00A47D35"/>
    <w:rsid w:val="00A50E64"/>
    <w:rsid w:val="00A513F7"/>
    <w:rsid w:val="00A5450C"/>
    <w:rsid w:val="00A5539F"/>
    <w:rsid w:val="00A55887"/>
    <w:rsid w:val="00A56476"/>
    <w:rsid w:val="00A60750"/>
    <w:rsid w:val="00A60910"/>
    <w:rsid w:val="00A60F6B"/>
    <w:rsid w:val="00A6137A"/>
    <w:rsid w:val="00A616F5"/>
    <w:rsid w:val="00A620C6"/>
    <w:rsid w:val="00A62C56"/>
    <w:rsid w:val="00A6354B"/>
    <w:rsid w:val="00A63989"/>
    <w:rsid w:val="00A63C4B"/>
    <w:rsid w:val="00A64A03"/>
    <w:rsid w:val="00A657AE"/>
    <w:rsid w:val="00A668FC"/>
    <w:rsid w:val="00A66CD7"/>
    <w:rsid w:val="00A672AD"/>
    <w:rsid w:val="00A67702"/>
    <w:rsid w:val="00A67AD8"/>
    <w:rsid w:val="00A70B86"/>
    <w:rsid w:val="00A7101D"/>
    <w:rsid w:val="00A714FD"/>
    <w:rsid w:val="00A72C6F"/>
    <w:rsid w:val="00A733A6"/>
    <w:rsid w:val="00A733D9"/>
    <w:rsid w:val="00A73986"/>
    <w:rsid w:val="00A7679A"/>
    <w:rsid w:val="00A77544"/>
    <w:rsid w:val="00A8179B"/>
    <w:rsid w:val="00A81EF0"/>
    <w:rsid w:val="00A8470B"/>
    <w:rsid w:val="00A84BCC"/>
    <w:rsid w:val="00A85C74"/>
    <w:rsid w:val="00A86F98"/>
    <w:rsid w:val="00A928FD"/>
    <w:rsid w:val="00A92FB0"/>
    <w:rsid w:val="00A938C0"/>
    <w:rsid w:val="00A93BE1"/>
    <w:rsid w:val="00A94671"/>
    <w:rsid w:val="00A95CC6"/>
    <w:rsid w:val="00A965A5"/>
    <w:rsid w:val="00A9711B"/>
    <w:rsid w:val="00A979DB"/>
    <w:rsid w:val="00A97FB3"/>
    <w:rsid w:val="00AA15FE"/>
    <w:rsid w:val="00AA2A18"/>
    <w:rsid w:val="00AA31AF"/>
    <w:rsid w:val="00AA5674"/>
    <w:rsid w:val="00AA7B1B"/>
    <w:rsid w:val="00AB1A7D"/>
    <w:rsid w:val="00AB251F"/>
    <w:rsid w:val="00AB4AA8"/>
    <w:rsid w:val="00AB65EF"/>
    <w:rsid w:val="00AB6B61"/>
    <w:rsid w:val="00AC0075"/>
    <w:rsid w:val="00AC0C3F"/>
    <w:rsid w:val="00AC1BB8"/>
    <w:rsid w:val="00AC516A"/>
    <w:rsid w:val="00AC6A3D"/>
    <w:rsid w:val="00AD023B"/>
    <w:rsid w:val="00AD0446"/>
    <w:rsid w:val="00AD0B7A"/>
    <w:rsid w:val="00AD1C21"/>
    <w:rsid w:val="00AD21CC"/>
    <w:rsid w:val="00AD24F9"/>
    <w:rsid w:val="00AD337C"/>
    <w:rsid w:val="00AD380B"/>
    <w:rsid w:val="00AD61B8"/>
    <w:rsid w:val="00AD74AF"/>
    <w:rsid w:val="00AD7816"/>
    <w:rsid w:val="00AE1069"/>
    <w:rsid w:val="00AE26EC"/>
    <w:rsid w:val="00AE2E1C"/>
    <w:rsid w:val="00AE3881"/>
    <w:rsid w:val="00AE3A19"/>
    <w:rsid w:val="00AE3DEE"/>
    <w:rsid w:val="00AE4835"/>
    <w:rsid w:val="00AE4A1C"/>
    <w:rsid w:val="00AE65A4"/>
    <w:rsid w:val="00AE7122"/>
    <w:rsid w:val="00AE71CD"/>
    <w:rsid w:val="00AE7A0B"/>
    <w:rsid w:val="00AE7A6A"/>
    <w:rsid w:val="00AF0151"/>
    <w:rsid w:val="00AF0308"/>
    <w:rsid w:val="00AF1830"/>
    <w:rsid w:val="00AF1E46"/>
    <w:rsid w:val="00AF21B5"/>
    <w:rsid w:val="00AF2899"/>
    <w:rsid w:val="00AF30C8"/>
    <w:rsid w:val="00AF4000"/>
    <w:rsid w:val="00AF6A26"/>
    <w:rsid w:val="00B00681"/>
    <w:rsid w:val="00B053F2"/>
    <w:rsid w:val="00B05B9C"/>
    <w:rsid w:val="00B05FB6"/>
    <w:rsid w:val="00B06B10"/>
    <w:rsid w:val="00B07ADE"/>
    <w:rsid w:val="00B105F7"/>
    <w:rsid w:val="00B11783"/>
    <w:rsid w:val="00B11A19"/>
    <w:rsid w:val="00B127DF"/>
    <w:rsid w:val="00B13248"/>
    <w:rsid w:val="00B13672"/>
    <w:rsid w:val="00B14485"/>
    <w:rsid w:val="00B15BF3"/>
    <w:rsid w:val="00B1737C"/>
    <w:rsid w:val="00B255D2"/>
    <w:rsid w:val="00B2632F"/>
    <w:rsid w:val="00B3194E"/>
    <w:rsid w:val="00B326F8"/>
    <w:rsid w:val="00B32FE4"/>
    <w:rsid w:val="00B33B12"/>
    <w:rsid w:val="00B34D79"/>
    <w:rsid w:val="00B34EEF"/>
    <w:rsid w:val="00B3524B"/>
    <w:rsid w:val="00B353B7"/>
    <w:rsid w:val="00B35E6D"/>
    <w:rsid w:val="00B36C4E"/>
    <w:rsid w:val="00B36E70"/>
    <w:rsid w:val="00B36FD9"/>
    <w:rsid w:val="00B37897"/>
    <w:rsid w:val="00B40B8C"/>
    <w:rsid w:val="00B41930"/>
    <w:rsid w:val="00B4225C"/>
    <w:rsid w:val="00B43AC7"/>
    <w:rsid w:val="00B4453B"/>
    <w:rsid w:val="00B44790"/>
    <w:rsid w:val="00B44A5A"/>
    <w:rsid w:val="00B45054"/>
    <w:rsid w:val="00B4558D"/>
    <w:rsid w:val="00B457FA"/>
    <w:rsid w:val="00B46573"/>
    <w:rsid w:val="00B47E2A"/>
    <w:rsid w:val="00B5072F"/>
    <w:rsid w:val="00B50DCA"/>
    <w:rsid w:val="00B51BC5"/>
    <w:rsid w:val="00B5357D"/>
    <w:rsid w:val="00B5450D"/>
    <w:rsid w:val="00B575A5"/>
    <w:rsid w:val="00B57B07"/>
    <w:rsid w:val="00B57C89"/>
    <w:rsid w:val="00B62753"/>
    <w:rsid w:val="00B62ECA"/>
    <w:rsid w:val="00B63191"/>
    <w:rsid w:val="00B644D7"/>
    <w:rsid w:val="00B64898"/>
    <w:rsid w:val="00B649E7"/>
    <w:rsid w:val="00B65188"/>
    <w:rsid w:val="00B653B1"/>
    <w:rsid w:val="00B6663E"/>
    <w:rsid w:val="00B66A6A"/>
    <w:rsid w:val="00B673DA"/>
    <w:rsid w:val="00B6743D"/>
    <w:rsid w:val="00B67DC2"/>
    <w:rsid w:val="00B70825"/>
    <w:rsid w:val="00B710CA"/>
    <w:rsid w:val="00B7228E"/>
    <w:rsid w:val="00B724BC"/>
    <w:rsid w:val="00B72BE1"/>
    <w:rsid w:val="00B730DF"/>
    <w:rsid w:val="00B748C3"/>
    <w:rsid w:val="00B74D9F"/>
    <w:rsid w:val="00B7578C"/>
    <w:rsid w:val="00B75E9A"/>
    <w:rsid w:val="00B75F7E"/>
    <w:rsid w:val="00B773E8"/>
    <w:rsid w:val="00B77530"/>
    <w:rsid w:val="00B7775B"/>
    <w:rsid w:val="00B80E56"/>
    <w:rsid w:val="00B824B9"/>
    <w:rsid w:val="00B835E6"/>
    <w:rsid w:val="00B840A1"/>
    <w:rsid w:val="00B842A9"/>
    <w:rsid w:val="00B8509A"/>
    <w:rsid w:val="00B8537C"/>
    <w:rsid w:val="00B85FF1"/>
    <w:rsid w:val="00B900F7"/>
    <w:rsid w:val="00B9113D"/>
    <w:rsid w:val="00B914C5"/>
    <w:rsid w:val="00B92F9C"/>
    <w:rsid w:val="00B93E12"/>
    <w:rsid w:val="00B9494B"/>
    <w:rsid w:val="00B94A86"/>
    <w:rsid w:val="00B94B99"/>
    <w:rsid w:val="00B95169"/>
    <w:rsid w:val="00B9628B"/>
    <w:rsid w:val="00BA0857"/>
    <w:rsid w:val="00BA0A01"/>
    <w:rsid w:val="00BA0AAD"/>
    <w:rsid w:val="00BA1045"/>
    <w:rsid w:val="00BA16B9"/>
    <w:rsid w:val="00BA363B"/>
    <w:rsid w:val="00BA4565"/>
    <w:rsid w:val="00BA5C15"/>
    <w:rsid w:val="00BA6493"/>
    <w:rsid w:val="00BA6AFE"/>
    <w:rsid w:val="00BA76D4"/>
    <w:rsid w:val="00BA778A"/>
    <w:rsid w:val="00BA7BB2"/>
    <w:rsid w:val="00BA7CBE"/>
    <w:rsid w:val="00BB06BA"/>
    <w:rsid w:val="00BB1255"/>
    <w:rsid w:val="00BB12CD"/>
    <w:rsid w:val="00BB154E"/>
    <w:rsid w:val="00BB1B77"/>
    <w:rsid w:val="00BB1F3B"/>
    <w:rsid w:val="00BB587D"/>
    <w:rsid w:val="00BB5F4B"/>
    <w:rsid w:val="00BB799C"/>
    <w:rsid w:val="00BC2F57"/>
    <w:rsid w:val="00BC53DA"/>
    <w:rsid w:val="00BC748D"/>
    <w:rsid w:val="00BC7A2C"/>
    <w:rsid w:val="00BD20B5"/>
    <w:rsid w:val="00BD29D3"/>
    <w:rsid w:val="00BD2F73"/>
    <w:rsid w:val="00BD39FE"/>
    <w:rsid w:val="00BD4649"/>
    <w:rsid w:val="00BD54B7"/>
    <w:rsid w:val="00BD77E7"/>
    <w:rsid w:val="00BE008C"/>
    <w:rsid w:val="00BE2299"/>
    <w:rsid w:val="00BE3486"/>
    <w:rsid w:val="00BE3E3C"/>
    <w:rsid w:val="00BE5AA9"/>
    <w:rsid w:val="00BE6337"/>
    <w:rsid w:val="00BE6C63"/>
    <w:rsid w:val="00BF0858"/>
    <w:rsid w:val="00BF107E"/>
    <w:rsid w:val="00BF1242"/>
    <w:rsid w:val="00BF1C3D"/>
    <w:rsid w:val="00BF337A"/>
    <w:rsid w:val="00BF78DC"/>
    <w:rsid w:val="00BF7E62"/>
    <w:rsid w:val="00C01A16"/>
    <w:rsid w:val="00C02A4D"/>
    <w:rsid w:val="00C0512A"/>
    <w:rsid w:val="00C10D3C"/>
    <w:rsid w:val="00C11821"/>
    <w:rsid w:val="00C135CE"/>
    <w:rsid w:val="00C14DCD"/>
    <w:rsid w:val="00C150C2"/>
    <w:rsid w:val="00C160BE"/>
    <w:rsid w:val="00C16F5E"/>
    <w:rsid w:val="00C17351"/>
    <w:rsid w:val="00C17858"/>
    <w:rsid w:val="00C178D4"/>
    <w:rsid w:val="00C20355"/>
    <w:rsid w:val="00C2064E"/>
    <w:rsid w:val="00C21257"/>
    <w:rsid w:val="00C21F11"/>
    <w:rsid w:val="00C21F8E"/>
    <w:rsid w:val="00C22458"/>
    <w:rsid w:val="00C22543"/>
    <w:rsid w:val="00C22B93"/>
    <w:rsid w:val="00C23270"/>
    <w:rsid w:val="00C24187"/>
    <w:rsid w:val="00C2453A"/>
    <w:rsid w:val="00C24D29"/>
    <w:rsid w:val="00C26194"/>
    <w:rsid w:val="00C26794"/>
    <w:rsid w:val="00C2788E"/>
    <w:rsid w:val="00C34B95"/>
    <w:rsid w:val="00C36139"/>
    <w:rsid w:val="00C37726"/>
    <w:rsid w:val="00C401F2"/>
    <w:rsid w:val="00C40311"/>
    <w:rsid w:val="00C40E5F"/>
    <w:rsid w:val="00C4128A"/>
    <w:rsid w:val="00C42967"/>
    <w:rsid w:val="00C44BA9"/>
    <w:rsid w:val="00C469F4"/>
    <w:rsid w:val="00C47204"/>
    <w:rsid w:val="00C47462"/>
    <w:rsid w:val="00C47F7E"/>
    <w:rsid w:val="00C50108"/>
    <w:rsid w:val="00C507E5"/>
    <w:rsid w:val="00C519FE"/>
    <w:rsid w:val="00C51D1F"/>
    <w:rsid w:val="00C5207C"/>
    <w:rsid w:val="00C54400"/>
    <w:rsid w:val="00C557A6"/>
    <w:rsid w:val="00C61053"/>
    <w:rsid w:val="00C61107"/>
    <w:rsid w:val="00C635C4"/>
    <w:rsid w:val="00C63BFC"/>
    <w:rsid w:val="00C6511E"/>
    <w:rsid w:val="00C65413"/>
    <w:rsid w:val="00C65DA1"/>
    <w:rsid w:val="00C66339"/>
    <w:rsid w:val="00C700B2"/>
    <w:rsid w:val="00C707A6"/>
    <w:rsid w:val="00C748F7"/>
    <w:rsid w:val="00C7617D"/>
    <w:rsid w:val="00C76230"/>
    <w:rsid w:val="00C77375"/>
    <w:rsid w:val="00C80825"/>
    <w:rsid w:val="00C80FB0"/>
    <w:rsid w:val="00C83AF8"/>
    <w:rsid w:val="00C86501"/>
    <w:rsid w:val="00C872B4"/>
    <w:rsid w:val="00C8734B"/>
    <w:rsid w:val="00C877DB"/>
    <w:rsid w:val="00C87BBA"/>
    <w:rsid w:val="00C906F1"/>
    <w:rsid w:val="00C93023"/>
    <w:rsid w:val="00C948A1"/>
    <w:rsid w:val="00C94E07"/>
    <w:rsid w:val="00C96652"/>
    <w:rsid w:val="00C96746"/>
    <w:rsid w:val="00CA0431"/>
    <w:rsid w:val="00CA1AEC"/>
    <w:rsid w:val="00CA25A9"/>
    <w:rsid w:val="00CA40D5"/>
    <w:rsid w:val="00CA51C0"/>
    <w:rsid w:val="00CA639B"/>
    <w:rsid w:val="00CA64A8"/>
    <w:rsid w:val="00CA6CC1"/>
    <w:rsid w:val="00CA73F0"/>
    <w:rsid w:val="00CB2AB8"/>
    <w:rsid w:val="00CB37FF"/>
    <w:rsid w:val="00CB6063"/>
    <w:rsid w:val="00CB6707"/>
    <w:rsid w:val="00CB73AF"/>
    <w:rsid w:val="00CC1D29"/>
    <w:rsid w:val="00CC30DB"/>
    <w:rsid w:val="00CC35E3"/>
    <w:rsid w:val="00CC360C"/>
    <w:rsid w:val="00CC4EED"/>
    <w:rsid w:val="00CC50B3"/>
    <w:rsid w:val="00CC5264"/>
    <w:rsid w:val="00CC656A"/>
    <w:rsid w:val="00CD1E1F"/>
    <w:rsid w:val="00CD2A1D"/>
    <w:rsid w:val="00CD3B7C"/>
    <w:rsid w:val="00CD45ED"/>
    <w:rsid w:val="00CD469D"/>
    <w:rsid w:val="00CD5878"/>
    <w:rsid w:val="00CD5D18"/>
    <w:rsid w:val="00CD66B1"/>
    <w:rsid w:val="00CD6AD1"/>
    <w:rsid w:val="00CD7526"/>
    <w:rsid w:val="00CD7A5C"/>
    <w:rsid w:val="00CE0EC5"/>
    <w:rsid w:val="00CE1B9A"/>
    <w:rsid w:val="00CE1E69"/>
    <w:rsid w:val="00CE4F4E"/>
    <w:rsid w:val="00CE5253"/>
    <w:rsid w:val="00CE6646"/>
    <w:rsid w:val="00CE72E9"/>
    <w:rsid w:val="00CE7995"/>
    <w:rsid w:val="00CE7C61"/>
    <w:rsid w:val="00CE7DD9"/>
    <w:rsid w:val="00CF0368"/>
    <w:rsid w:val="00CF12A0"/>
    <w:rsid w:val="00CF1C13"/>
    <w:rsid w:val="00CF36F9"/>
    <w:rsid w:val="00CF3CD7"/>
    <w:rsid w:val="00CF40C5"/>
    <w:rsid w:val="00CF5145"/>
    <w:rsid w:val="00CF58D4"/>
    <w:rsid w:val="00CF602D"/>
    <w:rsid w:val="00CF6346"/>
    <w:rsid w:val="00CF703E"/>
    <w:rsid w:val="00CF786E"/>
    <w:rsid w:val="00D0217C"/>
    <w:rsid w:val="00D02217"/>
    <w:rsid w:val="00D02A52"/>
    <w:rsid w:val="00D043F8"/>
    <w:rsid w:val="00D046E2"/>
    <w:rsid w:val="00D05A30"/>
    <w:rsid w:val="00D06750"/>
    <w:rsid w:val="00D06DC7"/>
    <w:rsid w:val="00D07756"/>
    <w:rsid w:val="00D10052"/>
    <w:rsid w:val="00D11252"/>
    <w:rsid w:val="00D139D5"/>
    <w:rsid w:val="00D1415B"/>
    <w:rsid w:val="00D14F04"/>
    <w:rsid w:val="00D15261"/>
    <w:rsid w:val="00D164CE"/>
    <w:rsid w:val="00D166CE"/>
    <w:rsid w:val="00D23027"/>
    <w:rsid w:val="00D2378B"/>
    <w:rsid w:val="00D24232"/>
    <w:rsid w:val="00D242B6"/>
    <w:rsid w:val="00D24DFB"/>
    <w:rsid w:val="00D2554A"/>
    <w:rsid w:val="00D25FF3"/>
    <w:rsid w:val="00D268E3"/>
    <w:rsid w:val="00D302A9"/>
    <w:rsid w:val="00D31A15"/>
    <w:rsid w:val="00D32E35"/>
    <w:rsid w:val="00D335EE"/>
    <w:rsid w:val="00D339C1"/>
    <w:rsid w:val="00D34C0A"/>
    <w:rsid w:val="00D359EF"/>
    <w:rsid w:val="00D360FC"/>
    <w:rsid w:val="00D364DF"/>
    <w:rsid w:val="00D377F7"/>
    <w:rsid w:val="00D40AFF"/>
    <w:rsid w:val="00D40FE8"/>
    <w:rsid w:val="00D41338"/>
    <w:rsid w:val="00D4172E"/>
    <w:rsid w:val="00D41BCA"/>
    <w:rsid w:val="00D42369"/>
    <w:rsid w:val="00D427FA"/>
    <w:rsid w:val="00D43629"/>
    <w:rsid w:val="00D44748"/>
    <w:rsid w:val="00D44DC7"/>
    <w:rsid w:val="00D44DF7"/>
    <w:rsid w:val="00D453B4"/>
    <w:rsid w:val="00D461C2"/>
    <w:rsid w:val="00D4699A"/>
    <w:rsid w:val="00D46BDE"/>
    <w:rsid w:val="00D47345"/>
    <w:rsid w:val="00D47FDE"/>
    <w:rsid w:val="00D501AC"/>
    <w:rsid w:val="00D5090C"/>
    <w:rsid w:val="00D50E27"/>
    <w:rsid w:val="00D516EB"/>
    <w:rsid w:val="00D52CAD"/>
    <w:rsid w:val="00D53716"/>
    <w:rsid w:val="00D559F6"/>
    <w:rsid w:val="00D56782"/>
    <w:rsid w:val="00D57651"/>
    <w:rsid w:val="00D6071E"/>
    <w:rsid w:val="00D6173E"/>
    <w:rsid w:val="00D62CE8"/>
    <w:rsid w:val="00D62FAB"/>
    <w:rsid w:val="00D63BDA"/>
    <w:rsid w:val="00D63CA9"/>
    <w:rsid w:val="00D64572"/>
    <w:rsid w:val="00D66638"/>
    <w:rsid w:val="00D66C54"/>
    <w:rsid w:val="00D71691"/>
    <w:rsid w:val="00D72BDA"/>
    <w:rsid w:val="00D72ED0"/>
    <w:rsid w:val="00D7466F"/>
    <w:rsid w:val="00D75100"/>
    <w:rsid w:val="00D75492"/>
    <w:rsid w:val="00D75EB6"/>
    <w:rsid w:val="00D76102"/>
    <w:rsid w:val="00D76C23"/>
    <w:rsid w:val="00D776E2"/>
    <w:rsid w:val="00D80107"/>
    <w:rsid w:val="00D80C7C"/>
    <w:rsid w:val="00D83771"/>
    <w:rsid w:val="00D86516"/>
    <w:rsid w:val="00D8728A"/>
    <w:rsid w:val="00D90302"/>
    <w:rsid w:val="00D90D92"/>
    <w:rsid w:val="00D910F7"/>
    <w:rsid w:val="00D916BD"/>
    <w:rsid w:val="00D9176E"/>
    <w:rsid w:val="00D92CDC"/>
    <w:rsid w:val="00D93168"/>
    <w:rsid w:val="00D9565F"/>
    <w:rsid w:val="00D95872"/>
    <w:rsid w:val="00D95965"/>
    <w:rsid w:val="00D95D5F"/>
    <w:rsid w:val="00D961CD"/>
    <w:rsid w:val="00D9668A"/>
    <w:rsid w:val="00D971CB"/>
    <w:rsid w:val="00D97B90"/>
    <w:rsid w:val="00DA0806"/>
    <w:rsid w:val="00DA4506"/>
    <w:rsid w:val="00DA4665"/>
    <w:rsid w:val="00DA6563"/>
    <w:rsid w:val="00DA771D"/>
    <w:rsid w:val="00DA7E20"/>
    <w:rsid w:val="00DA7FD2"/>
    <w:rsid w:val="00DB007E"/>
    <w:rsid w:val="00DB00E3"/>
    <w:rsid w:val="00DB1073"/>
    <w:rsid w:val="00DB25B4"/>
    <w:rsid w:val="00DB2B70"/>
    <w:rsid w:val="00DB3E15"/>
    <w:rsid w:val="00DB41A9"/>
    <w:rsid w:val="00DB45B0"/>
    <w:rsid w:val="00DB488A"/>
    <w:rsid w:val="00DB4B47"/>
    <w:rsid w:val="00DB502C"/>
    <w:rsid w:val="00DB6720"/>
    <w:rsid w:val="00DB7D12"/>
    <w:rsid w:val="00DC0376"/>
    <w:rsid w:val="00DC1092"/>
    <w:rsid w:val="00DC1B06"/>
    <w:rsid w:val="00DC5423"/>
    <w:rsid w:val="00DC677D"/>
    <w:rsid w:val="00DC68EA"/>
    <w:rsid w:val="00DC7070"/>
    <w:rsid w:val="00DC7A9A"/>
    <w:rsid w:val="00DD1B85"/>
    <w:rsid w:val="00DD371A"/>
    <w:rsid w:val="00DD45BA"/>
    <w:rsid w:val="00DD4BBA"/>
    <w:rsid w:val="00DD50D2"/>
    <w:rsid w:val="00DD54DC"/>
    <w:rsid w:val="00DD7532"/>
    <w:rsid w:val="00DD7C9E"/>
    <w:rsid w:val="00DE006E"/>
    <w:rsid w:val="00DE1DE5"/>
    <w:rsid w:val="00DE4885"/>
    <w:rsid w:val="00DE6237"/>
    <w:rsid w:val="00DE6DE4"/>
    <w:rsid w:val="00DE7DCF"/>
    <w:rsid w:val="00DF11AF"/>
    <w:rsid w:val="00DF2616"/>
    <w:rsid w:val="00DF2B14"/>
    <w:rsid w:val="00DF3220"/>
    <w:rsid w:val="00DF38CC"/>
    <w:rsid w:val="00DF3DB5"/>
    <w:rsid w:val="00DF499F"/>
    <w:rsid w:val="00DF551A"/>
    <w:rsid w:val="00DF55A3"/>
    <w:rsid w:val="00DF6AEA"/>
    <w:rsid w:val="00DF71A7"/>
    <w:rsid w:val="00DF755C"/>
    <w:rsid w:val="00DF770D"/>
    <w:rsid w:val="00E00452"/>
    <w:rsid w:val="00E01BCE"/>
    <w:rsid w:val="00E02287"/>
    <w:rsid w:val="00E0393E"/>
    <w:rsid w:val="00E058F6"/>
    <w:rsid w:val="00E0601E"/>
    <w:rsid w:val="00E10808"/>
    <w:rsid w:val="00E11FEE"/>
    <w:rsid w:val="00E12A6F"/>
    <w:rsid w:val="00E13129"/>
    <w:rsid w:val="00E14233"/>
    <w:rsid w:val="00E147FA"/>
    <w:rsid w:val="00E175B6"/>
    <w:rsid w:val="00E17DFC"/>
    <w:rsid w:val="00E20DB4"/>
    <w:rsid w:val="00E20DDC"/>
    <w:rsid w:val="00E22B76"/>
    <w:rsid w:val="00E23350"/>
    <w:rsid w:val="00E23A7B"/>
    <w:rsid w:val="00E26CF4"/>
    <w:rsid w:val="00E27AC1"/>
    <w:rsid w:val="00E30612"/>
    <w:rsid w:val="00E309B2"/>
    <w:rsid w:val="00E3110B"/>
    <w:rsid w:val="00E32BAB"/>
    <w:rsid w:val="00E3304D"/>
    <w:rsid w:val="00E335B6"/>
    <w:rsid w:val="00E3427C"/>
    <w:rsid w:val="00E354E8"/>
    <w:rsid w:val="00E35966"/>
    <w:rsid w:val="00E359F5"/>
    <w:rsid w:val="00E36F64"/>
    <w:rsid w:val="00E4031F"/>
    <w:rsid w:val="00E4041A"/>
    <w:rsid w:val="00E4263C"/>
    <w:rsid w:val="00E43E98"/>
    <w:rsid w:val="00E446AB"/>
    <w:rsid w:val="00E456CF"/>
    <w:rsid w:val="00E45EE4"/>
    <w:rsid w:val="00E4603D"/>
    <w:rsid w:val="00E467E8"/>
    <w:rsid w:val="00E47AC9"/>
    <w:rsid w:val="00E50337"/>
    <w:rsid w:val="00E506BE"/>
    <w:rsid w:val="00E50F1F"/>
    <w:rsid w:val="00E511F0"/>
    <w:rsid w:val="00E52178"/>
    <w:rsid w:val="00E52BD8"/>
    <w:rsid w:val="00E53087"/>
    <w:rsid w:val="00E5478E"/>
    <w:rsid w:val="00E55628"/>
    <w:rsid w:val="00E556E5"/>
    <w:rsid w:val="00E55F9A"/>
    <w:rsid w:val="00E56173"/>
    <w:rsid w:val="00E5713C"/>
    <w:rsid w:val="00E57C44"/>
    <w:rsid w:val="00E607D8"/>
    <w:rsid w:val="00E61C49"/>
    <w:rsid w:val="00E621A3"/>
    <w:rsid w:val="00E622A3"/>
    <w:rsid w:val="00E63483"/>
    <w:rsid w:val="00E634E8"/>
    <w:rsid w:val="00E63A08"/>
    <w:rsid w:val="00E643F3"/>
    <w:rsid w:val="00E644BE"/>
    <w:rsid w:val="00E64A93"/>
    <w:rsid w:val="00E65246"/>
    <w:rsid w:val="00E65AE0"/>
    <w:rsid w:val="00E65BDF"/>
    <w:rsid w:val="00E66FA3"/>
    <w:rsid w:val="00E6704C"/>
    <w:rsid w:val="00E67AE8"/>
    <w:rsid w:val="00E67E3F"/>
    <w:rsid w:val="00E70ED8"/>
    <w:rsid w:val="00E71E75"/>
    <w:rsid w:val="00E727D2"/>
    <w:rsid w:val="00E7399A"/>
    <w:rsid w:val="00E74A61"/>
    <w:rsid w:val="00E74E36"/>
    <w:rsid w:val="00E74F8B"/>
    <w:rsid w:val="00E75CD9"/>
    <w:rsid w:val="00E762D7"/>
    <w:rsid w:val="00E76F39"/>
    <w:rsid w:val="00E77532"/>
    <w:rsid w:val="00E7757A"/>
    <w:rsid w:val="00E80942"/>
    <w:rsid w:val="00E80F85"/>
    <w:rsid w:val="00E812DC"/>
    <w:rsid w:val="00E81F6C"/>
    <w:rsid w:val="00E8227B"/>
    <w:rsid w:val="00E8299F"/>
    <w:rsid w:val="00E82CB3"/>
    <w:rsid w:val="00E83810"/>
    <w:rsid w:val="00E85CAF"/>
    <w:rsid w:val="00E86B99"/>
    <w:rsid w:val="00E86C23"/>
    <w:rsid w:val="00E90204"/>
    <w:rsid w:val="00E92B30"/>
    <w:rsid w:val="00E92C74"/>
    <w:rsid w:val="00E93241"/>
    <w:rsid w:val="00E93385"/>
    <w:rsid w:val="00E933CF"/>
    <w:rsid w:val="00E93E5C"/>
    <w:rsid w:val="00E964A8"/>
    <w:rsid w:val="00E97465"/>
    <w:rsid w:val="00E97706"/>
    <w:rsid w:val="00EA01C6"/>
    <w:rsid w:val="00EA03DC"/>
    <w:rsid w:val="00EA0A6C"/>
    <w:rsid w:val="00EA0BCA"/>
    <w:rsid w:val="00EA1121"/>
    <w:rsid w:val="00EA2758"/>
    <w:rsid w:val="00EA2DC6"/>
    <w:rsid w:val="00EA3B41"/>
    <w:rsid w:val="00EA3F48"/>
    <w:rsid w:val="00EA4653"/>
    <w:rsid w:val="00EA46AB"/>
    <w:rsid w:val="00EA4B3A"/>
    <w:rsid w:val="00EA6D08"/>
    <w:rsid w:val="00EA748F"/>
    <w:rsid w:val="00EA7CF3"/>
    <w:rsid w:val="00EB0D7C"/>
    <w:rsid w:val="00EB59E0"/>
    <w:rsid w:val="00EB7577"/>
    <w:rsid w:val="00EC1D91"/>
    <w:rsid w:val="00EC236D"/>
    <w:rsid w:val="00EC35A7"/>
    <w:rsid w:val="00EC366A"/>
    <w:rsid w:val="00EC3B0A"/>
    <w:rsid w:val="00EC60C8"/>
    <w:rsid w:val="00EC69E2"/>
    <w:rsid w:val="00EC7D26"/>
    <w:rsid w:val="00EC7E5F"/>
    <w:rsid w:val="00ED27E2"/>
    <w:rsid w:val="00ED31A1"/>
    <w:rsid w:val="00ED656B"/>
    <w:rsid w:val="00ED67E3"/>
    <w:rsid w:val="00ED7829"/>
    <w:rsid w:val="00EE04C2"/>
    <w:rsid w:val="00EE0C20"/>
    <w:rsid w:val="00EE1B90"/>
    <w:rsid w:val="00EE270F"/>
    <w:rsid w:val="00EE2864"/>
    <w:rsid w:val="00EE303C"/>
    <w:rsid w:val="00EE480F"/>
    <w:rsid w:val="00EE4A61"/>
    <w:rsid w:val="00EE73AA"/>
    <w:rsid w:val="00EF0FAE"/>
    <w:rsid w:val="00EF143B"/>
    <w:rsid w:val="00EF18D0"/>
    <w:rsid w:val="00EF22BB"/>
    <w:rsid w:val="00EF2538"/>
    <w:rsid w:val="00EF2C7A"/>
    <w:rsid w:val="00EF2E15"/>
    <w:rsid w:val="00EF4AD2"/>
    <w:rsid w:val="00EF4F1F"/>
    <w:rsid w:val="00EF6CD8"/>
    <w:rsid w:val="00F0092B"/>
    <w:rsid w:val="00F0123D"/>
    <w:rsid w:val="00F0150C"/>
    <w:rsid w:val="00F0319A"/>
    <w:rsid w:val="00F0381F"/>
    <w:rsid w:val="00F06B24"/>
    <w:rsid w:val="00F10B6A"/>
    <w:rsid w:val="00F14AEE"/>
    <w:rsid w:val="00F15171"/>
    <w:rsid w:val="00F174B2"/>
    <w:rsid w:val="00F2036E"/>
    <w:rsid w:val="00F20E26"/>
    <w:rsid w:val="00F21C81"/>
    <w:rsid w:val="00F24B15"/>
    <w:rsid w:val="00F250E1"/>
    <w:rsid w:val="00F262EF"/>
    <w:rsid w:val="00F303C2"/>
    <w:rsid w:val="00F31E2F"/>
    <w:rsid w:val="00F3219F"/>
    <w:rsid w:val="00F3346E"/>
    <w:rsid w:val="00F34076"/>
    <w:rsid w:val="00F352F8"/>
    <w:rsid w:val="00F3606C"/>
    <w:rsid w:val="00F3687D"/>
    <w:rsid w:val="00F40471"/>
    <w:rsid w:val="00F4092D"/>
    <w:rsid w:val="00F40B2C"/>
    <w:rsid w:val="00F40C2D"/>
    <w:rsid w:val="00F41903"/>
    <w:rsid w:val="00F41A6C"/>
    <w:rsid w:val="00F4244C"/>
    <w:rsid w:val="00F43094"/>
    <w:rsid w:val="00F43162"/>
    <w:rsid w:val="00F43829"/>
    <w:rsid w:val="00F458B3"/>
    <w:rsid w:val="00F45BA1"/>
    <w:rsid w:val="00F45CE9"/>
    <w:rsid w:val="00F4689C"/>
    <w:rsid w:val="00F468CC"/>
    <w:rsid w:val="00F50568"/>
    <w:rsid w:val="00F5270A"/>
    <w:rsid w:val="00F52FCC"/>
    <w:rsid w:val="00F55490"/>
    <w:rsid w:val="00F56507"/>
    <w:rsid w:val="00F57457"/>
    <w:rsid w:val="00F60681"/>
    <w:rsid w:val="00F6086E"/>
    <w:rsid w:val="00F61192"/>
    <w:rsid w:val="00F617B8"/>
    <w:rsid w:val="00F6276F"/>
    <w:rsid w:val="00F6523F"/>
    <w:rsid w:val="00F65BF1"/>
    <w:rsid w:val="00F65D9D"/>
    <w:rsid w:val="00F65EBB"/>
    <w:rsid w:val="00F6604F"/>
    <w:rsid w:val="00F67702"/>
    <w:rsid w:val="00F70181"/>
    <w:rsid w:val="00F703CA"/>
    <w:rsid w:val="00F71C11"/>
    <w:rsid w:val="00F72E11"/>
    <w:rsid w:val="00F73A17"/>
    <w:rsid w:val="00F7603A"/>
    <w:rsid w:val="00F76801"/>
    <w:rsid w:val="00F768CA"/>
    <w:rsid w:val="00F76955"/>
    <w:rsid w:val="00F77031"/>
    <w:rsid w:val="00F81742"/>
    <w:rsid w:val="00F8515D"/>
    <w:rsid w:val="00F87167"/>
    <w:rsid w:val="00F877E3"/>
    <w:rsid w:val="00F9049F"/>
    <w:rsid w:val="00F91258"/>
    <w:rsid w:val="00F9226E"/>
    <w:rsid w:val="00F9281D"/>
    <w:rsid w:val="00F92AA6"/>
    <w:rsid w:val="00F94C7F"/>
    <w:rsid w:val="00F959DD"/>
    <w:rsid w:val="00F9633B"/>
    <w:rsid w:val="00F96393"/>
    <w:rsid w:val="00F978D1"/>
    <w:rsid w:val="00F97F22"/>
    <w:rsid w:val="00FA1148"/>
    <w:rsid w:val="00FA3D0F"/>
    <w:rsid w:val="00FA4BA1"/>
    <w:rsid w:val="00FA5223"/>
    <w:rsid w:val="00FA5463"/>
    <w:rsid w:val="00FA563B"/>
    <w:rsid w:val="00FA5810"/>
    <w:rsid w:val="00FA645E"/>
    <w:rsid w:val="00FB03CF"/>
    <w:rsid w:val="00FB43F4"/>
    <w:rsid w:val="00FB7082"/>
    <w:rsid w:val="00FC155E"/>
    <w:rsid w:val="00FC1A22"/>
    <w:rsid w:val="00FC2062"/>
    <w:rsid w:val="00FC25E9"/>
    <w:rsid w:val="00FC3300"/>
    <w:rsid w:val="00FC37D8"/>
    <w:rsid w:val="00FC51A8"/>
    <w:rsid w:val="00FC676F"/>
    <w:rsid w:val="00FC6B7C"/>
    <w:rsid w:val="00FD134D"/>
    <w:rsid w:val="00FD1E12"/>
    <w:rsid w:val="00FD2349"/>
    <w:rsid w:val="00FD2842"/>
    <w:rsid w:val="00FD2A03"/>
    <w:rsid w:val="00FD30B0"/>
    <w:rsid w:val="00FD3DA9"/>
    <w:rsid w:val="00FD4E41"/>
    <w:rsid w:val="00FD4E4B"/>
    <w:rsid w:val="00FE4ABF"/>
    <w:rsid w:val="00FE5A5D"/>
    <w:rsid w:val="00FE631B"/>
    <w:rsid w:val="00FE74E2"/>
    <w:rsid w:val="00FE7625"/>
    <w:rsid w:val="00FF0309"/>
    <w:rsid w:val="00FF15A0"/>
    <w:rsid w:val="00FF1AFA"/>
    <w:rsid w:val="00FF2472"/>
    <w:rsid w:val="00FF3B73"/>
    <w:rsid w:val="00FF43B5"/>
    <w:rsid w:val="00FF5F09"/>
    <w:rsid w:val="00FF6734"/>
    <w:rsid w:val="00FF760A"/>
    <w:rsid w:val="00FF794E"/>
    <w:rsid w:val="00FF7C70"/>
    <w:rsid w:val="01A41C3C"/>
    <w:rsid w:val="02DD0969"/>
    <w:rsid w:val="0AC25160"/>
    <w:rsid w:val="0B7B47AF"/>
    <w:rsid w:val="153019E9"/>
    <w:rsid w:val="17C50CC5"/>
    <w:rsid w:val="19F6D5F0"/>
    <w:rsid w:val="1DBB63B3"/>
    <w:rsid w:val="1DE96766"/>
    <w:rsid w:val="1EDF6A8D"/>
    <w:rsid w:val="1F2F481C"/>
    <w:rsid w:val="22652463"/>
    <w:rsid w:val="22CC39BD"/>
    <w:rsid w:val="23FFBEAF"/>
    <w:rsid w:val="24A15AE7"/>
    <w:rsid w:val="27FC36D6"/>
    <w:rsid w:val="291A4341"/>
    <w:rsid w:val="29D7FAD7"/>
    <w:rsid w:val="2A9C59DC"/>
    <w:rsid w:val="2AE866F8"/>
    <w:rsid w:val="2AEF82C2"/>
    <w:rsid w:val="2B87AA27"/>
    <w:rsid w:val="2E204734"/>
    <w:rsid w:val="31F5E373"/>
    <w:rsid w:val="3218679E"/>
    <w:rsid w:val="32E43FA1"/>
    <w:rsid w:val="33FDBE02"/>
    <w:rsid w:val="34102BE8"/>
    <w:rsid w:val="34D519A8"/>
    <w:rsid w:val="34F551BD"/>
    <w:rsid w:val="35E26CE1"/>
    <w:rsid w:val="35FBDB96"/>
    <w:rsid w:val="362EA03E"/>
    <w:rsid w:val="365DC812"/>
    <w:rsid w:val="3703701F"/>
    <w:rsid w:val="379245B6"/>
    <w:rsid w:val="37BF8B3B"/>
    <w:rsid w:val="37FC049A"/>
    <w:rsid w:val="39CF6631"/>
    <w:rsid w:val="3BAF47F8"/>
    <w:rsid w:val="3BFDD69A"/>
    <w:rsid w:val="3CEF1651"/>
    <w:rsid w:val="3DCB02EE"/>
    <w:rsid w:val="3E764706"/>
    <w:rsid w:val="3E9EE4F7"/>
    <w:rsid w:val="3EDFEED9"/>
    <w:rsid w:val="3FA9BC22"/>
    <w:rsid w:val="3FBF718C"/>
    <w:rsid w:val="3FBFC32C"/>
    <w:rsid w:val="3FBFFAD2"/>
    <w:rsid w:val="3FCF5BEA"/>
    <w:rsid w:val="3FFE7E73"/>
    <w:rsid w:val="3FFE9444"/>
    <w:rsid w:val="3FFF3A14"/>
    <w:rsid w:val="3FFF9DA3"/>
    <w:rsid w:val="3FFFB1D9"/>
    <w:rsid w:val="406F2417"/>
    <w:rsid w:val="42D36341"/>
    <w:rsid w:val="45E02985"/>
    <w:rsid w:val="45F35567"/>
    <w:rsid w:val="48303D01"/>
    <w:rsid w:val="48AF3163"/>
    <w:rsid w:val="4995041B"/>
    <w:rsid w:val="49950E78"/>
    <w:rsid w:val="4BBEA4E7"/>
    <w:rsid w:val="4BBF728C"/>
    <w:rsid w:val="4D31681F"/>
    <w:rsid w:val="4DA1415D"/>
    <w:rsid w:val="4F5C1431"/>
    <w:rsid w:val="4F703A02"/>
    <w:rsid w:val="4F74994A"/>
    <w:rsid w:val="4FDF38A7"/>
    <w:rsid w:val="51C7F614"/>
    <w:rsid w:val="51FF194E"/>
    <w:rsid w:val="52E7C96E"/>
    <w:rsid w:val="55BBE22C"/>
    <w:rsid w:val="55FF5CF9"/>
    <w:rsid w:val="567D7D1E"/>
    <w:rsid w:val="56FF3E7A"/>
    <w:rsid w:val="57CFE19E"/>
    <w:rsid w:val="58F71636"/>
    <w:rsid w:val="59FF0B5E"/>
    <w:rsid w:val="5BBD1D9F"/>
    <w:rsid w:val="5BDD9735"/>
    <w:rsid w:val="5DD99E9C"/>
    <w:rsid w:val="5DECCDAF"/>
    <w:rsid w:val="5E7F4EB4"/>
    <w:rsid w:val="5F6F8A85"/>
    <w:rsid w:val="5F730D79"/>
    <w:rsid w:val="5F7F53E2"/>
    <w:rsid w:val="5FBADB27"/>
    <w:rsid w:val="5FEF4B5A"/>
    <w:rsid w:val="5FF1ADDD"/>
    <w:rsid w:val="5FFF655E"/>
    <w:rsid w:val="5FFFD315"/>
    <w:rsid w:val="619F138A"/>
    <w:rsid w:val="64C22CED"/>
    <w:rsid w:val="67602741"/>
    <w:rsid w:val="677F8727"/>
    <w:rsid w:val="67E1C561"/>
    <w:rsid w:val="67FF2AAC"/>
    <w:rsid w:val="683A7CB6"/>
    <w:rsid w:val="6B3FA182"/>
    <w:rsid w:val="6B8E9C99"/>
    <w:rsid w:val="6BBCD030"/>
    <w:rsid w:val="6BDE505C"/>
    <w:rsid w:val="6DD75DAE"/>
    <w:rsid w:val="6DEBE592"/>
    <w:rsid w:val="6DF7E5B9"/>
    <w:rsid w:val="6DFC79A1"/>
    <w:rsid w:val="6E9FC5E0"/>
    <w:rsid w:val="6EB955C1"/>
    <w:rsid w:val="6EFE2B69"/>
    <w:rsid w:val="6EFF9683"/>
    <w:rsid w:val="6F2F7C60"/>
    <w:rsid w:val="6F7DF048"/>
    <w:rsid w:val="6F7EB6EB"/>
    <w:rsid w:val="6FDEBA87"/>
    <w:rsid w:val="6FF7298A"/>
    <w:rsid w:val="6FFB9F8F"/>
    <w:rsid w:val="7079578A"/>
    <w:rsid w:val="710A155E"/>
    <w:rsid w:val="71AAEE4E"/>
    <w:rsid w:val="72F70E1C"/>
    <w:rsid w:val="72FD0BA8"/>
    <w:rsid w:val="72FE1D87"/>
    <w:rsid w:val="739B5C12"/>
    <w:rsid w:val="73DE540B"/>
    <w:rsid w:val="73E6E945"/>
    <w:rsid w:val="73FD8AB1"/>
    <w:rsid w:val="74B12517"/>
    <w:rsid w:val="75BECAEF"/>
    <w:rsid w:val="75E3CB2F"/>
    <w:rsid w:val="75FFE899"/>
    <w:rsid w:val="76117B06"/>
    <w:rsid w:val="761C5254"/>
    <w:rsid w:val="767F8186"/>
    <w:rsid w:val="76A6082D"/>
    <w:rsid w:val="76FB5597"/>
    <w:rsid w:val="772F3375"/>
    <w:rsid w:val="779CCD1A"/>
    <w:rsid w:val="77B6037D"/>
    <w:rsid w:val="77BF1C84"/>
    <w:rsid w:val="77DEF40E"/>
    <w:rsid w:val="77DF8D5B"/>
    <w:rsid w:val="77F6008F"/>
    <w:rsid w:val="77F9D257"/>
    <w:rsid w:val="77FFBCB1"/>
    <w:rsid w:val="77FFBD3F"/>
    <w:rsid w:val="77FFC245"/>
    <w:rsid w:val="79DD4357"/>
    <w:rsid w:val="7AE77DFE"/>
    <w:rsid w:val="7AF13706"/>
    <w:rsid w:val="7AF797A6"/>
    <w:rsid w:val="7B5EAD68"/>
    <w:rsid w:val="7B73975F"/>
    <w:rsid w:val="7B7A9B9A"/>
    <w:rsid w:val="7B7CDAAB"/>
    <w:rsid w:val="7B99D940"/>
    <w:rsid w:val="7BFE3A98"/>
    <w:rsid w:val="7BFE6663"/>
    <w:rsid w:val="7CE5D004"/>
    <w:rsid w:val="7CF3A040"/>
    <w:rsid w:val="7D1F3F17"/>
    <w:rsid w:val="7D54FE67"/>
    <w:rsid w:val="7D7B5371"/>
    <w:rsid w:val="7DB6604A"/>
    <w:rsid w:val="7DD17082"/>
    <w:rsid w:val="7DF7BFB8"/>
    <w:rsid w:val="7DFF3333"/>
    <w:rsid w:val="7EB5AC69"/>
    <w:rsid w:val="7EBF7BA4"/>
    <w:rsid w:val="7EF8D9D8"/>
    <w:rsid w:val="7EFD6F41"/>
    <w:rsid w:val="7F7AF9B2"/>
    <w:rsid w:val="7F8D3975"/>
    <w:rsid w:val="7F975F53"/>
    <w:rsid w:val="7FAB4FB7"/>
    <w:rsid w:val="7FB06E4E"/>
    <w:rsid w:val="7FB9F987"/>
    <w:rsid w:val="7FBF54DF"/>
    <w:rsid w:val="7FDC81C1"/>
    <w:rsid w:val="7FDDF82A"/>
    <w:rsid w:val="7FDE0B13"/>
    <w:rsid w:val="7FEF67BF"/>
    <w:rsid w:val="7FF297CF"/>
    <w:rsid w:val="7FF535F3"/>
    <w:rsid w:val="7FF5A7E9"/>
    <w:rsid w:val="7FF74F41"/>
    <w:rsid w:val="7FF9C7EA"/>
    <w:rsid w:val="7FFD4A67"/>
    <w:rsid w:val="7FFF87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60" w:lineRule="exact"/>
      <w:jc w:val="center"/>
    </w:pPr>
    <w:rPr>
      <w:rFonts w:ascii="宋体" w:hAnsi="宋体"/>
      <w:sz w:val="32"/>
      <w:szCs w:val="32"/>
    </w:rPr>
  </w:style>
  <w:style w:type="paragraph" w:styleId="a4">
    <w:name w:val="Title"/>
    <w:basedOn w:val="a"/>
    <w:next w:val="a"/>
    <w:qFormat/>
    <w:pPr>
      <w:widowControl/>
      <w:spacing w:before="240" w:after="60"/>
      <w:jc w:val="center"/>
      <w:outlineLvl w:val="0"/>
    </w:pPr>
    <w:rPr>
      <w:rFonts w:ascii="Cambria" w:hAnsi="Cambria"/>
      <w:b/>
      <w:bCs/>
      <w:sz w:val="32"/>
      <w:szCs w:val="32"/>
    </w:rPr>
  </w:style>
  <w:style w:type="paragraph" w:styleId="a5">
    <w:name w:val="Normal Indent"/>
    <w:basedOn w:val="a"/>
    <w:next w:val="a0"/>
    <w:qFormat/>
    <w:pPr>
      <w:ind w:firstLineChars="200" w:firstLine="420"/>
    </w:pPr>
    <w:rPr>
      <w:szCs w:val="20"/>
    </w:rPr>
  </w:style>
  <w:style w:type="paragraph" w:styleId="a6">
    <w:name w:val="annotation text"/>
    <w:basedOn w:val="a"/>
    <w:link w:val="Char"/>
    <w:uiPriority w:val="99"/>
    <w:unhideWhenUsed/>
    <w:qFormat/>
    <w:pPr>
      <w:jc w:val="left"/>
    </w:pPr>
    <w:rPr>
      <w:rFonts w:ascii="Calibri" w:hAnsi="Calibri"/>
      <w:szCs w:val="22"/>
    </w:rPr>
  </w:style>
  <w:style w:type="paragraph" w:styleId="a7">
    <w:name w:val="Body Text Indent"/>
    <w:basedOn w:val="a"/>
    <w:next w:val="a"/>
    <w:qFormat/>
    <w:pPr>
      <w:ind w:right="-38" w:firstLineChars="192" w:firstLine="403"/>
    </w:pPr>
    <w:rPr>
      <w:rFonts w:ascii="宋体" w:hAnsi="宋体"/>
    </w:rPr>
  </w:style>
  <w:style w:type="paragraph" w:styleId="a8">
    <w:name w:val="Plain Text"/>
    <w:basedOn w:val="a"/>
    <w:link w:val="Char0"/>
    <w:qFormat/>
    <w:rPr>
      <w:rFonts w:ascii="宋体" w:hAnsi="Courier New" w:cs="Courier New"/>
      <w:szCs w:val="21"/>
    </w:rPr>
  </w:style>
  <w:style w:type="paragraph" w:styleId="20">
    <w:name w:val="Body Text Indent 2"/>
    <w:basedOn w:val="a"/>
    <w:qFormat/>
    <w:pPr>
      <w:tabs>
        <w:tab w:val="left" w:pos="4320"/>
      </w:tabs>
      <w:ind w:leftChars="1284" w:left="8446" w:hanging="5750"/>
    </w:pPr>
    <w:rPr>
      <w:rFonts w:ascii="宋体"/>
      <w:sz w:val="28"/>
    </w:rPr>
  </w:style>
  <w:style w:type="paragraph" w:styleId="a9">
    <w:name w:val="Balloon Text"/>
    <w:basedOn w:val="a"/>
    <w:link w:val="Char1"/>
    <w:semiHidden/>
    <w:qFormat/>
    <w:rPr>
      <w:sz w:val="18"/>
      <w:szCs w:val="18"/>
    </w:rPr>
  </w:style>
  <w:style w:type="paragraph" w:styleId="aa">
    <w:name w:val="footer"/>
    <w:basedOn w:val="a"/>
    <w:link w:val="Char2"/>
    <w:qFormat/>
    <w:pPr>
      <w:tabs>
        <w:tab w:val="center" w:pos="4153"/>
        <w:tab w:val="right" w:pos="8306"/>
      </w:tabs>
      <w:snapToGrid w:val="0"/>
      <w:jc w:val="left"/>
    </w:pPr>
    <w:rPr>
      <w:sz w:val="18"/>
      <w:szCs w:val="18"/>
    </w:rPr>
  </w:style>
  <w:style w:type="paragraph" w:styleId="ab">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3"/>
    <w:qFormat/>
    <w:pPr>
      <w:snapToGrid w:val="0"/>
      <w:jc w:val="left"/>
    </w:pPr>
    <w:rPr>
      <w:sz w:val="18"/>
      <w:szCs w:val="18"/>
    </w:rPr>
  </w:style>
  <w:style w:type="paragraph" w:styleId="30">
    <w:name w:val="Body Text Indent 3"/>
    <w:basedOn w:val="a"/>
    <w:qFormat/>
    <w:pPr>
      <w:autoSpaceDE w:val="0"/>
      <w:autoSpaceDN w:val="0"/>
      <w:adjustRightInd w:val="0"/>
      <w:spacing w:line="360" w:lineRule="auto"/>
      <w:ind w:firstLineChars="200" w:firstLine="420"/>
    </w:pPr>
    <w:rPr>
      <w:rFonts w:ascii="宋体" w:hAnsi="宋体"/>
    </w:rPr>
  </w:style>
  <w:style w:type="paragraph" w:styleId="21">
    <w:name w:val="Body Text 2"/>
    <w:basedOn w:val="a"/>
    <w:qFormat/>
    <w:pPr>
      <w:widowControl/>
      <w:jc w:val="left"/>
    </w:pPr>
    <w:rPr>
      <w:rFonts w:ascii="Arial" w:hAnsi="Arial"/>
      <w:color w:val="0000FF"/>
      <w:szCs w:val="28"/>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2">
    <w:name w:val="Body Text First Indent 2"/>
    <w:basedOn w:val="a7"/>
    <w:next w:val="a"/>
    <w:qFormat/>
    <w:pPr>
      <w:ind w:leftChars="200" w:left="200" w:firstLineChars="200" w:firstLine="200"/>
    </w:pPr>
    <w:rPr>
      <w:rFonts w:ascii="Calibri" w:hAnsi="Calibri"/>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1"/>
    <w:qFormat/>
  </w:style>
  <w:style w:type="character" w:styleId="af1">
    <w:name w:val="Hyperlink"/>
    <w:qFormat/>
    <w:rPr>
      <w:color w:val="0000FF"/>
      <w:u w:val="single"/>
    </w:rPr>
  </w:style>
  <w:style w:type="character" w:styleId="af2">
    <w:name w:val="footnote reference"/>
    <w:qFormat/>
    <w:rPr>
      <w:vertAlign w:val="superscript"/>
    </w:rPr>
  </w:style>
  <w:style w:type="character" w:customStyle="1" w:styleId="1Char">
    <w:name w:val="标题 1 Char"/>
    <w:link w:val="1"/>
    <w:qFormat/>
    <w:rPr>
      <w:rFonts w:eastAsia="宋体"/>
      <w:b/>
      <w:bCs/>
      <w:kern w:val="44"/>
      <w:sz w:val="44"/>
      <w:szCs w:val="44"/>
      <w:lang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1">
    <w:name w:val="批注框文本 Char"/>
    <w:link w:val="a9"/>
    <w:qFormat/>
    <w:rPr>
      <w:rFonts w:eastAsia="宋体"/>
      <w:kern w:val="2"/>
      <w:sz w:val="18"/>
      <w:szCs w:val="18"/>
      <w:lang w:val="en-US" w:eastAsia="zh-CN" w:bidi="ar-SA"/>
    </w:rPr>
  </w:style>
  <w:style w:type="character" w:customStyle="1" w:styleId="Char2">
    <w:name w:val="页脚 Char"/>
    <w:link w:val="aa"/>
    <w:qFormat/>
    <w:rPr>
      <w:rFonts w:eastAsia="宋体"/>
      <w:kern w:val="2"/>
      <w:sz w:val="18"/>
      <w:szCs w:val="18"/>
      <w:lang w:val="en-US" w:eastAsia="zh-CN" w:bidi="ar-SA"/>
    </w:rPr>
  </w:style>
  <w:style w:type="character" w:customStyle="1" w:styleId="Char10">
    <w:name w:val="页眉 Char1"/>
    <w:link w:val="ab"/>
    <w:uiPriority w:val="99"/>
    <w:qFormat/>
    <w:rPr>
      <w:rFonts w:eastAsia="宋体"/>
      <w:kern w:val="2"/>
      <w:sz w:val="18"/>
      <w:szCs w:val="18"/>
      <w:lang w:val="en-US" w:eastAsia="zh-CN" w:bidi="ar-SA"/>
    </w:rPr>
  </w:style>
  <w:style w:type="character" w:customStyle="1" w:styleId="Char3">
    <w:name w:val="脚注文本 Char"/>
    <w:link w:val="ac"/>
    <w:qFormat/>
    <w:rPr>
      <w:kern w:val="2"/>
      <w:sz w:val="18"/>
      <w:szCs w:val="18"/>
      <w:lang w:bidi="ar-SA"/>
    </w:rPr>
  </w:style>
  <w:style w:type="character" w:customStyle="1" w:styleId="CharChar3">
    <w:name w:val="Char Char3"/>
    <w:qFormat/>
    <w:rPr>
      <w:rFonts w:eastAsia="宋体"/>
      <w:kern w:val="2"/>
      <w:sz w:val="18"/>
      <w:szCs w:val="18"/>
      <w:lang w:val="en-US" w:eastAsia="zh-CN" w:bidi="ar-SA"/>
    </w:rPr>
  </w:style>
  <w:style w:type="paragraph" w:customStyle="1" w:styleId="af3">
    <w:name w:val="内文文字"/>
    <w:qFormat/>
    <w:pPr>
      <w:widowControl w:val="0"/>
      <w:autoSpaceDE w:val="0"/>
      <w:autoSpaceDN w:val="0"/>
      <w:adjustRightInd w:val="0"/>
      <w:spacing w:line="290" w:lineRule="atLeast"/>
      <w:ind w:firstLine="397"/>
      <w:jc w:val="both"/>
    </w:pPr>
    <w:rPr>
      <w:rFonts w:ascii="汉仪书宋一简" w:eastAsia="汉仪书宋一简" w:hint="eastAsia"/>
      <w:color w:val="000000"/>
      <w:sz w:val="18"/>
    </w:rPr>
  </w:style>
  <w:style w:type="paragraph" w:customStyle="1" w:styleId="Char4">
    <w:name w:val="Char"/>
    <w:basedOn w:val="a"/>
    <w:qFormat/>
    <w:pPr>
      <w:spacing w:line="360" w:lineRule="auto"/>
      <w:jc w:val="left"/>
    </w:pPr>
    <w:rPr>
      <w:rFonts w:ascii="宋体" w:eastAsia="仿宋_GB2312" w:hAnsi="宋体" w:cs="宋体"/>
      <w:sz w:val="24"/>
    </w:rPr>
  </w:style>
  <w:style w:type="paragraph" w:customStyle="1" w:styleId="p0">
    <w:name w:val="p0"/>
    <w:basedOn w:val="a"/>
    <w:qFormat/>
    <w:pPr>
      <w:widowControl/>
    </w:pPr>
    <w:rPr>
      <w:rFonts w:ascii="Calibri" w:hAnsi="Calibri" w:cs="宋体"/>
      <w:kern w:val="0"/>
      <w:szCs w:val="21"/>
    </w:rPr>
  </w:style>
  <w:style w:type="paragraph" w:customStyle="1" w:styleId="10">
    <w:name w:val="列出段落1"/>
    <w:basedOn w:val="a"/>
    <w:qFormat/>
    <w:pPr>
      <w:ind w:firstLineChars="200" w:firstLine="420"/>
    </w:pPr>
    <w:rPr>
      <w:rFonts w:ascii="Calibri" w:hAnsi="Calibri"/>
      <w:szCs w:val="22"/>
    </w:rPr>
  </w:style>
  <w:style w:type="paragraph" w:customStyle="1" w:styleId="CharCharCharChar">
    <w:name w:val="Char Char Char Char"/>
    <w:basedOn w:val="a"/>
    <w:qFormat/>
    <w:pPr>
      <w:autoSpaceDE w:val="0"/>
      <w:autoSpaceDN w:val="0"/>
    </w:pPr>
    <w:rPr>
      <w:rFonts w:ascii="Tahoma" w:hAnsi="Tahoma"/>
      <w:sz w:val="24"/>
      <w:szCs w:val="20"/>
    </w:rPr>
  </w:style>
  <w:style w:type="paragraph" w:customStyle="1" w:styleId="ParaCharChar">
    <w:name w:val="默认段落字体 Para Char Char"/>
    <w:basedOn w:val="a"/>
    <w:qFormat/>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style>
  <w:style w:type="paragraph" w:customStyle="1" w:styleId="CharCharCharChar1">
    <w:name w:val="Char Char Char Char1"/>
    <w:basedOn w:val="a"/>
    <w:qFormat/>
    <w:pPr>
      <w:autoSpaceDE w:val="0"/>
      <w:autoSpaceDN w:val="0"/>
    </w:pPr>
    <w:rPr>
      <w:rFonts w:ascii="Tahoma" w:hAnsi="Tahoma"/>
      <w:sz w:val="24"/>
      <w:szCs w:val="20"/>
    </w:rPr>
  </w:style>
  <w:style w:type="paragraph" w:customStyle="1" w:styleId="CharChar8">
    <w:name w:val="Char Char8"/>
    <w:basedOn w:val="a"/>
    <w:qFormat/>
    <w:pPr>
      <w:autoSpaceDE w:val="0"/>
      <w:autoSpaceDN w:val="0"/>
    </w:pPr>
    <w:rPr>
      <w:rFonts w:ascii="Tahoma" w:hAnsi="Tahoma"/>
      <w:sz w:val="24"/>
      <w:szCs w:val="20"/>
    </w:rPr>
  </w:style>
  <w:style w:type="paragraph" w:customStyle="1" w:styleId="CharChar11CharCharCharCharCharChar">
    <w:name w:val="Char Char11 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Char5">
    <w:name w:val="页眉 Char"/>
    <w:qFormat/>
    <w:rPr>
      <w:kern w:val="1"/>
      <w:sz w:val="18"/>
      <w:lang w:eastAsia="ar-SA"/>
    </w:rPr>
  </w:style>
  <w:style w:type="paragraph" w:customStyle="1" w:styleId="Char1CharCharCharCharCharChar">
    <w:name w:val="Char1 Char Char Char Char Char Char"/>
    <w:basedOn w:val="a"/>
    <w:qFormat/>
    <w:pPr>
      <w:autoSpaceDE w:val="0"/>
      <w:autoSpaceDN w:val="0"/>
    </w:pPr>
    <w:rPr>
      <w:rFonts w:ascii="Calibri" w:eastAsia="仿宋_GB2312" w:hAnsi="Calibri"/>
      <w:sz w:val="30"/>
      <w:szCs w:val="20"/>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方正书宋_GBK" w:eastAsia="方正书宋_GBK" w:hAnsi="方正书宋_GBK" w:cs="方正书宋_GBK" w:hint="eastAsia"/>
      <w:color w:val="000000"/>
      <w:sz w:val="24"/>
      <w:szCs w:val="24"/>
      <w:u w:val="none"/>
    </w:rPr>
  </w:style>
  <w:style w:type="character" w:styleId="af4">
    <w:name w:val="annotation reference"/>
    <w:basedOn w:val="a1"/>
    <w:rsid w:val="00DB6720"/>
    <w:rPr>
      <w:sz w:val="21"/>
      <w:szCs w:val="21"/>
    </w:rPr>
  </w:style>
  <w:style w:type="paragraph" w:styleId="af5">
    <w:name w:val="annotation subject"/>
    <w:basedOn w:val="a6"/>
    <w:next w:val="a6"/>
    <w:link w:val="Char6"/>
    <w:rsid w:val="00DB6720"/>
    <w:rPr>
      <w:rFonts w:ascii="Times New Roman" w:hAnsi="Times New Roman"/>
      <w:b/>
      <w:bCs/>
      <w:szCs w:val="24"/>
    </w:rPr>
  </w:style>
  <w:style w:type="character" w:customStyle="1" w:styleId="Char">
    <w:name w:val="批注文字 Char"/>
    <w:basedOn w:val="a1"/>
    <w:link w:val="a6"/>
    <w:uiPriority w:val="99"/>
    <w:rsid w:val="00DB6720"/>
    <w:rPr>
      <w:rFonts w:ascii="Calibri" w:hAnsi="Calibri"/>
      <w:kern w:val="2"/>
      <w:sz w:val="21"/>
      <w:szCs w:val="22"/>
    </w:rPr>
  </w:style>
  <w:style w:type="character" w:customStyle="1" w:styleId="Char6">
    <w:name w:val="批注主题 Char"/>
    <w:basedOn w:val="Char"/>
    <w:link w:val="af5"/>
    <w:rsid w:val="00DB6720"/>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60" w:lineRule="exact"/>
      <w:jc w:val="center"/>
    </w:pPr>
    <w:rPr>
      <w:rFonts w:ascii="宋体" w:hAnsi="宋体"/>
      <w:sz w:val="32"/>
      <w:szCs w:val="32"/>
    </w:rPr>
  </w:style>
  <w:style w:type="paragraph" w:styleId="a4">
    <w:name w:val="Title"/>
    <w:basedOn w:val="a"/>
    <w:next w:val="a"/>
    <w:qFormat/>
    <w:pPr>
      <w:widowControl/>
      <w:spacing w:before="240" w:after="60"/>
      <w:jc w:val="center"/>
      <w:outlineLvl w:val="0"/>
    </w:pPr>
    <w:rPr>
      <w:rFonts w:ascii="Cambria" w:hAnsi="Cambria"/>
      <w:b/>
      <w:bCs/>
      <w:sz w:val="32"/>
      <w:szCs w:val="32"/>
    </w:rPr>
  </w:style>
  <w:style w:type="paragraph" w:styleId="a5">
    <w:name w:val="Normal Indent"/>
    <w:basedOn w:val="a"/>
    <w:next w:val="a0"/>
    <w:qFormat/>
    <w:pPr>
      <w:ind w:firstLineChars="200" w:firstLine="420"/>
    </w:pPr>
    <w:rPr>
      <w:szCs w:val="20"/>
    </w:rPr>
  </w:style>
  <w:style w:type="paragraph" w:styleId="a6">
    <w:name w:val="annotation text"/>
    <w:basedOn w:val="a"/>
    <w:link w:val="Char"/>
    <w:uiPriority w:val="99"/>
    <w:unhideWhenUsed/>
    <w:qFormat/>
    <w:pPr>
      <w:jc w:val="left"/>
    </w:pPr>
    <w:rPr>
      <w:rFonts w:ascii="Calibri" w:hAnsi="Calibri"/>
      <w:szCs w:val="22"/>
    </w:rPr>
  </w:style>
  <w:style w:type="paragraph" w:styleId="a7">
    <w:name w:val="Body Text Indent"/>
    <w:basedOn w:val="a"/>
    <w:next w:val="a"/>
    <w:qFormat/>
    <w:pPr>
      <w:ind w:right="-38" w:firstLineChars="192" w:firstLine="403"/>
    </w:pPr>
    <w:rPr>
      <w:rFonts w:ascii="宋体" w:hAnsi="宋体"/>
    </w:rPr>
  </w:style>
  <w:style w:type="paragraph" w:styleId="a8">
    <w:name w:val="Plain Text"/>
    <w:basedOn w:val="a"/>
    <w:link w:val="Char0"/>
    <w:qFormat/>
    <w:rPr>
      <w:rFonts w:ascii="宋体" w:hAnsi="Courier New" w:cs="Courier New"/>
      <w:szCs w:val="21"/>
    </w:rPr>
  </w:style>
  <w:style w:type="paragraph" w:styleId="20">
    <w:name w:val="Body Text Indent 2"/>
    <w:basedOn w:val="a"/>
    <w:qFormat/>
    <w:pPr>
      <w:tabs>
        <w:tab w:val="left" w:pos="4320"/>
      </w:tabs>
      <w:ind w:leftChars="1284" w:left="8446" w:hanging="5750"/>
    </w:pPr>
    <w:rPr>
      <w:rFonts w:ascii="宋体"/>
      <w:sz w:val="28"/>
    </w:rPr>
  </w:style>
  <w:style w:type="paragraph" w:styleId="a9">
    <w:name w:val="Balloon Text"/>
    <w:basedOn w:val="a"/>
    <w:link w:val="Char1"/>
    <w:semiHidden/>
    <w:qFormat/>
    <w:rPr>
      <w:sz w:val="18"/>
      <w:szCs w:val="18"/>
    </w:rPr>
  </w:style>
  <w:style w:type="paragraph" w:styleId="aa">
    <w:name w:val="footer"/>
    <w:basedOn w:val="a"/>
    <w:link w:val="Char2"/>
    <w:qFormat/>
    <w:pPr>
      <w:tabs>
        <w:tab w:val="center" w:pos="4153"/>
        <w:tab w:val="right" w:pos="8306"/>
      </w:tabs>
      <w:snapToGrid w:val="0"/>
      <w:jc w:val="left"/>
    </w:pPr>
    <w:rPr>
      <w:sz w:val="18"/>
      <w:szCs w:val="18"/>
    </w:rPr>
  </w:style>
  <w:style w:type="paragraph" w:styleId="ab">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3"/>
    <w:qFormat/>
    <w:pPr>
      <w:snapToGrid w:val="0"/>
      <w:jc w:val="left"/>
    </w:pPr>
    <w:rPr>
      <w:sz w:val="18"/>
      <w:szCs w:val="18"/>
    </w:rPr>
  </w:style>
  <w:style w:type="paragraph" w:styleId="30">
    <w:name w:val="Body Text Indent 3"/>
    <w:basedOn w:val="a"/>
    <w:qFormat/>
    <w:pPr>
      <w:autoSpaceDE w:val="0"/>
      <w:autoSpaceDN w:val="0"/>
      <w:adjustRightInd w:val="0"/>
      <w:spacing w:line="360" w:lineRule="auto"/>
      <w:ind w:firstLineChars="200" w:firstLine="420"/>
    </w:pPr>
    <w:rPr>
      <w:rFonts w:ascii="宋体" w:hAnsi="宋体"/>
    </w:rPr>
  </w:style>
  <w:style w:type="paragraph" w:styleId="21">
    <w:name w:val="Body Text 2"/>
    <w:basedOn w:val="a"/>
    <w:qFormat/>
    <w:pPr>
      <w:widowControl/>
      <w:jc w:val="left"/>
    </w:pPr>
    <w:rPr>
      <w:rFonts w:ascii="Arial" w:hAnsi="Arial"/>
      <w:color w:val="0000FF"/>
      <w:szCs w:val="28"/>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2">
    <w:name w:val="Body Text First Indent 2"/>
    <w:basedOn w:val="a7"/>
    <w:next w:val="a"/>
    <w:qFormat/>
    <w:pPr>
      <w:ind w:leftChars="200" w:left="200" w:firstLineChars="200" w:firstLine="200"/>
    </w:pPr>
    <w:rPr>
      <w:rFonts w:ascii="Calibri" w:hAnsi="Calibri"/>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1"/>
    <w:qFormat/>
  </w:style>
  <w:style w:type="character" w:styleId="af1">
    <w:name w:val="Hyperlink"/>
    <w:qFormat/>
    <w:rPr>
      <w:color w:val="0000FF"/>
      <w:u w:val="single"/>
    </w:rPr>
  </w:style>
  <w:style w:type="character" w:styleId="af2">
    <w:name w:val="footnote reference"/>
    <w:qFormat/>
    <w:rPr>
      <w:vertAlign w:val="superscript"/>
    </w:rPr>
  </w:style>
  <w:style w:type="character" w:customStyle="1" w:styleId="1Char">
    <w:name w:val="标题 1 Char"/>
    <w:link w:val="1"/>
    <w:qFormat/>
    <w:rPr>
      <w:rFonts w:eastAsia="宋体"/>
      <w:b/>
      <w:bCs/>
      <w:kern w:val="44"/>
      <w:sz w:val="44"/>
      <w:szCs w:val="44"/>
      <w:lang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1">
    <w:name w:val="批注框文本 Char"/>
    <w:link w:val="a9"/>
    <w:qFormat/>
    <w:rPr>
      <w:rFonts w:eastAsia="宋体"/>
      <w:kern w:val="2"/>
      <w:sz w:val="18"/>
      <w:szCs w:val="18"/>
      <w:lang w:val="en-US" w:eastAsia="zh-CN" w:bidi="ar-SA"/>
    </w:rPr>
  </w:style>
  <w:style w:type="character" w:customStyle="1" w:styleId="Char2">
    <w:name w:val="页脚 Char"/>
    <w:link w:val="aa"/>
    <w:qFormat/>
    <w:rPr>
      <w:rFonts w:eastAsia="宋体"/>
      <w:kern w:val="2"/>
      <w:sz w:val="18"/>
      <w:szCs w:val="18"/>
      <w:lang w:val="en-US" w:eastAsia="zh-CN" w:bidi="ar-SA"/>
    </w:rPr>
  </w:style>
  <w:style w:type="character" w:customStyle="1" w:styleId="Char10">
    <w:name w:val="页眉 Char1"/>
    <w:link w:val="ab"/>
    <w:uiPriority w:val="99"/>
    <w:qFormat/>
    <w:rPr>
      <w:rFonts w:eastAsia="宋体"/>
      <w:kern w:val="2"/>
      <w:sz w:val="18"/>
      <w:szCs w:val="18"/>
      <w:lang w:val="en-US" w:eastAsia="zh-CN" w:bidi="ar-SA"/>
    </w:rPr>
  </w:style>
  <w:style w:type="character" w:customStyle="1" w:styleId="Char3">
    <w:name w:val="脚注文本 Char"/>
    <w:link w:val="ac"/>
    <w:qFormat/>
    <w:rPr>
      <w:kern w:val="2"/>
      <w:sz w:val="18"/>
      <w:szCs w:val="18"/>
      <w:lang w:bidi="ar-SA"/>
    </w:rPr>
  </w:style>
  <w:style w:type="character" w:customStyle="1" w:styleId="CharChar3">
    <w:name w:val="Char Char3"/>
    <w:qFormat/>
    <w:rPr>
      <w:rFonts w:eastAsia="宋体"/>
      <w:kern w:val="2"/>
      <w:sz w:val="18"/>
      <w:szCs w:val="18"/>
      <w:lang w:val="en-US" w:eastAsia="zh-CN" w:bidi="ar-SA"/>
    </w:rPr>
  </w:style>
  <w:style w:type="paragraph" w:customStyle="1" w:styleId="af3">
    <w:name w:val="内文文字"/>
    <w:qFormat/>
    <w:pPr>
      <w:widowControl w:val="0"/>
      <w:autoSpaceDE w:val="0"/>
      <w:autoSpaceDN w:val="0"/>
      <w:adjustRightInd w:val="0"/>
      <w:spacing w:line="290" w:lineRule="atLeast"/>
      <w:ind w:firstLine="397"/>
      <w:jc w:val="both"/>
    </w:pPr>
    <w:rPr>
      <w:rFonts w:ascii="汉仪书宋一简" w:eastAsia="汉仪书宋一简" w:hint="eastAsia"/>
      <w:color w:val="000000"/>
      <w:sz w:val="18"/>
    </w:rPr>
  </w:style>
  <w:style w:type="paragraph" w:customStyle="1" w:styleId="Char4">
    <w:name w:val="Char"/>
    <w:basedOn w:val="a"/>
    <w:qFormat/>
    <w:pPr>
      <w:spacing w:line="360" w:lineRule="auto"/>
      <w:jc w:val="left"/>
    </w:pPr>
    <w:rPr>
      <w:rFonts w:ascii="宋体" w:eastAsia="仿宋_GB2312" w:hAnsi="宋体" w:cs="宋体"/>
      <w:sz w:val="24"/>
    </w:rPr>
  </w:style>
  <w:style w:type="paragraph" w:customStyle="1" w:styleId="p0">
    <w:name w:val="p0"/>
    <w:basedOn w:val="a"/>
    <w:qFormat/>
    <w:pPr>
      <w:widowControl/>
    </w:pPr>
    <w:rPr>
      <w:rFonts w:ascii="Calibri" w:hAnsi="Calibri" w:cs="宋体"/>
      <w:kern w:val="0"/>
      <w:szCs w:val="21"/>
    </w:rPr>
  </w:style>
  <w:style w:type="paragraph" w:customStyle="1" w:styleId="10">
    <w:name w:val="列出段落1"/>
    <w:basedOn w:val="a"/>
    <w:qFormat/>
    <w:pPr>
      <w:ind w:firstLineChars="200" w:firstLine="420"/>
    </w:pPr>
    <w:rPr>
      <w:rFonts w:ascii="Calibri" w:hAnsi="Calibri"/>
      <w:szCs w:val="22"/>
    </w:rPr>
  </w:style>
  <w:style w:type="paragraph" w:customStyle="1" w:styleId="CharCharCharChar">
    <w:name w:val="Char Char Char Char"/>
    <w:basedOn w:val="a"/>
    <w:qFormat/>
    <w:pPr>
      <w:autoSpaceDE w:val="0"/>
      <w:autoSpaceDN w:val="0"/>
    </w:pPr>
    <w:rPr>
      <w:rFonts w:ascii="Tahoma" w:hAnsi="Tahoma"/>
      <w:sz w:val="24"/>
      <w:szCs w:val="20"/>
    </w:rPr>
  </w:style>
  <w:style w:type="paragraph" w:customStyle="1" w:styleId="ParaCharChar">
    <w:name w:val="默认段落字体 Para Char Char"/>
    <w:basedOn w:val="a"/>
    <w:qFormat/>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style>
  <w:style w:type="paragraph" w:customStyle="1" w:styleId="CharCharCharChar1">
    <w:name w:val="Char Char Char Char1"/>
    <w:basedOn w:val="a"/>
    <w:qFormat/>
    <w:pPr>
      <w:autoSpaceDE w:val="0"/>
      <w:autoSpaceDN w:val="0"/>
    </w:pPr>
    <w:rPr>
      <w:rFonts w:ascii="Tahoma" w:hAnsi="Tahoma"/>
      <w:sz w:val="24"/>
      <w:szCs w:val="20"/>
    </w:rPr>
  </w:style>
  <w:style w:type="paragraph" w:customStyle="1" w:styleId="CharChar8">
    <w:name w:val="Char Char8"/>
    <w:basedOn w:val="a"/>
    <w:qFormat/>
    <w:pPr>
      <w:autoSpaceDE w:val="0"/>
      <w:autoSpaceDN w:val="0"/>
    </w:pPr>
    <w:rPr>
      <w:rFonts w:ascii="Tahoma" w:hAnsi="Tahoma"/>
      <w:sz w:val="24"/>
      <w:szCs w:val="20"/>
    </w:rPr>
  </w:style>
  <w:style w:type="paragraph" w:customStyle="1" w:styleId="CharChar11CharCharCharCharCharChar">
    <w:name w:val="Char Char11 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Char5">
    <w:name w:val="页眉 Char"/>
    <w:qFormat/>
    <w:rPr>
      <w:kern w:val="1"/>
      <w:sz w:val="18"/>
      <w:lang w:eastAsia="ar-SA"/>
    </w:rPr>
  </w:style>
  <w:style w:type="paragraph" w:customStyle="1" w:styleId="Char1CharCharCharCharCharChar">
    <w:name w:val="Char1 Char Char Char Char Char Char"/>
    <w:basedOn w:val="a"/>
    <w:qFormat/>
    <w:pPr>
      <w:autoSpaceDE w:val="0"/>
      <w:autoSpaceDN w:val="0"/>
    </w:pPr>
    <w:rPr>
      <w:rFonts w:ascii="Calibri" w:eastAsia="仿宋_GB2312" w:hAnsi="Calibri"/>
      <w:sz w:val="30"/>
      <w:szCs w:val="20"/>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方正书宋_GBK" w:eastAsia="方正书宋_GBK" w:hAnsi="方正书宋_GBK" w:cs="方正书宋_GBK" w:hint="eastAsia"/>
      <w:color w:val="000000"/>
      <w:sz w:val="24"/>
      <w:szCs w:val="24"/>
      <w:u w:val="none"/>
    </w:rPr>
  </w:style>
  <w:style w:type="character" w:styleId="af4">
    <w:name w:val="annotation reference"/>
    <w:basedOn w:val="a1"/>
    <w:rsid w:val="00DB6720"/>
    <w:rPr>
      <w:sz w:val="21"/>
      <w:szCs w:val="21"/>
    </w:rPr>
  </w:style>
  <w:style w:type="paragraph" w:styleId="af5">
    <w:name w:val="annotation subject"/>
    <w:basedOn w:val="a6"/>
    <w:next w:val="a6"/>
    <w:link w:val="Char6"/>
    <w:rsid w:val="00DB6720"/>
    <w:rPr>
      <w:rFonts w:ascii="Times New Roman" w:hAnsi="Times New Roman"/>
      <w:b/>
      <w:bCs/>
      <w:szCs w:val="24"/>
    </w:rPr>
  </w:style>
  <w:style w:type="character" w:customStyle="1" w:styleId="Char">
    <w:name w:val="批注文字 Char"/>
    <w:basedOn w:val="a1"/>
    <w:link w:val="a6"/>
    <w:uiPriority w:val="99"/>
    <w:rsid w:val="00DB6720"/>
    <w:rPr>
      <w:rFonts w:ascii="Calibri" w:hAnsi="Calibri"/>
      <w:kern w:val="2"/>
      <w:sz w:val="21"/>
      <w:szCs w:val="22"/>
    </w:rPr>
  </w:style>
  <w:style w:type="character" w:customStyle="1" w:styleId="Char6">
    <w:name w:val="批注主题 Char"/>
    <w:basedOn w:val="Char"/>
    <w:link w:val="af5"/>
    <w:rsid w:val="00DB6720"/>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baike.baidu.com/item/%E5%89%AF%E4%BA%A7%E5%93%81"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yperlink" Target="http://www.stats.gov.cn/zjtj/tjbz/tjypflml/2010/44/01/01/44010199.htm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112</Pages>
  <Words>19161</Words>
  <Characters>109223</Characters>
  <Application>Microsoft Office Word</Application>
  <DocSecurity>0</DocSecurity>
  <Lines>910</Lines>
  <Paragraphs>256</Paragraphs>
  <ScaleCrop>false</ScaleCrop>
  <Company>Hewlett-Packard Company</Company>
  <LinksUpToDate>false</LinksUpToDate>
  <CharactersWithSpaces>128128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mxk</cp:lastModifiedBy>
  <cp:revision>18</cp:revision>
  <cp:lastPrinted>2023-12-25T09:51:00Z</cp:lastPrinted>
  <dcterms:created xsi:type="dcterms:W3CDTF">2023-12-23T03:31:00Z</dcterms:created>
  <dcterms:modified xsi:type="dcterms:W3CDTF">2025-03-11T07:53:00Z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2C77B40F0B9C43A0B6B4CB816EEF7D34_13</vt:lpwstr>
  </property>
  <property fmtid="{D5CDD505-2E9C-101B-9397-08002B2CF9AE}" pid="4" name="KSOTemplateDocerSaveRecord">
    <vt:lpwstr>eyJoZGlkIjoiYjRlYWJmYjFjM2U5ZWM5MGFkZmVlZWZjZjk2NjIwYWQiLCJ1c2VySWQiOiIyMzE4NDYxMDUifQ==</vt:lpwstr>
  </property>
</Properties>
</file>