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628"/>
      </w:tblGrid>
      <w:tr w:rsidR="00D80107">
        <w:trPr>
          <w:trHeight w:hRule="exact" w:val="2835"/>
        </w:trPr>
        <w:tc>
          <w:tcPr>
            <w:tcW w:w="9628" w:type="dxa"/>
          </w:tcPr>
          <w:p w:rsidR="00D80107" w:rsidRDefault="00D80107">
            <w:pPr>
              <w:snapToGrid w:val="0"/>
              <w:spacing w:line="1000" w:lineRule="exact"/>
              <w:rPr>
                <w:rFonts w:ascii="方正小标宋_GBK" w:eastAsia="方正小标宋_GBK" w:hAnsi="方正小标宋_GBK" w:cs="方正小标宋_GBK"/>
                <w:sz w:val="32"/>
                <w:szCs w:val="32"/>
              </w:rPr>
            </w:pPr>
          </w:p>
        </w:tc>
      </w:tr>
    </w:tbl>
    <w:p w:rsidR="00D80107" w:rsidRDefault="00637032" w:rsidP="006327F3">
      <w:pPr>
        <w:spacing w:afterLines="100" w:after="240" w:line="1000" w:lineRule="exact"/>
        <w:jc w:val="center"/>
        <w:rPr>
          <w:rFonts w:ascii="宋体" w:hAnsi="宋体"/>
          <w:b/>
          <w:bCs/>
          <w:sz w:val="84"/>
          <w:szCs w:val="84"/>
        </w:rPr>
      </w:pPr>
      <w:r>
        <w:rPr>
          <w:rFonts w:ascii="Arial" w:hAnsi="Arial" w:cs="Arial"/>
          <w:bCs/>
          <w:sz w:val="72"/>
          <w:szCs w:val="72"/>
        </w:rPr>
        <w:fldChar w:fldCharType="begin"/>
      </w:r>
      <w:r>
        <w:rPr>
          <w:rFonts w:ascii="Arial" w:hAnsi="Arial" w:cs="Arial"/>
          <w:bCs/>
          <w:sz w:val="72"/>
          <w:szCs w:val="72"/>
        </w:rPr>
        <w:instrText xml:space="preserve"> EQ \o\ac(</w:instrText>
      </w:r>
      <w:r>
        <w:rPr>
          <w:rFonts w:ascii="Arial" w:hAnsi="Arial" w:cs="Arial" w:hint="eastAsia"/>
          <w:bCs/>
          <w:position w:val="-14"/>
          <w:sz w:val="109"/>
          <w:szCs w:val="72"/>
        </w:rPr>
        <w:instrText>○</w:instrText>
      </w:r>
      <w:r>
        <w:rPr>
          <w:rFonts w:ascii="Arial" w:hAnsi="Arial" w:cs="Arial"/>
          <w:bCs/>
          <w:sz w:val="72"/>
          <w:szCs w:val="72"/>
        </w:rPr>
        <w:instrText>,P)</w:instrText>
      </w:r>
      <w:r>
        <w:rPr>
          <w:rFonts w:ascii="Arial" w:hAnsi="Arial" w:cs="Arial"/>
          <w:bCs/>
          <w:sz w:val="72"/>
          <w:szCs w:val="72"/>
        </w:rPr>
        <w:fldChar w:fldCharType="end"/>
      </w:r>
      <w:r>
        <w:rPr>
          <w:rFonts w:ascii="宋体" w:hAnsi="宋体" w:cs="宋体" w:hint="eastAsia"/>
          <w:b/>
          <w:bCs/>
          <w:sz w:val="84"/>
          <w:szCs w:val="84"/>
        </w:rPr>
        <w:t>能源统计报表制度</w:t>
      </w:r>
    </w:p>
    <w:p w:rsidR="00D80107" w:rsidRDefault="00637032">
      <w:pPr>
        <w:spacing w:line="4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（广州市第五次全国经济普查暨</w:t>
      </w:r>
    </w:p>
    <w:p w:rsidR="00D80107" w:rsidRDefault="00637032">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2023年统计年报和2024年定期统计报表）</w:t>
      </w:r>
    </w:p>
    <w:p w:rsidR="00D80107" w:rsidRDefault="00637032">
      <w:pPr>
        <w:pStyle w:val="a4"/>
        <w:ind w:firstLineChars="1200" w:firstLine="3840"/>
        <w:rPr>
          <w:rFonts w:ascii="楷体_GB2312" w:eastAsia="楷体_GB2312" w:hAnsi="楷体_GB2312" w:cs="楷体_GB2312"/>
          <w:sz w:val="32"/>
          <w:szCs w:val="32"/>
        </w:rPr>
      </w:pPr>
      <w:r>
        <w:rPr>
          <w:rFonts w:ascii="楷体_GB2312" w:eastAsia="楷体_GB2312" w:hAnsi="楷体_GB2312" w:cs="楷体_GB2312" w:hint="eastAsia"/>
          <w:sz w:val="32"/>
          <w:szCs w:val="32"/>
        </w:rPr>
        <w:t>（综合本）</w:t>
      </w:r>
    </w:p>
    <w:p w:rsidR="00D80107" w:rsidRDefault="00D80107">
      <w:pPr>
        <w:jc w:val="center"/>
        <w:rPr>
          <w:sz w:val="32"/>
          <w:szCs w:val="32"/>
        </w:rPr>
      </w:pPr>
    </w:p>
    <w:p w:rsidR="00D80107" w:rsidRDefault="00D80107">
      <w:pPr>
        <w:spacing w:line="400" w:lineRule="exact"/>
        <w:jc w:val="center"/>
        <w:rPr>
          <w:rFonts w:ascii="方正仿宋简体" w:eastAsia="方正仿宋简体"/>
          <w:sz w:val="32"/>
          <w:szCs w:val="32"/>
        </w:rPr>
      </w:pPr>
    </w:p>
    <w:p w:rsidR="00D80107" w:rsidRDefault="00D80107">
      <w:pPr>
        <w:spacing w:line="400" w:lineRule="exact"/>
        <w:jc w:val="center"/>
        <w:rPr>
          <w:rFonts w:ascii="方正仿宋简体" w:eastAsia="方正仿宋简体"/>
          <w:sz w:val="32"/>
          <w:szCs w:val="32"/>
        </w:rPr>
      </w:pPr>
    </w:p>
    <w:p w:rsidR="00D80107" w:rsidRDefault="00D80107">
      <w:pPr>
        <w:spacing w:line="400" w:lineRule="exact"/>
        <w:jc w:val="center"/>
        <w:rPr>
          <w:rFonts w:ascii="方正仿宋简体" w:eastAsia="方正仿宋简体"/>
          <w:sz w:val="32"/>
          <w:szCs w:val="32"/>
        </w:rPr>
      </w:pPr>
    </w:p>
    <w:p w:rsidR="00D80107" w:rsidRDefault="00D80107">
      <w:pPr>
        <w:pStyle w:val="a4"/>
      </w:pPr>
    </w:p>
    <w:p w:rsidR="00D80107" w:rsidRDefault="00D80107">
      <w:pPr>
        <w:pStyle w:val="a4"/>
        <w:ind w:firstLine="640"/>
        <w:rPr>
          <w:rFonts w:ascii="方正仿宋简体" w:eastAsia="方正仿宋简体"/>
          <w:sz w:val="32"/>
          <w:szCs w:val="32"/>
        </w:rPr>
      </w:pPr>
    </w:p>
    <w:p w:rsidR="00D80107" w:rsidRDefault="00D80107">
      <w:pPr>
        <w:pStyle w:val="a4"/>
        <w:ind w:firstLine="640"/>
        <w:rPr>
          <w:rFonts w:ascii="方正仿宋简体" w:eastAsia="方正仿宋简体"/>
          <w:sz w:val="32"/>
          <w:szCs w:val="32"/>
        </w:rPr>
      </w:pPr>
    </w:p>
    <w:p w:rsidR="00D80107" w:rsidRDefault="00D80107">
      <w:pPr>
        <w:pStyle w:val="a4"/>
        <w:ind w:firstLine="640"/>
        <w:rPr>
          <w:rFonts w:ascii="方正仿宋简体" w:eastAsia="方正仿宋简体"/>
          <w:sz w:val="32"/>
          <w:szCs w:val="32"/>
        </w:rPr>
      </w:pPr>
    </w:p>
    <w:p w:rsidR="00D80107" w:rsidRDefault="00D80107">
      <w:pPr>
        <w:rPr>
          <w:rFonts w:ascii="方正仿宋简体" w:eastAsia="方正仿宋简体"/>
          <w:sz w:val="32"/>
          <w:szCs w:val="32"/>
        </w:rPr>
      </w:pPr>
    </w:p>
    <w:p w:rsidR="00D80107" w:rsidRDefault="00D80107"/>
    <w:p w:rsidR="00D80107" w:rsidRDefault="00D80107" w:rsidP="006327F3">
      <w:pPr>
        <w:pStyle w:val="2"/>
        <w:ind w:left="420" w:firstLine="640"/>
        <w:rPr>
          <w:rFonts w:ascii="方正仿宋简体" w:eastAsia="方正仿宋简体"/>
          <w:sz w:val="32"/>
          <w:szCs w:val="32"/>
        </w:rPr>
      </w:pPr>
    </w:p>
    <w:p w:rsidR="00D80107" w:rsidRDefault="00D80107"/>
    <w:p w:rsidR="00D80107" w:rsidRDefault="00D80107">
      <w:pPr>
        <w:spacing w:line="400" w:lineRule="exact"/>
        <w:jc w:val="center"/>
        <w:rPr>
          <w:rFonts w:ascii="方正仿宋简体" w:eastAsia="方正仿宋简体"/>
          <w:sz w:val="32"/>
          <w:szCs w:val="32"/>
        </w:rPr>
      </w:pPr>
    </w:p>
    <w:p w:rsidR="00D80107" w:rsidRDefault="00D80107">
      <w:pPr>
        <w:spacing w:line="400" w:lineRule="exact"/>
        <w:jc w:val="center"/>
        <w:rPr>
          <w:rFonts w:ascii="方正仿宋简体" w:eastAsia="方正仿宋简体"/>
          <w:sz w:val="32"/>
          <w:szCs w:val="32"/>
        </w:rPr>
      </w:pPr>
    </w:p>
    <w:p w:rsidR="00D80107" w:rsidRDefault="00D80107">
      <w:pPr>
        <w:spacing w:line="400" w:lineRule="exact"/>
        <w:jc w:val="center"/>
        <w:rPr>
          <w:rFonts w:ascii="方正仿宋简体" w:eastAsia="方正仿宋简体"/>
          <w:sz w:val="32"/>
          <w:szCs w:val="32"/>
        </w:rPr>
      </w:pPr>
    </w:p>
    <w:p w:rsidR="00D80107" w:rsidRDefault="00D80107">
      <w:pPr>
        <w:spacing w:line="400" w:lineRule="exact"/>
        <w:rPr>
          <w:rFonts w:ascii="方正仿宋简体" w:eastAsia="方正仿宋简体"/>
          <w:sz w:val="32"/>
          <w:szCs w:val="32"/>
        </w:rPr>
      </w:pPr>
    </w:p>
    <w:p w:rsidR="00D80107" w:rsidRDefault="00637032">
      <w:pPr>
        <w:adjustRightInd w:val="0"/>
        <w:snapToGrid w:val="0"/>
        <w:jc w:val="center"/>
        <w:rPr>
          <w:rFonts w:ascii="楷体_GB2312" w:eastAsia="楷体_GB2312" w:hAnsi="楷体_GB2312" w:cs="楷体_GB2312"/>
          <w:sz w:val="32"/>
          <w:szCs w:val="32"/>
        </w:rPr>
      </w:pPr>
      <w:r>
        <w:rPr>
          <w:rFonts w:ascii="楷体_GB2312" w:eastAsia="楷体_GB2312" w:hAnsi="楷体_GB2312" w:cs="楷体_GB2312" w:hint="eastAsia"/>
          <w:color w:val="000000"/>
          <w:kern w:val="0"/>
          <w:sz w:val="32"/>
          <w:szCs w:val="32"/>
        </w:rPr>
        <w:t>广</w:t>
      </w:r>
      <w:r>
        <w:rPr>
          <w:rFonts w:ascii="楷体_GB2312" w:eastAsia="楷体_GB2312" w:hAnsi="楷体_GB2312" w:cs="楷体_GB2312" w:hint="eastAsia"/>
          <w:color w:val="000000"/>
          <w:spacing w:val="56"/>
          <w:kern w:val="0"/>
          <w:sz w:val="32"/>
          <w:szCs w:val="32"/>
        </w:rPr>
        <w:t xml:space="preserve"> 州 市 统 计 </w:t>
      </w:r>
      <w:r>
        <w:rPr>
          <w:rFonts w:ascii="楷体_GB2312" w:eastAsia="楷体_GB2312" w:hAnsi="楷体_GB2312" w:cs="楷体_GB2312" w:hint="eastAsia"/>
          <w:color w:val="000000"/>
          <w:kern w:val="0"/>
          <w:sz w:val="32"/>
          <w:szCs w:val="32"/>
        </w:rPr>
        <w:t>局</w:t>
      </w:r>
    </w:p>
    <w:p w:rsidR="00D80107" w:rsidRDefault="00637032">
      <w:pPr>
        <w:adjustRightInd w:val="0"/>
        <w:snapToGrid w:val="0"/>
        <w:jc w:val="center"/>
        <w:rPr>
          <w:rFonts w:ascii="楷体_GB2312" w:eastAsia="楷体_GB2312" w:hAnsi="楷体_GB2312" w:cs="楷体_GB2312"/>
          <w:sz w:val="32"/>
          <w:szCs w:val="32"/>
        </w:rPr>
      </w:pPr>
      <w:r>
        <w:rPr>
          <w:rFonts w:ascii="楷体_GB2312" w:eastAsia="楷体_GB2312" w:hAnsi="楷体_GB2312" w:cs="楷体_GB2312" w:hint="eastAsia"/>
          <w:color w:val="000000"/>
          <w:w w:val="63"/>
          <w:kern w:val="0"/>
          <w:sz w:val="32"/>
          <w:szCs w:val="32"/>
        </w:rPr>
        <w:t>广州市第五次全国经济普查领导小组办公</w:t>
      </w:r>
      <w:r>
        <w:rPr>
          <w:rFonts w:ascii="楷体_GB2312" w:eastAsia="楷体_GB2312" w:hAnsi="楷体_GB2312" w:cs="楷体_GB2312" w:hint="eastAsia"/>
          <w:color w:val="000000"/>
          <w:spacing w:val="20"/>
          <w:w w:val="63"/>
          <w:kern w:val="0"/>
          <w:sz w:val="32"/>
          <w:szCs w:val="32"/>
        </w:rPr>
        <w:t>室</w:t>
      </w:r>
    </w:p>
    <w:p w:rsidR="00D80107" w:rsidRDefault="00637032">
      <w:pPr>
        <w:adjustRightInd w:val="0"/>
        <w:snapToGrid w:val="0"/>
        <w:spacing w:line="600" w:lineRule="exact"/>
        <w:jc w:val="center"/>
        <w:rPr>
          <w:rFonts w:ascii="宋体" w:hAnsi="宋体"/>
          <w:sz w:val="32"/>
          <w:szCs w:val="32"/>
        </w:rPr>
      </w:pPr>
      <w:r>
        <w:rPr>
          <w:rFonts w:ascii="楷体_GB2312" w:eastAsia="楷体_GB2312" w:hAnsi="楷体_GB2312" w:cs="楷体_GB2312" w:hint="eastAsia"/>
          <w:sz w:val="32"/>
          <w:szCs w:val="32"/>
        </w:rPr>
        <w:t>2023年12月</w:t>
      </w:r>
    </w:p>
    <w:p w:rsidR="00D80107" w:rsidRDefault="00637032">
      <w:pPr>
        <w:jc w:val="left"/>
        <w:rPr>
          <w:rFonts w:ascii="宋体" w:hAnsi="宋体"/>
          <w:sz w:val="36"/>
          <w:szCs w:val="36"/>
        </w:rPr>
      </w:pPr>
      <w:r>
        <w:rPr>
          <w:rFonts w:ascii="宋体" w:hAnsi="宋体"/>
          <w:sz w:val="36"/>
          <w:szCs w:val="36"/>
        </w:rPr>
        <w:br w:type="page"/>
      </w:r>
    </w:p>
    <w:p w:rsidR="00D80107" w:rsidRDefault="00D80107">
      <w:pPr>
        <w:jc w:val="left"/>
        <w:rPr>
          <w:rFonts w:ascii="宋体" w:hAnsi="宋体"/>
          <w:sz w:val="36"/>
          <w:szCs w:val="36"/>
        </w:rPr>
      </w:pPr>
    </w:p>
    <w:p w:rsidR="00D80107" w:rsidRDefault="00D80107">
      <w:pPr>
        <w:jc w:val="left"/>
        <w:rPr>
          <w:rFonts w:ascii="方正小标宋_GBK" w:eastAsia="方正小标宋_GBK" w:hAnsi="方正小标宋_GBK" w:cs="方正小标宋_GBK"/>
          <w:sz w:val="32"/>
          <w:szCs w:val="32"/>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ascii="宋体" w:hAnsi="宋体"/>
          <w:sz w:val="36"/>
          <w:szCs w:val="36"/>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300" w:lineRule="exact"/>
        <w:jc w:val="center"/>
        <w:rPr>
          <w:rFonts w:eastAsia="华文中宋" w:hAnsi="华文中宋"/>
          <w:b/>
          <w:sz w:val="28"/>
          <w:szCs w:val="28"/>
        </w:rPr>
      </w:pPr>
    </w:p>
    <w:p w:rsidR="00D80107" w:rsidRDefault="00D80107" w:rsidP="006327F3">
      <w:pPr>
        <w:adjustRightInd w:val="0"/>
        <w:snapToGrid w:val="0"/>
        <w:spacing w:afterLines="50" w:after="120" w:line="440" w:lineRule="exact"/>
        <w:jc w:val="left"/>
        <w:rPr>
          <w:rFonts w:ascii="华文仿宋" w:eastAsia="华文仿宋" w:hAnsi="华文仿宋"/>
          <w:sz w:val="32"/>
          <w:szCs w:val="32"/>
        </w:rPr>
      </w:pPr>
    </w:p>
    <w:p w:rsidR="00D80107" w:rsidRDefault="00637032" w:rsidP="006327F3">
      <w:pPr>
        <w:adjustRightInd w:val="0"/>
        <w:snapToGrid w:val="0"/>
        <w:spacing w:afterLines="50" w:after="120" w:line="52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本制度由广州市统计局</w:t>
      </w:r>
      <w:r>
        <w:rPr>
          <w:rFonts w:asciiTheme="minorEastAsia" w:eastAsiaTheme="minorEastAsia" w:hAnsiTheme="minorEastAsia" w:cstheme="minorEastAsia" w:hint="eastAsia"/>
          <w:color w:val="222222"/>
          <w:sz w:val="24"/>
          <w:shd w:val="clear" w:color="auto" w:fill="FFFFFF"/>
        </w:rPr>
        <w:t>、广州市第五次全国经济普查领导小组办公室</w:t>
      </w:r>
      <w:r>
        <w:rPr>
          <w:rFonts w:asciiTheme="minorEastAsia" w:eastAsiaTheme="minorEastAsia" w:hAnsiTheme="minorEastAsia" w:cstheme="minorEastAsia" w:hint="eastAsia"/>
          <w:sz w:val="24"/>
        </w:rPr>
        <w:t>负责解释</w:t>
      </w:r>
    </w:p>
    <w:p w:rsidR="00D80107" w:rsidRDefault="00D80107">
      <w:pPr>
        <w:adjustRightInd w:val="0"/>
        <w:snapToGrid w:val="0"/>
        <w:spacing w:line="520" w:lineRule="exact"/>
        <w:ind w:firstLineChars="100" w:firstLine="280"/>
        <w:rPr>
          <w:rFonts w:ascii="华文中宋" w:eastAsia="华文中宋" w:hAnsi="华文中宋"/>
          <w:b/>
          <w:sz w:val="28"/>
          <w:szCs w:val="28"/>
        </w:rPr>
        <w:sectPr w:rsidR="00D80107">
          <w:headerReference w:type="default" r:id="rId9"/>
          <w:pgSz w:w="11906" w:h="16838"/>
          <w:pgMar w:top="1417" w:right="1247" w:bottom="1247" w:left="1247" w:header="851" w:footer="992" w:gutter="0"/>
          <w:pgNumType w:fmt="numberInDash" w:start="1"/>
          <w:cols w:space="0"/>
          <w:docGrid w:linePitch="312"/>
        </w:sectPr>
      </w:pPr>
    </w:p>
    <w:p w:rsidR="00D80107" w:rsidRDefault="00D80107">
      <w:pPr>
        <w:adjustRightInd w:val="0"/>
        <w:snapToGrid w:val="0"/>
        <w:ind w:firstLineChars="100" w:firstLine="440"/>
        <w:jc w:val="center"/>
        <w:rPr>
          <w:rFonts w:ascii="华文中宋" w:eastAsia="华文中宋" w:hAnsi="华文中宋"/>
          <w:b/>
          <w:sz w:val="44"/>
          <w:szCs w:val="44"/>
        </w:rPr>
      </w:pPr>
    </w:p>
    <w:p w:rsidR="00D80107" w:rsidRDefault="00637032">
      <w:pPr>
        <w:adjustRightInd w:val="0"/>
        <w:snapToGrid w:val="0"/>
        <w:ind w:firstLineChars="100" w:firstLine="440"/>
        <w:jc w:val="center"/>
        <w:rPr>
          <w:rFonts w:ascii="华文中宋" w:eastAsia="华文中宋" w:hAnsi="华文中宋"/>
          <w:b/>
          <w:sz w:val="44"/>
          <w:szCs w:val="44"/>
        </w:rPr>
      </w:pPr>
      <w:r>
        <w:rPr>
          <w:rFonts w:ascii="华文中宋" w:eastAsia="华文中宋" w:hAnsi="华文中宋" w:hint="eastAsia"/>
          <w:b/>
          <w:sz w:val="44"/>
          <w:szCs w:val="44"/>
        </w:rPr>
        <w:t>广州市统计信用告知书</w:t>
      </w:r>
    </w:p>
    <w:p w:rsidR="00D80107" w:rsidRDefault="00D80107">
      <w:pPr>
        <w:pStyle w:val="a5"/>
        <w:rPr>
          <w:rFonts w:ascii="Times New Roman" w:hAnsi="Times New Roman"/>
          <w:sz w:val="20"/>
          <w:szCs w:val="24"/>
        </w:rPr>
      </w:pPr>
    </w:p>
    <w:p w:rsidR="00D80107" w:rsidRDefault="00637032">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ascii="仿宋_GB2312" w:eastAsia="仿宋_GB2312" w:hAnsi="仿宋_GB2312" w:cs="仿宋_GB2312" w:hint="eastAsia"/>
          <w:sz w:val="30"/>
          <w:szCs w:val="30"/>
        </w:rPr>
        <w:t>统计严重失信行为的，</w:t>
      </w:r>
      <w:r>
        <w:rPr>
          <w:rFonts w:ascii="仿宋_GB2312" w:eastAsia="仿宋_GB2312" w:hAnsi="仿宋_GB2312" w:cs="仿宋_GB2312" w:hint="eastAsia"/>
          <w:sz w:val="30"/>
          <w:szCs w:val="30"/>
          <w:lang w:val="zh-CN"/>
        </w:rPr>
        <w:t>依据《</w:t>
      </w:r>
      <w:r>
        <w:rPr>
          <w:rFonts w:ascii="仿宋_GB2312" w:eastAsia="仿宋_GB2312" w:hAnsi="仿宋_GB2312" w:cs="仿宋_GB2312" w:hint="eastAsia"/>
          <w:sz w:val="30"/>
          <w:szCs w:val="30"/>
        </w:rPr>
        <w:t>统计严重失信</w:t>
      </w:r>
      <w:r>
        <w:rPr>
          <w:rFonts w:ascii="仿宋_GB2312" w:eastAsia="仿宋_GB2312" w:hAnsi="仿宋_GB2312" w:cs="仿宋_GB2312" w:hint="eastAsia"/>
          <w:sz w:val="30"/>
          <w:szCs w:val="30"/>
          <w:lang w:val="zh-CN"/>
        </w:rPr>
        <w:t>企业管理办法》的规定认定为统计严重失信企业。</w:t>
      </w:r>
    </w:p>
    <w:p w:rsidR="00D80107" w:rsidRDefault="00637032">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统计严重失信信息将通过广州市统计局门户网站公开，</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lang w:val="zh-CN"/>
        </w:rPr>
        <w:t>推送到上一级统计机构，</w:t>
      </w:r>
      <w:r>
        <w:rPr>
          <w:rFonts w:ascii="仿宋_GB2312" w:eastAsia="仿宋_GB2312" w:hAnsi="仿宋_GB2312" w:cs="仿宋_GB2312" w:hint="eastAsia"/>
          <w:sz w:val="30"/>
          <w:szCs w:val="30"/>
        </w:rPr>
        <w:t>最终由</w:t>
      </w:r>
      <w:r>
        <w:rPr>
          <w:rFonts w:ascii="仿宋_GB2312" w:eastAsia="仿宋_GB2312" w:hAnsi="仿宋_GB2312" w:cs="仿宋_GB2312" w:hint="eastAsia"/>
          <w:sz w:val="30"/>
          <w:szCs w:val="30"/>
          <w:lang w:val="zh-CN"/>
        </w:rPr>
        <w:t>国家统计局推送至全国信用信息共享平台和国家企业信用信息公示系统，并在“信用中国”网站等公示。</w:t>
      </w:r>
      <w:r>
        <w:rPr>
          <w:rFonts w:ascii="仿宋_GB2312" w:eastAsia="仿宋_GB2312" w:hint="eastAsia"/>
          <w:sz w:val="30"/>
          <w:szCs w:val="30"/>
        </w:rPr>
        <w:t>公示信息包括企业名称、地址、统一社会信用代码、法定代表人或者负责人、统计违法行为、依法处理</w:t>
      </w:r>
      <w:r>
        <w:rPr>
          <w:rFonts w:ascii="仿宋_GB2312" w:eastAsia="仿宋_GB2312" w:hint="eastAsia"/>
          <w:sz w:val="30"/>
        </w:rPr>
        <w:t>情</w:t>
      </w:r>
      <w:r>
        <w:rPr>
          <w:rFonts w:ascii="仿宋_GB2312" w:eastAsia="仿宋_GB2312" w:hint="eastAsia"/>
          <w:sz w:val="30"/>
          <w:szCs w:val="30"/>
        </w:rPr>
        <w:t>况等。</w:t>
      </w:r>
    </w:p>
    <w:p w:rsidR="00D80107" w:rsidRDefault="008D4E96">
      <w:pPr>
        <w:adjustRightInd w:val="0"/>
        <w:snapToGrid w:val="0"/>
        <w:spacing w:line="60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sz w:val="30"/>
          <w:szCs w:val="30"/>
          <w:lang w:val="zh-CN"/>
        </w:rPr>
        <w:pict>
          <v:group id="组合 3" o:spid="_x0000_s1031" style="position:absolute;left:0;text-align:left;margin-left:345.55pt;margin-top:57.4pt;width:119.7pt;height:121.9pt;z-index:251666432;mso-position-horizontal-relative:page" coordorigin="6911,1148" coordsize="2394,2438" o:gfxdata="UEsFBgAAAAAAAAAAAAAAAAAAAAAAAFBLAwQKAAAAAACHTuJAAAAAAAAAAAAAAAAABAAAAGRycy9Q&#10;SwMEFAAAAAgAh07iQOo0ltXbAAAACwEAAA8AAABkcnMvZG93bnJldi54bWxNj8FqwzAQRO+F/oPY&#10;QG+NpLo2iWM5lND2FApNCqU3xdrYJpZkLMVO/r7bU3Nc5jH7plhfbMdGHELrnQI5F8DQVd60rlbw&#10;tX97XAALUTujO+9QwRUDrMv7u0Lnxk/uE8ddrBmVuJBrBU2Mfc55qBq0Osx9j46yox+sjnQONTeD&#10;nqjcdvxJiIxb3Tr60OgeNw1Wp93ZKnif9PSSyNdxezpurj/79ON7K1Gph5kUK2ARL/Efhj99UoeS&#10;nA7+7ExgnYJsKSWhFMhn2kDEMhEpsIOCJF1kwMuC324ofwFQSwMEFAAAAAgAh07iQJ0gJVyxAgAA&#10;hwYAAA4AAABkcnMvZTJvRG9jLnhtbM1VzW7UMBC+I/EOlu80m91t1Y2arYDSqlIFKwoP4HWcxCKx&#10;Ldu7m94RhRsnLnDhzhsg8TZtX4MZJ9ntn0D0xKHp2OMZf/PNN969/aauyFJYJ7VKabw1oEQorjOp&#10;ipS+fXP4ZJcS55nKWKWVSOmZcHR/+vjR3sokYqhLXWXCEkiiXLIyKS29N0kUOV6KmrktbYQCZ65t&#10;zTwsbRFllq0ge11Fw8FgJ1ppmxmruXAOdg9aJ52G/HkuuH+V5054UqUUsPnwteE7x2803WNJYZkp&#10;Je9gsAegqJlUcOk61QHzjCysvJOqltxqp3O/xXUd6TyXXIQaoJp4cKuaI6sXJtRSJKvCrGkCam/x&#10;9OC0/OVyZonMUjqiRLEaWnT18/3F549khNysTJHAkSNrTs3MdhtFu8Jym9zW+B8KIU1g9WzNqmg8&#10;4bAZb0NpEyCfgy/eHu/Go453XkJzMG5nEseUoDse77Y94eWLLn44mozb4OF4FLxRf3GE+NZwjOQJ&#10;/HU0gXWHpr/LCaL8wgogHbOp5UzymW0XG6oAa0vVxddfV5/OyRgh43k80gYwRHKi+TtHlH5eMlWI&#10;p86AHFPq7UJgQHQzIixvXDivpDmUVYUEo90VBuq91f17ymqVdaD5ohbKt6NiRcU8zKkrpXGU2ETU&#10;cwGdt8dZ3JLuvBWel3hhDhe/BrwIlCVrR0C5AYYlOFDGPVq4p6e9Iv7QUeDNOn8kdE3QAHCAAbrB&#10;ErY8cR2a/ghuK40UAUqWVOrGBsDGnYC4xRhMgIy6hufG9YzC6g6n/zRRpyUzqBlMu5HJsJfJ5Zfz&#10;y28/Lr9/IEPkuTuFE0V880zDAPSaQNf/zucGI1q+mTddTXOdnUFJ1bECOvGx7Q3bG/PeWBgri/L6&#10;MGAu6Aj0C2caXrugu+5lxuf0+jqc2vx+TH8DUEsDBAoAAAAAAIdO4kAAAAAAAAAAAAAAAAAKAAAA&#10;ZHJzL21lZGlhL1BLAwQUAAAACACHTuJAgkJhPfzuAADy7gAAFAAAAGRycy9tZWRpYS9pbWFnZTEu&#10;cG5nAO6AEX+JUE5HDQoaCgAAAA1JSERSAAABRAAAAU4IBgAAAP5xZKAAAAAGYktHRAD/AP8A/6C9&#10;p5MAAAAJcEhZcwAADsQAAA7EAZUrDhsAACAASURBVHic7J13YBRV/sC/703dvptk0wkpEHrvqEBs&#10;ICoqShTbqQdi11NPvfMEE+xnrwieetYz4E/FigoBpUsnoZNAet3dbJ/23u+P9B4wlMB+/kl2dubN&#10;e7Mz33nvWxGlFEKEOCtIXSEcGneD0GfvNQHYskg51d0JcfrBnuoOhAhx0nh4GulTCjL0jdVOdVdC&#10;nJ6g0AwxxBlBZiYGAID588kp7kmIHgw+1R0IEaJbyM7G6blPosWjl3AwukwPaWmh1U+IYyYkEEN0&#10;CxkZaWxGxikUQtnZatYXRLs92YZg/IU4IyPtlHUlRM8ltGQO0S0gVLtkpbSDJeuVyAQpg7j0wtya&#10;rCwa0uOFOO0ICcQQJxEG1f7VQjddiNOSkEAMcerIzMRVruVRERZQYE6Kb5ejBlf0Op+1DO7HGhQb&#10;ByzLVxMTE2HgWAlznCkuUo42Mx5sTuBwlY8Fu50FwBqhXsUHWHvrk8GVC+gq9WQOoX5m/OST2Tg3&#10;dzUNzXx7NiGBGKLbqH54aH+9pu/PsKDIssYyvMggTWMpwxJMVG+NOzg26ApehBFgqiEjBImFqmBA&#10;GuEIYhAwrEIJkgFhBCoRURCMCAMFjFSKECOEMQeNZrxD1cDAECoCAEcRlRCAHzAohIVDvtIjedRZ&#10;yRt1eqIJZk0wmwKKIPp5wRhUGFwl6qlDUGs88Mae6j85XFR+Vx87taVGAMggE6Iz+qvLw17bWdQd&#10;1zLEqSEkEM8WEGIyIA0d7wyqLN1st1l6D1K9NFahLMtIgUjq9UZJUtBGdIKet0YIoJAE5JRiNUop&#10;JsAgShmiUow0hCkFQBISSQAJQBGABggRitq6/RAC6Oi2bP09AgAKFBAQIwtYQIAZBEhkJCSCF3HI&#10;BxgkwmEPw6h+jUflYDVt1rGkiLHI+7gDhQcgq9zb6UVId1nKkq+M9SvAhpuNjM/vChh5s6rI7oDD&#10;7UN9fWUu+KjUd6zXNsTpQ0ggniX8NB6Zh53bj495cV9VhzsixMD1/Ww12JPg90O4ivV6zh5rZXyB&#10;CZxDmQR+GkE1gkAiRvAQkagEIECBUgoI2r6X6gVYU0GG6rSJf+72qxWEx3McjYEaVo/8oEcuLICT&#10;8HwxH2b7A1lNvyGVsgyW3ZUH9pbE/l9RdbMDGQaAEIDQg3NGEhKIIWAx2sb95Y4b4kBv6x+skSYy&#10;EvRWAmig6lcjNVkViaTyTDk1s0GCATqfwbWkpUBs7/jG7U0FXXOh1/mxxwdiEEA4rWFMuIZqlKWa&#10;Btgu5gv9Et4SfYXZ8GZO2fG0izGDFtE/2Nu3zgMYuU0NGZROb0IC8WwCZfJ7Jz4aMyBO9Jf5dfqA&#10;iqLiho2J8Dm1IYxfPUcrco0heWo0AAAFBAhohwIIoH0h1L6AqhVw9cd31Eanw+mgjZaz0Y6EaLsz&#10;WAYRCNdqkFmoQQwKonDDZqFX+CIfkh3h+asKAACgcooCaWmk3QiZefM44H83g7dUS//wYk8W/SJk&#10;dDmNCQnEM52M31j4qJfBHy/rq3TjzteF93tQJ5BdSgASAoXB80iJzLEaBY42n5G1JUQQAiC0bUHZ&#10;FQHUEooRYEqPUV/Y+XcIoYYVbXNhh+r+dt655m3XHkd0VMWEEAQIyyKjqUlCjjHW+AviuK+UX37b&#10;e3DfK+p4+kCg08ZDnLaEBOIZBsYMIgfv5eGKmVzllLuMWN9rnOjwTJfc/pFyUXAwX6yItQICtSkY&#10;mgqQlnQ2Uzwe4dXRPscjZDs7Z/02CggwqhfGCBCix3iu+gtEAeK4Gi7Bclhj1W+3bMp6e1CSXfvO&#10;+bn79i1zQxl1ehghgXgGgVAmrpr1Rl/BMuQR2ePvH/RJNlIcSNJVaWLb+zcVOHWW2iafOxKYTT8D&#10;QJuC5dj63vh/V3SE9Uv6jtrrLoNN4xgbx9dyBkkxgD8KB6t6G8v1Zm6vaGE/Nxfu3SJsXc2QXkOC&#10;pjWZh4E+0WHiCczxaJG6kS198iG6YEH2SfWnDFFLSCCeATgemzLA5eInC35/H90a50MaVQC3EBat&#10;BVnbAq8jWuoNWwqFtowfXTGCNP2fAgKEASgBILjuhIQCYAoYECBC2zy27dllfZ+6Iqg7slh3zbDT&#10;Ggw4WgDcS79fi2JeYNSabZbFOTs67ET6Mi5j0FskJBBPDSGB2IPZk1Zl5BKvfko7UHmDvVCJON52&#10;GoVKUyHZZEnYYr/2PtdvA+i6QQMAAASqanos+/ScnyIqq6AEKMNImCgaqCpQqhHWbpJZArzZgZNq&#10;O4cZwJgAAVZREE8QRljWEHEHgKHQzuyxuX60K64/HS27uwoFBCpCgFKh1Dgq5mHGVVrkrfCVZR8o&#10;PjIrh8pdbynEiSYkEHsQgQEbYpXUud9qbo9Iqkk00jiBKowIQWA6mikBNH5XbxRp+n1n+r/O0DAP&#10;wPPAx4oSjtVvB0QVAiAxHPIiBtVQAE6jSMYcqtSZlY98RGB0TJUXFE3zBf1KmM5EQA5SOJjrgRW0&#10;fcfmmyLMXjTsbgACalDhMALVGwiyquTngRIFIYQMYaKdEBzH+tAQSjCDNcRTRQOo0SxapVfftLlj&#10;dwA//utUf5yCMHAxvMyn6NapRvEnl+LNTlr77C44MFU69lZDdDchgdgDkP5xXrJarcwIOL0jme3K&#10;TVQhbTyUHS/rjmd2V0+9AaLxu9pzcWMj14CJbOPC9avlGocb52wJ8DGxVaWyokYFJZUwfsWALCr4&#10;auih8kNaH98+FUqvDABRABgGQDtBPnlzE8L8UvxYKSgBywHHxkYByBAfrCobjfL0tyEBvFQFA3V5&#10;EfX4gKBaazdA7Qy5rVlu3X8N33f+Eql97TQ13NQv3wEoEEAgiRjwAGGP0cZ9R4i8Sys6WBa+KrDy&#10;hFyTEF0iJBBPQw7dFGGOt/QeTiU6yFtDLic+qbdQpsRrChLABUJbxxzLzKW5fq358QQQYADA4QZA&#10;esYPOhQEEVzYBLmMIOdKiPHzLCJY1JWD0bq9pGjjwT4fV7m7YdgnnrkJYd5D8iSZEXysUoMkbw3m&#10;xozkNE0/HtzcNE+xJ1ks9Fi5JvkZOtZRdn7Krs7AkUkEksjtU/V5N0UvdW35E6MM8ScICcTTDMff&#10;z7/PV+K42FjqGwh+aiFlOIwSaHOZ25LGJTFAUwtpR1EiBBBQwMCnMBVgYY6oIt3LUuoklZ5KxmSp&#10;QrzgYQ20Oqi594R9fODMTFxw7gFTVfT0aCYmXmQ5moAlbpzmpBdq1cG+6n5HBBCtmZGqrRBEgK4L&#10;yKb7Nv1dVAYBGmvYyrLqeobn9rFK8JD+4z0/d9MoQ3SBkEA81aQjXU3k2H5IJgOoJMXKBcHHtRJk&#10;44Ok1SyuKccSwtbUpYYCAsbMasgGDqKHCtmAj2CWK9Nx3DohPnw9//yP+7t9jN1M+rWYWZr1JO0w&#10;Ge2fIa3K6CfIdLhUYpL6DzPKYcOeDBbUTBYOuaIBusOlpy0af2sCCJCJp1wie1iyKL8rRuOGuMWb&#10;lnT3GUO0JiQQTyHK4xOGOorku3mHNAYHaBQJqiIpIGHt7X98js8IEAUAG5YRT4OyFe8SBT4fYqOy&#10;VaN/ffgra7suANFCXHLPu7ZYmQbg3WJ/l4/rRjBmEPlLgrDU9wOZlTXgWCy0CG6O0ddlo0HwSoJY&#10;edhssXchRvloGrJGjbt0IGgkQXOR87QadTgpdyVrAUmH3X4dKAhTFbFdc+xuaulu/cJrOYNUGAyQ&#10;AC4uXviRFbRtlvdzX2zV5Lw4vWTpH+NFrkD481tLunQ1QrRJSCCeCu6y2tzBXrMVN7pB3S1NYAME&#10;dUXYtWX06DAhAo80KYarwBbxqCYYcnUcOhL2vzVPHXe/MzIwwCYjfPqGBAdSepZVlGEQ3JwgwAf5&#10;QQAASEtjodc+oavputBCBj85eQFe8OACBI+lE7imNibZ89DF42mVdre6+8gViCdBWsrbKSXHZcGu&#10;3w7QekmtYgQ4HGrkRHmOPsK42fZuTkH9MenoWiar14P84shdaig65s8REojdzNL0vXxHM5fA3yfM&#10;DDrl6SjXm64UUxPTRshYZyFrHT1sWEcVJIKsGnkPFx2xS9dXfIB/7ue93TG2EG1TMTclSjT37b1e&#10;XbFzwv7xW1Svy47dmom4qB6ga0vsznwi69vQ+nFFjI6UsEZhs2gJ+1J4J3t1Nw7lrCckEI+RxWgb&#10;dzsdWfsWTktjIbsxogAzHCK39jHCe3s99dsCd/aLY7zYGHQ5R8tETeZo5B3BfC2W85MOhV49rYVk&#10;y2VW4xIMWaifmZZ6VdEfH60fmB3RecLTECcE6dHL0hQHvUo9vO8SULFIZdYEEtZRihB1SBxAW5FC&#10;9b9j+xFEDXHYGAHWYyInC3uRXvtRjBF/sLy2JfskDO2MJyQQjwWGQfDPc+Nh4ZpCQAjBLWCBD6ir&#10;vd3l+wcPdHrC79H5/f3UInWiVBwQeU37U0kQmlo1CUKAE4zVbK/wjdgi/EF55Ppr6XdvZn0Rqutx&#10;yrmhfwQozmAwfsgIyYXHgcOTgDBoSpH7ViiTLU137Uocd9PvmgpGCIcgG8EWs1GGb7E9fIX+pZ9+&#10;OlFDOhsICcQ/w2jEwRbaWmczukxf0mfEBZiJulfNCU7WuzQeoGP3F4Cu+7p5LXqFSTYeNPe2vmPe&#10;/c576ZGJStYXpE0hiFAmPmHW2BDHjO+uyzPUI/lX0wBEEAXxtFC2AW3987T32zdNatFMt2zFQdpL&#10;KAj/ble/EzyEM5qQQDxGCi6z2hIOfOFvL9QqOC8lwc/Ez8Tbqp+TSmWBPYbr25EOEYcbNBxnLsf9&#10;hH/wHFMq5K3YvDhvsb8zJXrevBRL8ruHa45hiCFOJBlI9HsuHKCVB4cihterNf6btK1VEwBaG88A&#10;mgvF5inLmlN7DALvWOPTkfExu8VXvv/ixA7kzCQkEI+RQ49Nu9XOuVZbFm7Mr992NA1ZIyn0RTFx&#10;nMLE3O/Nc08TiokZoPMkBx0hMQzgocYD5ljTh6xUsaxi+8/+eGZhBTzmbLByhjg5HLxp4j/Vav+s&#10;o/dPGT9t6qvdZmGXH5txSfBAweOkAo+gZYqeyMFm33fV2FIPicI+Z5xlmyFR/9e4V1cf7K5+ni2E&#10;BOKfJd1lcURccS/KD9wPQYUnh33mtpyp284o0zYKwiDGG9xqsm2z4Nl/T/6RH4uG7hgSquZ2iii9&#10;Z8K5jtyaT0wFaoJ4vjsmcklZ+bG2sf9KZOr3LfY2xG+nX8tA1hfanrQqY0zfS3uTEmUywyMbZtGF&#10;fqc6AA4Eorh2ltLtZS2vhxqQgi2qi1BK+MSwDTjMtN1YvfflLlUWPMsJCcTjBX0kBm/OiAwIsbd7&#10;9lbeYTiqhQO0nVGm2WEdZaUhDHBXRDwo6NA+hNhSbd9Oh7jcUdBmQyG6laWDET9iRLjY5zOnp2nS&#10;CecNF7xC84/eREtxGGgUVY8O3573VcaUaXRqV+K3G1wCHI9fODDsmZX7gdYZvAbv5XHuAIXQ5jeK&#10;PG90/wqJH8AH6Wy2RhsOe/x9ASSoTyzR0HAnrln1YB1oFFNNuCDscwMp/xu8fdR5DJflrCMkEI+R&#10;vIvyLaJxtNmYMPwyb5lrNr/Zfx7SmufybO9m7fDGtdmASbXsUQu3Twjb2EayhPTBfIk9PCq2MroE&#10;skLL5W4nMxNDdjZu6kYFAFB1yZg9eE/NgPrnpDJRXxY7Ovovc4p/WdmeIauBdGSELOqD9uIvOyBw&#10;U694HD+8j8/vT2YKvHO17Y6xlECbVQ/biq1u+T0SQcNjwtZa8j6cCesHOI61P2cLIYF4DBScV2gj&#10;g6+ZL1fLF3I5wcFmb1tJjRv9BDuKRvCYWQVHc6X6BP4jXsAHIHe/g4kJL9J/kb+rzTU1wyAYQdg2&#10;rdrt034wdIhOKbh+/Of67Y6rkY9y9dvK+uqLY0dEXmczn7e+3Up7dex/9NzYfvlx5ZD1hQbpy3jI&#10;uqaVw356OmKysjp2k/Ldd8VD3l+Pvoi9/laZ0JvSWWYdmcM04rqo4dzBmFxYejcCOimUlbsFIYHY&#10;BTDDITJul82TeMNb6k75auqtda49vuShCIiJo/I464saDysSYqdmd/ZgdcqcASYpJjZSWPtFOf4t&#10;xkc0pbYXaQUiXpMkERKqBXys5F855APDIfUGxq1yCAEolAWKKKDp8QvLN7zyfJd0uulRRrT0bj+l&#10;84nzsQsvcfpr3P6j+w4N/sbTqINMH8zjZXuVjn4jaXZSYjC812hBJIJrXfXrbKkWBi0yIHUFhBAo&#10;VghgExfUDY361Hf4u4VRPxsqO1Vqn0WEBGIdf6RHRZvNYfiJaU+VZ11zdcMbe2n6Xv6i/rcPUPZ5&#10;F8m7A+OEAEGItG80qfsELSdmBBBgjgU8QMhXo0zLKS5+NnLJ4WNWzoc48VRcNeQBKFAymErNDAAQ&#10;RByYLol7wqztXgLvZVUfz8wq5/K+X3IOcYY11bJYENXFWYve3tMQ8XQM+P92wc1qiXy7tKXqHKyo&#10;neqsm0JxbU0aAAC/CSuGEWG/s1U75pndh4phfVyofCqEBGIjDIMwBWj2pt42hvMtUu51Hgz+S3dY&#10;s3WWph+gtfN1PWS0aa1oYL5FrLbdwFRthSUFrfU46ct4dlm6opI2JG4XSU9HTNbgDPqnZ51nKf65&#10;F0x3Frpe4fZ5U1lKIMgIIIyJ2m4Mbrta+MaZ33kLbbNnSnx2VJ5uisfCKtwQ+x907+fp8dvjits9&#10;IOM3dmmuHc/KGqBAk7drejpi3uH69eXBco+7XJrJHvTHcNBWJcDmTtxtQTECbqB4lE2K/ggXr1tk&#10;WB4sbXemijkERDnjhQU+1R04bdA0Wn8zYMwgQJl83iI1o/pQcIHuMLEBNN5srVLs03b+AgYcr/fi&#10;FN8Humh0t/GjP14wvL/tlzaFIQCko3TtzwhDjBn0YeTUv3iVdefun+MwHW87ZyuBm4bFe8pdj7MH&#10;vX0YQsCHOBCmRT0iCkenCd+5j/yZtpHIlqpmhpjdGkc3VU1UxfD4Dg/IfYs689ZSYBjI+C2TBZTJ&#10;/zQ9VcjKolr4p/v2+ZTCDPMw20zdufHZqlEPtVbounPVvYhxwwu58c3c9CWNCAU1J9Dbv7Hw77K1&#10;/z+lR8YNhszMtmXCHQbrYrSNa/O7M4jQDLENgo9dNtG/t/g1eW9gFBfUamMAmljv2ostrYdiBNjI&#10;ETLEsJy3234xv77i7ZPR7113TJlp21u+SC3h7MYJkZ/plMNP/bhuV/mslBnultbTEM05Mm/COKUG&#10;/824p/IqVIN4xaQDcZQ928yWzxH+syvvz7aff+Owu435/kxcCGESg8FweUJm8e7P/92lJBwIMTBl&#10;CsrISIMFk+Zr0GTGKF1hS9I8chiJHn69stnxIJG7/jO3vG/ZUba9kpR7W2Rp6T7YbqsBaJwt1vxt&#10;QqJl07LyM31pHRKILfDfMvLhmgrldvag3AdLzfMUdiVLtRbH+lA0s4W12dboIuE/4nO/nzQ/wl2X&#10;DHgjqozOZas1QWIYUCkD/lHGTZZ487MxR79YhZfbvSEDS2vyZ/c7T3FzLxgLlJFCDeH9g8wFPvno&#10;3HhSvc2YTR0A8KfVD46HLhyLdxd9pu0jKQAUAkNs5S7H6osHb9Dv6oYhgP+RqcORhM6TSwKzybbK&#10;CURprZ7sLKmIRhHIw3UHdJHGlUbG8zr/7q59DTtkZuKzQQ0TWjLXUfnIuSnBv8+4KXDEdx+fE+yL&#10;JYoAmqbcap+Gm4xjIWDxf2iPcM+0vf/7gpMpDAEAMIf8hK0tjydoGhiIDBGbHeMcWyo+zutzw2Vk&#10;8iTmZPanJ3BgRlz/oGa8z3BIHhvwUB6dY86yj42+fsCq+341ZtMq6EgYLruO+Qk9IPyEHhCgk5vE&#10;oGhmqtGG668GiUGVgs0Lho0u00NaGns849CvSsrVfZXxHifuvVqY2fsyOkB3iAJqWM20FobNl9GU&#10;1goDcYc/Vfm18s6AbH4scNOwxmX9/PkkA53PtrukPkM4owd3LBgDaKi07eAzkEd61W6hTfQtHU+q&#10;cBgT1FLQetRb+da+dtFT7ekITzSIUBY01PibIgxVsdglWWEbkr2VaHXaGf+GPxZ2p/cehVnbm5ZD&#10;nukKxVg4x7zUaFPn6xf+tL7dDEE39I/YP2fy33ddNuKPnLf3FMVd+PvhlOu3f7zr6j6DtsaV6ds8&#10;BgA0vz8eNKyvv5dYIy4FQ0xzv8TkYRhWX9/x27c9tixSoGBcQP9xRektL5p/QuHWz1GSLdBSr93W&#10;Pd2oBqq951kCQA87L9f04Q9JD45Nrt9vwU17hcXLY87ol+pZt2QOPNQvTuf1OutrgvjnTnzEU+y9&#10;kSkNJKFqMHZ0bCvrMkWAo7GPGZy41lT+eTr8YOs0nKvkLwPDY/+7p/q4B5C6QoCn3SrMmtXMmXfX&#10;hYkvG6oN95mqZIZhEA3aWY8WYSwhibZXE99Z8e5xn+8MZeOlpiEWttdrlp1qGgEAdZhht2YM3pry&#10;6d6tbR5wl9UmGfpbHSUuj+BjltFt8uT6r2p0LPH21hWbE8xfsoz3/fDctdU6r64GdtAGX0XfX0fd&#10;qBwJ/psckqMpRRAcac73uXZdm7pa/uOEDDBqmdEXM0mvxk59nBRo91FPoF3VT0c6cXZy+P9EC35C&#10;eHP9oRPSz9OM45qe92R0a9IqYEasBgBQ+NdB6UKBdj93iMRQDRqMJ+29I5oun3EiLUZR5j0Mb9xE&#10;DdK69s6Xfi1msgYuoLBgAQEAqBZMl3vuOT+2prSwSGFIaZLOJlg5gYIgAA4U7hLfP1jY4QAOTJWh&#10;yet969TeD3Jgu5spF+IMLolRonifFGErsQ4SHzC9tPKHY7g0Zw1HbxlxlZ3EPcLuVscHbSwww3QL&#10;YxN0n9449F+HslrsK993Tv+aSpIRKIqbInirdKJCOTrC+rHzPPGIUlKTZnH47NYaVbDs8/Ty7/c9&#10;IOvFB9y9p5YHh1y4CO4avsxWtbMQsmgNYkQXwgEZAEBFAIgFt08vNGbNycjAsGABhc6WI6MRh7Zm&#10;aJ3muCy/xmsA8MK/dC94E8PlwM6S23ChOwygfS+Jev/Zpt97f3deJ59j1ZsePP8F8ZUpfwCdfyyF&#10;vXocZ90MsR7vrOS53mrdQi5PiQRCWwnDduNFMQItWuc3jg+7Vv9q9nednijjNxbQalKvkM65Y9Kt&#10;skv5l6nMF6HTkzKRIo4FAKAIaJipnJasvi1sNddpDZRfLwqzRFt6v472+68Ld2l8IIr1uCyCM2pA&#10;REbsmyvfP/Yrcmaz+VwuTZ80NNWMcW+x2H8DPagmqLG87MD586nx6zeHrriwzciTovMT5vNOyxNM&#10;dbBh8qC/POxO3Vub3gUA6nzwsvTqQtetuuKqMXqHZiZ+xAEA+DAGLdbgMwy2vmX07/9coWHnkyL1&#10;EZKvRml9+KPmIVGPiCvf/BpyauvvbJ1Rph+V51TrP7cHQpkYoQza0jhWNNcahi1jIrDAsdG5PxbC&#10;17S+jAX6Ca3gJ82dP0WTw+eq+wovICWSFdWqmjsM9atHQQhgqOUIa1Hujfh0548NCSrOQM5Kgeid&#10;HTsg4I/4EG0Pjm2ZfbietlxpQASNieUPs0kxy3DVxtcNTUOw0tJYyE4jCAFQnEGbZkxpytYZKAKs&#10;Y++17vbPtzmCzW9EhEEZhpe4arYt6L9GV9rW8fkXp8yhhujbwOO148Jgosxg7EvU5Vr6219K1t7+&#10;H7zWw6rhnSR2To56VY9jb9MVBEw6pfZ5pmNsuSZ19+XCN4E2Ha7zL0q4waBYXmHzg3aARuHBTDE9&#10;//PW7fNn5dAG4SX947ILq/Jds7Uq/0hGJTbOGwhnKohRZjCoJh44PQ2wbolFXuD4CyLfMyWtnwfz&#10;m+T3SisQYcoRFRYcZ3zxDVZbWeLEGOQ8UBX19qHWxqDMTAx0CnbvvfdddaP/Fg1jhFXSZX2lxGDg&#10;Rlv/MMUKfxdf+23NcfWxB3DWCUTPX4Y9Ix/03kqrcQQKdE1lgBACvx27hf7ha83V2+4WfgwcabVT&#10;xgz94iefVG5/0kvRk6tJR0uasnSznYYNu0p1Kdfjg95zhUqZqRfM3sGWqmrp6LUjV1auanpMzrS4&#10;KzEJ/6e53N9P52dMVKHIa9NBJdp1w9ixo5fSJdvU9oRwCICtI5gXIz19HjIoBAitzTwNQ427gpHi&#10;R4yd/Snqud9zm+4fSI+Ic5DED/BWz0W8RqB+ORmME5zMwJhlDC59wb4kp0292p60KmNY1BWv0p2u&#10;2wS/jFrFvA8x7ld1ymJW9uSEsdpW+L+iZjplbxqK8FkGzuANop9TPCuNWQcqOxsfQpk4a9ACNj03&#10;Q+1wOY0QWnvL4ImxLu51/W7vcE4FDIR26ltbDx4nrhJ7R76m27f1d/jOdcalEjtrBKJ878DUKsU6&#10;mzlUdSt7gPZu+X17YXmYB41asFccF/eC/u1Vz7Q8LOO3TObJydChAGwPb3riQHcZ95R4lLmqfhUi&#10;pVo91f6cmUPWB34FANgyPXIEw8fcLTqlNEsRTRYUUptJe0DEQfNg27/1O7/7DFY0Ku8hfTCfsTSS&#10;LKCrQo7YdSCUiQ9f+uG7Qg43RySkbhsAsoBfDWM82IAqEUtc2KupwBpdwDAW6vOm0CoSTT3Ay6n6&#10;fHeM/XdiFI/qTer63qUr1sPHtH0D2m/ns+5nSh9Vq8QMWuFl6gvSY1x7bymAQGEQiDEWDVKFJbKI&#10;1uEqj1fmgjt0WNcHe9R5UMNfqhkEn1fa+9eUlY7l3X1Nyq8bcnlQs93LlHv6G4oDcUTRmqUWa08g&#10;KggBtnMghpe+RGzWj60DPsw97lntacgZLxDTr8XMS4bR1yjVvjv0lcpwvoyaqdrobtR+LrlaHy5m&#10;RNgGMjDyIdszyze0bDsDnc8ueCRbB/lLpcV5Tjo9eaEpPvhOEJZf6u9q/xw3jJ6Ffda3tJ0ldtAU&#10;CCTrK6C3LSO+Zs3HB80jZ8v5nkdN1dBL76GchDFgi4WIE6xP29SqNyDvSidkz1cBAPY9eslIj9Ph&#10;HbN404H2L8YyfumeWdB0wewuaAAAIABJREFUqXc2gFAmLp+59GmyXX2M19T2a5IQBMjAApU0oFqt&#10;4PTqRIrG2/8bZXFkLl+1s3hWeobaoYPyRS6LN2pyuloOz5AD/oimBguUAKVMOHdECRKrXEV7M9VE&#10;TykChWGBidH5jYlctlTpG6jtl5I4SiCAGQgO8M/v82PBwm6/KHX4/jL2QtWJFmnbnSkU1Xe2/axx&#10;DT6LZhbwsLB1XIz+Of0rq74/U1YnZ7xA3DkzYWwEDXufzQ0MYIMEN03h327kCYMoiJqMwyJUTTtw&#10;Y/hG59ednuhKZCrrf1E8LdxYGfOpu6rLHZybEOarUoY6S9U7ueqIdMxrMo7G5YwOVUlVam9aAmFu&#10;gQFusikzPEL/vZdo8rof1u1pT6hhhkNEUxC04VC8884RifGKQw5/72hJl/t3hlB158i+Igq73ptf&#10;fb1WTXtxMbpCFRHMSWBGlZKVVAR5Bup0i3VJEYIYgzY6YjM1KHf0/mTrjo4e+sVoG3flnFlhuMa0&#10;SNvkv5Kl9Sn+a4WLKnDAnWN5YuWWjS9MveyC4ZVFgWt0HukCxiH1ISWqGakacC1uRgVhwJPC/89o&#10;0e7Wv7mp7ERclz1pVcb4Qbfco+0se5AcddubCsKm/W8bBDBC3KFPinhKtzZ7+THm6jwtOWMFov+i&#10;wAiPftBdqpeOF47wg7BKWulyWoIQgDOOr/ElRWQFiPuZcZ9vP/Inu4Hriqh0apU7OFS+x6KOeIPx&#10;Nso5RFmgFxj+4zGTN/y7fz48MDvCW3Df+CTWEGaNzf1xPyynrWai0j2j+kj6qGSBOg46v/nU6/dU&#10;omQOeaBg3Bkdg9oVMEao5I7zr2EZalNdru2u4jwi8CwTFTtoQKDC+wja7R5Iae2ykEu1FOuGRL2q&#10;1zs+h6c3lNX/hs6Hx/ZyqgQlv7qlNgoJIQTwBn/43H/MYdgBL3AlHlEMqA0rEKJjCdKBwiUacxj5&#10;8APGHxxr645jAg9eNKbwYPlI2e1O5PTGvjyjH8FXeKPEMllEdSUDpMHG/Cqh5s6hX+WtOJHXpuLu&#10;i++A7Y7nmWqPEQKkywEbBBCgsZYdXFjgVsvinB0nso8ngzPSD9H5QEoCFys+xOWIs7kqBQOQLsUj&#10;E4og3L/x5ZRPTZnd0Y+M3zLxglnpnb9xRrit+oQJk7R9GtSHASAEwI0TV3DGwMLw13OP1u+aMCmx&#10;YPGsR4pupyva1NsUbNxyhYBGvIhUWcHkco4bpi939TMvtKY++l57pVPPFgihFNLSvoLsbA0AaHTd&#10;dt+NKQEWhxvUul+KTxKqJJv8SPjGd7+C9XEBeKqxDdtLfxSFIwzk1drP0t0TUmqc/3tevzZ+Jk9r&#10;bQzEAkHOQqols94hG4wFRqM+H/vy3zR+7djf0BClmg5gYyrARgCAn8ZHmCOi7VNM+sD1VDBciyQF&#10;NAAI+oi9UlEjTvClAZ3blY2Gx/9bLS+bohVWj6YuZEJBijtzycFAAR/0DkF98V/22zcc7lc5wdP+&#10;3qc/Z9wM0Zcecz5hY55Vj3oGkUJk6MjPtaVljellUVibdKfxu93/OdH9XNP/YIS194U3cbLc22aJ&#10;TmXL5Um4WDbU94tSAG6CJVsw09uFJVtrrZkJm3QwfjxAFm13tucc7HqUuMc811Q5zgw17Rdi8Rzx&#10;3S1rT/S4ehKbhwXjLQkj/qGvkcfrq9mhyEtYkqo7IgxNzDQd/nZZE1++Nll/vnhFNNvvQ9O+gBUD&#10;BYQQeOzIF+xnXdI72f6q6Mrzojevc9Yb3EpmovAte6vlGXvD2m13b8yuQeKgS6/VWW2mgCacF0DS&#10;Dk/p7qfGbaBHunn4bTN8t6Fq7P33y/vL7xfy5cj6zR3VhAYAYAaIRVzfuFdRxdpP9VneE7K8Pxmc&#10;cTNESoVz5LWesfWxmR3vW/cXEOBeJhc/OvpR/WvfnXCn5qK/jp0ck+i7T++1XoYLg7yE/BCMFICf&#10;HPWdSQmYlPXuyQAA2lF5hDom9hIB4A0AAFw0MUi+bH81gzGDqgdVk2ZjowAgIaPq5+0nelw9ifWp&#10;RSlRAy95Q8jDl3AuBjwMAB5mLmLDlMyIl6/5HOjyYEfHl902cUF8XtKTouYHhkUUeFDBKvgjx0Y9&#10;rnvj17fq96NvAADK5I/c/f14xT55diIe8yvA4S/ba3dA6dBcgML5AABlc8aN1g4fLhu3gRZ128A7&#10;Y8cQnyF903+FXoMGyi71GnASAaC2XEFbqe/qoUeCMTIt/jsOT+kTuCniad3HVSevz93IGSMQpdlR&#10;KVLYoHmyX38pAqVDJ+v6bQQhoHqOiKMi12BBWWgIH7eGnsCiTJXzRqfUyLopgoPeY9qnDqdEAdnI&#10;ARPn+7zYV/ARyjm6r79gS6d40GREKFAPWJUDuQ3x1R2l7iq7vs/ow9dPfNxRcN54S01j3V4AAEIJ&#10;ZlWVP1Hj6nFciUwR/fvcy+1nLxH8KgR0DEhxno/Uym3PDdqRcwTouHaFYe445TLWPO4TXY0PDISC&#10;x4Ilrrch12i3rRWjzT8Iz33VSte36+IFVqt37F/kzRW30Qgnn/Fb8vcLJuV1KHABAKLf27Tlzw71&#10;eNBl+Yp916c8JIyOUZXdlVeQMmpFdbPD9maIJAAM7AtGSTHMbc6B8aWJ6M3ngd7T41Q0Z8yS2Zk+&#10;6FkpBz3GeWtDfTvTfVCMAEcaNRxNF1gLPnoVZn4VOFH53orvnNBX9qHLmIB8MRQHJqAy1aJyPDCD&#10;hE18pOlDrmzz8vCvfSUAAN5J6BrFPyyLVPgQIAzQX7dLFL1/M3xzaFVbbVdd06evV4x5xp/nTjN6&#10;FKPBp3BYRxRQEEOCiAUAwFYDoGj3k9af8zJOxPh6EoUXB2OJfcq7Yr7jXFpMrf4IRvUl0Wejite+&#10;FbnB3qrGzbaUisus1omLDf4AqwgiRpQVRDc1UpUCP8Kwg00Mv0X/+sqddbsjmIr0zfxC6yhIT5gD&#10;m4QldCBXoPYPuzfllbXd7lvY3WSMjtP/fczA++XcqvuUgkA0JlrnYX4MAujDFJl62z5gIpj3xOfX&#10;FvekUL8eP0OseHBsslAUnK9V0WmMt7H8RGdynk3E1Wxv+o+tC0d8PDlhSBBgSPd2DL0pVF7/4ZQg&#10;gwYyAXoJs1u6iAnKwOhYwowL/8HL05VET1dGv5O9s9lxfUfsoVr4WrJBPg8HFNAKgoODgy13GM49&#10;8AesTW2me6q6xBjjtA1eKGx1zLRpKrii9FXaEOvXUb1iv5EPHb0Nbam5GoACKApQVevtTV1nNx44&#10;p9OohzOVkjmpI5wux8tR+8KmUAQg9WcLbKmmR5O3v/Y9bLC3qdeLmnhhnPI7jmGJHlhfozcTQgAa&#10;UFVUfEqTeiO0LWEIAFB+OCff3ndiKbtXTSBG72Nlfxt1MPqVrZ3GrJ9KFmwp9qdfi194b2CaV1M9&#10;zzLFTkNn9Z85jQI6oMbLNc6HuAFhvYOPnvuECHBS84L+GXp8PkQ2yN6tbZL/Qg+pUUzTehHt1pNA&#10;oITpASXZfzYGSj6fnPB+p0uXY6Xir0OTD165+HZfNfe5ssb9MtnkvogGFVCThAp1rP15qvfem/Tf&#10;DS8nvrNxZ8tjjZs+PcRV/j5HFnY8BYCA8WkYlwcnOUbecxEAgDz/4r75N4385+6p/bY4KqP3iOsc&#10;6RipWvXg8N+EFPGWpM/Wz9M/v+wHuTBnEe4VqVEKQHwySBX6W8tTbn7+lU2v6rp7vD2BwAOXzKLl&#10;/GJrdfiUYIwOYIJpFTcw6jrbG5v/B2vbtoymI8SYjJYwrsW6oSHparE2QJItD0iPjk+C0WV6yPiN&#10;BYDaGigtGLPt63U0lntGtjKaaVNgQvWu6ke6e4wngqwviMbsXJWlT+CWErso1ftB1C+fWyegra3t&#10;QstVvfxH5WylhDwMM1C7eSJPN3rskvnouIJofe+LnqZVcDlziNgBWle/q9/W+D8CFO/4Vjn8zQMB&#10;ncnRO3+oq1s7lZ6gK9ZHXcpJ/F+lQu8kVBLUIz2johRxW8CA1rAG/UZlzYe/9jmQ0mnexIrBRTPA&#10;f+E3jKaBJrKUDDKuJSZmu1ZcM01fofSS3FjnMjKETTbs1sdbl8TDkaXw9qGK+uPLpscO5AzJ75Ct&#10;lecxGkEyYCBDzActva1PGN765Ys2T5qZiZdmLWB7eiTL1/Gl4b2Hj53OljnCaES0J9xoHsA4yWx0&#10;OBCn2qu3uqWDT6FesXv6fx9sP6qnjr3DglcYpNFfG/yN6rCm1ew0A6j+aH01Hyvs4hP171mIctDv&#10;5RJ56fAfuiVzK5qmy9o0ASUmJE34jFtbNUEaIW6NHJYwj2PHbu8RqflHuK3OcTc+EqwsO4f/wzmp&#10;Pb18y20kivFJwyNfeNC99umsL8hpv3TueQIx/VpG6pWbVL295C6mwP43Vm5cwnQ8FAS4r11mwshT&#10;5qUbuj0UqvThaf0DLu/l6g7XM7oqmaWAAfpzB+RY6/t2q/CL5eVftx1Le75z0PkyGvkjKXDXGkOM&#10;SAWOqpILiQEOAx0s5OAwtKDwyQd/mPzhEbmth8p/kTAiKIxeQXdV2AEACIshEFn1VcLG6pltnXMx&#10;2saNuvxybtTy4i6HHp6ObDjHMMYWNWalId9hQgZGQkUBgUEUOIxAtbv+G7Wx7JautiXNTkr0Rw+c&#10;yTC03O8MDFH3Vt+hKwpYANouP6tRBBLGgPvzxWIyN7/m6La1YvkBR8yWvlUAAL7r4q8Lrtd9jgVM&#10;2NHhK8V44UHu39k53XwJThjSvROmeHZ7/48WqlasqO1my6l/HgkgoMl8pTHV9Lh+8YYlJ7Ovx0OP&#10;0yFK0sdJXuekdzCKGs/KjS+cjqzKiGOASQouZwKrH3XsLys3d1NfXim+Vjdh1mdDdNaUvnoh8m/M&#10;bt8ovUX142HCBo9e3CVajN/1WZT903E1zkAVNok1FLntlAKAl7IAwBqGwabYAX2u/OaPz4I7vrnS&#10;u+D9m1WY33YTWGAcyEDWqRhfyRACSKWgw7RZVnCMGUTpAkTpfFJbOL24x4dfkUCNzEnnuPXVARNU&#10;I6Fer4wAA2+K7OefO2qUfsnWtjNjt0D4320FQt+xb4F5GjH3M61wDxrFKUVFD1IKgAxI0SJEp+r3&#10;CYIEIvUyPGKA6lQNa7mBOPfe4H9o6pBAoM+Mz/LP2f6uyenSONhuBJgIRKJYyXGkBQP8bDvA4yf0&#10;gnQjwuEftil9Zr0Y5P0Pwr7K8PrtrdLl1f2PgQIUqnYnU36+HuC0F4g9bobouSzsUv/uiO8aY0U7&#10;PwYPCy8XE8S5urdWf9ttHUm/ltlQ9f00s9b3O+thD7AIgZLAOn19I16OMpKPrW+uO9p0d4wAkSlp&#10;TFfLgVbOmThL2uP5j744aGpW9D66Ojtsk+P8Dg9mGFQfd1syuGA4Db9inZjv1QMAsEOZneogw/Tw&#10;57fWxjNnZOClS5/s8cvkpqwfhvrFJE380rK9YlDLzC04jAnSRP0+hZOPqAEpqAbcFWEj+nxhEulR&#10;eGp9MQDA0vS9/JTIWWH2N3NaORhX9t0zEcHV65CkApOKD/PDkq7Wv/TLLvfdk5/wHXXOZAjh2T3+&#10;fjSWVNNqJkILAvIjDIKIQB9llagqM6TQzUJdnHAwLridKfj64pjikV2Pfz/VoGV8yRXPZKIjysOC&#10;M8i0zLjdCoyAhktllHFsYIlnv20L/OMk9vaY6DlGlYnFOs+Dl//Fb+07BzdxOkbtTtpr0WI9W7xF&#10;yy/Qffv8r93ZnT2Rq3X2Eef0Zg3KAbEfc0Qayv6mppie6ffh70+1FIYAAIAYyMhI67BN6ZHRKYdv&#10;HDE3b9aYj3wVwUclNzV5wwSg9YpqCoCI1qzIz66bkUF+6vK+DRvSl/EwL8kOdb+taut9VN/H8log&#10;jAkCAPjzYOjR3e43/ohfVft2X7CAzMqhMiB0xhQPMoEMKIBi6j83fWlqDiLSbZ7hzEbpSn4Xuk5f&#10;FX6PvLv6Q8cWx4/5FyX/sf+a/v+dNerRaK85ZXTrljMxnnzrVCTVvtOoAjrQmF4AGjW/tSoz5rvt&#10;w02ptjdRBHJzEwY94BvMfucbw/3C98NHGAv1q6i6SmW8DoBa0YGAgsGgD4eb57dKR3daQ6+Rv1u0&#10;MFMbEv1z0G6kTQtXNTWyNEAooEo+mimPvoqY+lwLM9AJD0U8XnrMkrksYtJ09Hv4h1pVDbBtVAxr&#10;K4cbO9BapIuLXhT5n8hcgIYopI7Sd3SZgW+WewHgneLH0rZVV3GG/u+vXNWR4zShBNIn59K2ziw/&#10;enFfR5nnVlQtXWxySb3lIhzhH2LYox+Dr9K2rgVqn/wVrqqtZ47Dw8NgDjLBe7VhZUMLp0hg3FUF&#10;qSuExQftZOiEXsyooalx1Y9fGBH99K97En6nzoKhOf8Whs0dSFdXXcF4NGSqZqaqF/zjDoBNTwMA&#10;AIMRgowetlZoG5S5EB9OesekMv1KvWHGMAAKCCMAI+/neCxpLCiBGl+Y5FJY0aeB1algcEJfCgB6&#10;xAC2OGzw5eiyitnLJOWJGefyKvUkPvvtzuKRSl995C9rUH51BAUEKgBIVKOBoCvQxISKAyr1Qzmy&#10;Yoc7vveXe2YAAOT/a/LYsjzXpSYxYo1QndfPdJR7m9atcLCqUV0g2OPUFLe/+5LsD/M/UWFw7OG9&#10;podwQGrmuN3WzUQpAHWi6KrEsa/w901+w/z6ms0nt9edc/oLRLSEy7/prRmgi3hQV+ECEUgzmdJU&#10;GDbdxgwWcvUjIm7mcn46CAAAaQVi8YT7hiEmyMQu/Gl9N/WOxj2XvREAgLzX2Z6UZgG0srLtv3lC&#10;hsUdvJjdL41BPoVREQI1yeQymoTfYz/Y+jUM3st7xtsWer4LPCFQDYJFTP/qyOGfJANcAQBQtwR3&#10;wmjETX1sfJzsCiorv9txODXtsgsAYA8AQAIfIblt4q/BFDQS8qCXqYwYaqJ8lwefuOojceFXhRnZ&#10;TzJ0+btWgPk9Z9nWDrNy5qO4pGlV+44WPVijL+0PskR5zAYp8A6O6AOMRKVyclRMOm8ihzV1MCVM&#10;rIAwRgQZaABSjJoxF3bNl8el3VJT0vsOX2nu+wcTAcDsyscqSDE0UHujITNWqw3qmhGL1q0EAACG&#10;QTtHewZYwrz/NiECNTvzbkXDd39o2DGkIumpNZuTADYDADjDVh7SIh4AFKwtH0E1yvGC/vR/Dluy&#10;YJWqB9iaGPPpPseE92epW4oTmCa3d1v1iRACAAfoyI6adH+iRzbXXZPTidNeh1h0Q8pY1Wlfzuxz&#10;RRk0rUs6QwgXgR1g+J/ls42zG7bNQHr3qOkDzeAqgAXrKjo4+oQRfHzqOajMWSrsXF5WGTHhvgpv&#10;zRCTO/p6nUsFtw4DGiKsj080PlvsqC7X9uwo7bNRrI0HvRKZDu3Onywy078VgyogI6g4Xs22/Zx3&#10;8bGcv/SuUaNcP/u2RMoagAFpgYH84vgvc+7aOqNMP3TU7GT+ybQ9x5P5u8cyHQklChiRzoSCfsro&#10;FVVvlAv8hg32cowZREYStj7HX5FhWZwQ/UQRVlRACAGOkXKsG482evNf5LJ4+ly70PPDkXsFSkCx&#10;YNXRX//5wKXbb256yvKY3Ul81Jw84qgt3Y0TaKlx8oCLuae/7TGW5mZMLNYFx8y53FtRc5uy0TGV&#10;12qFYvsF2xAgRIHEKmWGVHqH7r9Hvzkl/W6H0/fNlPqAUDl9/WVUjJjN7nFF6YjW4GPdkTGFG2pd&#10;qfnz/o0rffnNvlhOg2b05m6g95wU4wFCmZiOul2ELdF+QG8Kh2/46EqDm31CELUSue/F1Xiv+bpI&#10;Bwd+M9K8o8XfULjwk6pKy/kX1+1LatnY19Sj2X7LURN5wJIC4ANWrfbHtHXejtib9UFZwtg5VZDj&#10;jNAUxMg1weGlow9GjNrStwogO4fmIgvc9ZHQ1J/xjOYHKsUCtBlvW6f+qF3Kjr6Dgyv+mI/X1uoO&#10;EYcpskU182F1Om2ApTSLUFc3ivEBqzo9rXSDPFY0WZEbHjxCARPs77m5KtfHBUT4MUubM3yPOjBy&#10;iHKwOpYLym1anGuf27qMORVClDNBfEAHcFoJxNPCqJJ+LW6l0Jd6vRCP1mrLuF+dV+vq/Dk70k8g&#10;BgM3oVeONiJ+vm1V9QrTL62cbkldsPlJmRJTWIBgyAAeACBv1I2iaom41Lu7ehDZ6L5IXhe4Dhx+&#10;kFP4o7rpCVeLyeF3JW/46NXUD3bta689ozFOFSNMNQ3GFcYQU3PH2Db9CdujmuFqeJ3/XQAAVqFg&#10;rGaHm8fcfR9ArQAvM8XwroiYYxa0pwKEMrv33kWIgYy0eEiPauaWBAmbdP4xBx/GOd5b6jdREwnw&#10;faI/bbobz+WLUlHN9NqmAIiZBrlIY6uyEz5XnqYFG9/JXoXDwicLirt1LKcAw3s7cozR6j2acfdT&#10;raPDaqlfNiMEAApF7IHgeM8NYxaf/N62zykXiAhl4iyJNg/tSUtjvaOmX6hW+hrSqre0XjVc2Lr/&#10;iZWWc67sOW3VPjklUKrBB04XAEDy1qV+pXj3F5qFa1CeIwv1c31jXo984cdvYl7M3teyHm/Gb7+x&#10;hY9ckFL/WbPxPiGS3wxQ96Z1Y0tpsbfZcqwzZpUP8CYsuez52u5RYB1E59x56Kbaz/NpdN5Gj+h3&#10;OY5/0CcN9OMln3Dd2iLGBFb/twqyypvP1hhJCJTItwouwgMAUBERLTViq+6N5e827JOZidVJtw8m&#10;+70RALWJhoOR4qEBn+14rOVprBaQkY4jCAEEwkUJJ+qyIH9St4ePngqM/1n/Vdw2/ERbOpeWghEj&#10;Ckw1EaVi7/TA/anxJ62TnXDKBSKl80nLRJzyWO5iZUvZExzVWhV+ajpLrP9fYznAqTHZuhV002lT&#10;7Cb92sZZL52rDP6m6CdxaOTXPisrAQBgHlSjzdowi12MtnGHH52StvuusckAAAuys0kvrbyhzONP&#10;uyu9hl78a+rI2K2UAmA/Yi0lWpr/zmkPH0u3vINHi4qVUymuTVGvl5G1zm2HQnZCUNz6fU9I/kCn&#10;/XCge1NLaRqF7IQgtDB8Fezcg9QDrpTaFzACxUCrVj857UJostKQAr8k1nxX/gtXv1yOom5rctgn&#10;bZ3GGBYZ4AZFbIC++kJ5RPizvbK23det4zjVoDcFYUjgcXZM2GaA1qu62hotTZbRJWp0TT77vffW&#10;Uf8+6X1tg1MuEJuyGG3jqi4zjPLuqXqBPyzFtdYVNpd1CNW+sdnzo942xZGn4DQBYwYBzGquBqCU&#10;usoPPFMTay5FCIB4Qec7WnpbcF5KAgDA7bOeJ1wgeGSI3l0b57xgAYGXchoE4u10pPL3/3vgV+tA&#10;679UVOs5xLnAVF1QcvWx9M1YusfHDTF+IqdyRQAAyIFNrm1Fi6SLdMkAAHVCocewGG3jKtON0SWz&#10;w3tJt6SmwK026/G29dP9SGi5LcF8hxNJKq69DylgxLOzBjTGJyOUiYkmDjF4/LUpiUWQA0nGDyyx&#10;57f5gKcPmhIwRbNP6Pra709+f3UGtFEMrEdD75HM3xc+wyb0+o3itpyEG1d8CAFAEBh2lzrUm+e9&#10;2b9w8qUnta9tcFpZmaV/Tr/Yf8j7rLa5bCQinfeLAgI8yH4wqK6fEPsLre70gNOA4vsv/Yf41YFn&#10;AAA0GyfrR9g/MX645q8NO8ybx8G777brl3YIfWYWLn5pj36vOw4hACkCu61pyTfpXvzxmPLrVd7Y&#10;7xbmd/IBpQAKy4Dp4n5vGxZ9c/dxD+wUgDGDyh47fzxX7LqLKJqOpbxB5pgjEKzY49+/k6WY4zFi&#10;BWHwSJYQZEBIk/xHiogWFlGmyYrNp6k6xi+FqQadc/CIiHfE57Y0TVOFIN1lLsgfscVQzvYBAMAC&#10;UfbbP7OMX9+kYNfhB4SKOzbmsQeqYwEAUIKuxPb7rriTeyVOLzBmkPeK+JF+KfZTlFPVrz3X36YT&#10;Hsphyo0xrWPt5mWGN1a9dnJ73MhpY2WWpuqSJOvYf5CNpSMRtJ/lGqB2u6ZDqu6c2K+pyL8X+3bP&#10;EIYAAHHZzy+qgpnPIKDAOBXel1M90whQKxAzM/HR6OJzewNkt3d8H7jB5xt06UuOg76XdSoB3kUM&#10;roqaqTqA1gIRIaa95Jz2T/Z/WD1owBLwqCynaqAUFU+BicU6WB/XYyyelC5AcvWqi5hs140AACoA&#10;aAgDAAZRHFm7+FUBtN/rcmQSBAZTDDAEeYjE6ixBwmJFD8QD6pEc6RzT/WmPxL1W61eKFjLILU5a&#10;bKjk+tQ/zIHkyIJRI55MBvgxt74PFc99a1ULhWim7l5VZXpWpldrSp2Ffit++JIMWY//pWyuGNgq&#10;v0DLzwpF2o6a8cG+qtnAMK+fKtXXabFklp64IEWKGve6sr5iSkudIUBzQdjwRtELwOav+Zv57Z9P&#10;aHnGbmfXYCekWgrrPyKnbD5ykf12AADIyKCBvJx2Lc0AAECpZvh89mJtovkdAABQgOE2VM4rnjpy&#10;f7P9GAY5/nlJv/aaSb8WM1w/+976a6zucg/0pt0+9ThHdUqgOIMG3FJq020cJcBRAmxAA1bWgCUa&#10;iISAoBEQQQPGLYOvWDFJGmaVCJ0UsIggcTwLrD6C/vFJg06XPqERb27FJUBqI0qCPEdtw8Me5vQT&#10;GpO6zkux6IIJb/H+2qwvGo8pn2z+EhimrbXiWcdHq2cuQ56825gUa0lT15u2hCMABeoHlt3vG3Qq&#10;7QCnXiAyDJIL0EJldfFlgNQ2dIb191bjPcZOifjGPNZ4vy77JBbf6S4YjISUqB8VxAIFBIxCsWpI&#10;ebjgvEIbaBrt//GR0k7bKL3BF50S/rEiYA0hACQBQ3xqBGQ2cUXRNLpsxVUH22si6wuiYV3wTQjH&#10;foDauFpPbsGjBdPtF9TqQHsAmkZltzKw6SaEalNOKQgDtpuBSbT5UW+zn8abNaavzc2PsuczA/03&#10;OtW1M0p9W6bVkM3nOwLZk4KOzdfEr49rsLBX/XXYJYxb0QMgUACBcUyvrWteuO/HZmnWYhNM6oai&#10;qxDUWgqC8WK59fM7sTRzAAAgAElEQVR1c08bw94p5vYtcxXTitJNbF/7MkiwVAM0n9TU0yzSLIiY&#10;sntGzTvJXW3g1C+ZF6xm1C/ungUNKTeb/gcAUF/6sHEbd3TVnbo1us4Fx+mIRqh25/i34YIYE15T&#10;dB1VABkOOhPZMTe+mX7t7zd3NYmmuG/OZjn5qTx+r7cvAABXLIV5Dq1cakJh19cX97l9y9wOY2SN&#10;n25eTGZNvEF1VZ0HhCJ2mzSeTe3zJdmi2qHeKfk0B5vxHilOGCCG44OcXtuvaWwEZTiVUHkT43aV&#10;IkF0U49DIUhiMGU8GoQ5438o+L3Rz4MHgHBoen+57p52Mz1KMhiJMgAAwUER+f7NL182jQ5qZtl2&#10;H4anAKAxuUFf89uAfmOBTupSRqOzBZYvf5lOTC5UvDkZ4FT17cU5AwAgRMF/MLiw6sHJ2ltXXvDh&#10;gknzT+q1PLVGlauQVR44fYr360P/o566cocdRKFoGAM7Wr8mbNn2KSexlyeE4vHOeK5q9CFGxgJC&#10;AAGTnsbl7DymGbv/nsv/WbE97yFToRyGEIA/ivPaxiUtuLXix9e6Kljdd13+T3Xl3ichiDhKARSE&#10;IbrgCiPQF9qsDXJakH4tA1lfaAAA2+dOGooKy66M6RXzU9SSNZulv6UlArhAeGX7keNtvvL8obn4&#10;UHAgAAUVI9Bf1f8R06vfvtxSH1s0IqVSV81EAFDQMAY0NfwW+9ahn8GWRT3iZXIy2Y++Ndl7L6ih&#10;xFNbyKNFaB+hjVnIKUZQM9Hye8rnW9JOdoGqU7pk9kVd+LDj1yMfg5c0uDu0rNNQ7/8FAIDPDfuW&#10;9jLM6zFLug6I22gr0uxcFUDtmFlPAHmuTLr1WNr4/u4xL2q9jMuwSFVKAfTlilFeVfzSu1lZxg4P&#10;rF9az4wPp1QOII6S+uvOUQI1YOxep+duxpFaHQ119+6IJb/tGv7TgcyoJbWZU4RXso+0KQznzeNg&#10;KjIAdHzvbJ/x/+ydd4CUxd3HvzNP2757e/2O63f0DoIi0sQCEjtoojGxktiSqElMg0CKvkmMmhhj&#10;SWKMmiiixhK7oigKSpEuxxWu97vt5Skz7x/X9u72jqOqsJ9/YJ/dZ2aevWe/z8xvfqXoZ7w2XNJT&#10;rMxpRccLv3yy/w9z33Uzl5oJMXebdaQ8pz/1v7c9lxDD+IziX/OzpZnnCVeNOR/pzMN5p5cI0PWb&#10;j00dxjgcWz2ntZ87bqv3hoW/jf7w1AJt1cKJ2op5E3Bhu/1YjvMLE8QK91qnXtXwNalBHfrHi86o&#10;CjrW2UAk7UfJ9364b6g0W18lTCUZ76rWzhJGIufw0ezbI7ctPCNeKGM8lo5ZoWaXmH4dShPbWdfN&#10;xfwhyBnRPv50q9avFl8a027HMmLeOGuT2RN5c4l652mLgknFv1b3N/+AhwQJ6N3IEuyZX7wpZQg4&#10;F+3L1j53SA/FVVdkc6hVBhD/3tl+24LTd3zrlAdS28TbhQgkgEAcn9HqmJ/x4z1VLQOid8xJtjZG&#10;O2fhutusmqYk/wjTlibEcAhSfv+/11y/fullZugBIHZXoJPYlSENQcQedQJ7r+qHkOVCaeW6nfs/&#10;WFupTjk7O14Rr6PFF7Jkrpqyw5V0ynWrtI0dy4kXyuBD6PRfYll2bsoXr7U//cljx3GYx5zGJaPG&#10;ECX1z/Ku5nk8wgVNoUyZmrbNtek3C1E5Z7gFsIjn4hmvsD2es3mIiwCgXpJzbua9894COjcADvz8&#10;a+cgwM8W9WBjxOAqPm2+L6lZR3fx8f6Y23+fZQlc+NW00R4izy7bK89Wrr1DbfFfITZFi83tXAYA&#10;v0mBx/fszHDB2J2nfsQjiDEyBm44+6ehrXU/FppVBwB4TnW9qz972YWj+B1xq/cl6Evr7OLPSDWZ&#10;1PmqM/sN0DcjTqxN13JV9vfMpf/3KNbMDAdWnT7atttbgTW7jkmSli9kJuAcf+W9/s/Vi00eKH1z&#10;G3aGk/XmT+MAKARby732p2tOGDEsv+2McT+596z9a/i+vaEfnXNHuJR/TCIQxAij0Z3+aXj8lwEg&#10;bl36eHAhL+W5cGtkqlIVzuAc6Kjz3VIx/cd7Z2/9dS1nP2ctO+pW52wPzqASR0eJVJ3hjGzlblHR&#10;gmIWa+RJgsogdt2UYQBlQVWZeawu/kuA99pZF7WW15ym2C2Z86g0Qqrk06VGzUYIRxSAPsldZnEn&#10;1bo/zym3f8QH+GUaVW2LxA7dga77VJFQTgov+eI9Nr4iUHdqjd4emSQEAoM8lHujWTgHtObgJf6a&#10;wmfSgLDhYZFn8SyWHqOxfSGCGKrwzjbVyI7+xa5jxbD7uFCQHHT9bv6AIPmvMmk2XV2IJRwALL97&#10;4zOj/rQn9W0tV3E/kUkwDN9d1U87LnvqW2i4YlgbG9fWv/74/ePOJQiX/QFN3JW+0XteRuq8Ks/I&#10;NYUAKk2OSE3LaaZkISPpr5DEPam/f/u12mW57iZ72pWyK3KaxWAFJp1kgRA9qAgtLuvkE6a+yuaL&#10;knMUxVkQbmnJdqcX5hBK89wtbLGtw5lPK1RQRGGg88cXFCWYJyaXKnrZVf7qA1Wpedd6gIEVW9W2&#10;+mRBt4NzIJpkYeEP77u7pKrAO5zxVC9xJT32v6n+lfzdk3Yn2paj/igwMvs5bK78DavQsuggK5Xu&#10;Y6Ht3ummqRf8ABd9fLfzBX7gWIkhcLyXzBcSu7dkTkp0S8N7QhnP7TOQfvWTIyKFeTJ9W84tfs36&#10;2aZHsK4pcPwGenwJr7r81PZ1+56XK4KZFByqU4E8zXJB8uN/eHW4Lhzh700a4dttvCeWRosAgDqd&#10;EOlzo+3b8zodtm8f78Y9u+Jmsmm4YnRKo5g6hzEWlRWtbEK5tXy4xbC+LOyYvNMayjpnutrWlj3C&#10;15jiHDNJIVZXmh7GRBZl+TzAM/Raw0E1DjPvzLoeAgXSLSAWQbMmiQf0bPNvnWJkg3zfx4P6bwJA&#10;x5Tkz3i7exLngDQv9zVh/7tXWz/mTcsuo8LaZwm7dCmna9ZwgHOGrulO2chyR2ja1zJMyXlXtZau&#10;f3DWm8H64/G9fFlZdhkV/qae8ry2w3s+tP4byQND/ViR0GCZkfb7qk+ef3TsupRjpgXHdYbo1Sav&#10;0Z5pOFeIudh4bjZRu4jICFdTlnvPZbh3z1chHdUR8ck/F39WtDDwDPGVf4e3GybRq0IyUn4YPmvG&#10;ZjMwrB+O+f7ttZHzZ23ndk8+92uC4fdBvGj5Ily9rwqPVUYGE0MAyHzq89ZM4Pmjd0XHn7xFP0mv&#10;ax2/MiqG5vPALLRuMcEgUSgWCsEkgthpmBTRJpVQQ9WJSUiWN0dI8Eles6uWeD2q1ZzhSd09fR/W&#10;fTzkg8D73XPvgJBa0L3pTM1CmTXijQLAn4pnjFozd01Fs2OJE7erBgjpAOcGcjeZ2aI7ryDt7svU&#10;A+EJvKXlPxjm3/VEZc0zzNB+ds7PAtAyxG3BGSJnfXwR+2sCLTcyjRGhs5zuvGeB4FdbECkVyKeb&#10;rzcXtjenU8Hak9+j12u97xMh4u54wZWR/C4+fO2k2LWbW3lVpGbMqb/Xbecskpg0ioAjss93WqR6&#10;t8mMacNuR8mxvuiNsInSfk8RMQziLe34YXXbgXXjVq/eGa+Q/YnEpvIPPWly/lNRX82GkNhm0Zx6&#10;WDeZPH6CIBfkoEFEv2BQvxGJ6tzQRXdS/oGxa/aX9bZw8P2QwNULfsRKG+9kzcxBCECzkvyyS3yd&#10;7kj2Mmh4+LeW0pU8V09b1iQi56YQusox7F98xyK9zn8dooKb2cjzKTTSAVgO1t0Jj/SbN3bxiydW&#10;wExn8GDv7RmvYBwAIKIXuFSvi9Bf13P282NyPx+7JfM3T3Wg1hzCunV6+/cmjYg2SE+Jm/1zqN55&#10;Hf3th91wEEjaAwXOhrMPHJuBfXnpuOCUB1Dmu4EHmKRSCmk6XZ28/b57UHqOb7hthG8+64LorpoH&#10;jQojK0oobAuynpc6Km4x/7fqpJ6RHA0aTk1/S25wLURX3kPl7My/tO/74Be5H/CeNG09O4Mx7D6z&#10;+MmM/eSKwOS0urrtz8yYVTUi8bfooqGoMlcpOvcvpIIs4Vrfmkn9a7FQBYwUOb2Ksfkc81v802Mx&#10;nmO3M/bERl+3HUo9EFyp7PGf3i2G3cR6qndDcm0+NePUw85p91XGNCb5X1pB8n7GKUTOEWxTbqpb&#10;/Jv8Q2nD/MBbL/JAfSkhgMIZAu82XozikhmryIIvtW/hl5E9y9IzsDy7Zyon6WHGu3bjCZdBTGJp&#10;5unnZuF80jvduwA2PEJ6HNs/JU8mS5HwCI1QEAup0wvGWY/nNXzZySwvqDbl5byo5Vo62JBF1jlY&#10;lFN9vy8pWF91zOo6H3tXgdWrqVTbOor7WB9n49iIlG5hpG5ZkyalPipnTxhY6P0kwLwpupUWOH5M&#10;ilFNOYdSHk62+cgdbRemZh1KO0FrUiuTO/VP4Tq0Ku1Xty38qLDrbXIiRPocD8auaWrFw3VhANh5&#10;wdhvqeaciV2ZYkGL3Gpo07ot0t2v7cZLPNRz0n+5HzfwHlNP0sW//6nVSJ4RcJmYKOvPujwfJmaH&#10;/bDsffAZa575F2K+0FPcLH5GHIBoDOYzL01GwXrTUa+rg+MgiI1Vzy6HLW1cvPf6VOYCAcsgL4da&#10;dv6f85WqjnifBwBMJ1KfrC5fQVatmi/G/WOuW6enpM56VXDLZZwTiJyBhMkEm7dVPpT2bakZ25Eu&#10;dhChczqjNYVGBjowFouJgmVrpUsvZV/p7+84oqPLuC1arCIViNhTtqKyWRbzzrg7+sNF8waNnPjZ&#10;nFQhqs+S6sJmW761unnXplcnfjbhyxsj/kXx4Ui/dedzj5F0+yeE0y6rQ+/b/V8HdgX/z7dwxQOR&#10;b/6tcGBjR8Yx/WF4lo1eiQr2a/0A3EDfpXF/dLOI1l1P3ZOxpn7omh5zx9lR+dghCcRXihUrmL/d&#10;08TEzi8rsqdxdCR3xg3eKWTYZgTX2k2/lgrNt5Pcrljpaq+sZJ36d3/UPQ1rLlXXrDm+AfMnAhpI&#10;AISppGdZw8A+aZgdfLPhrR88/f4djcuyUjF5p3XjLGLGsvFyQ/bWlJp1FY/Y9rJTBUJgctCto4sL&#10;T1jXsSNmc0ZIspifo4Vi88B9jc548e6vXixTs4yPm6+N7q8a/o7jMDlmghj54bQ5aphcJpZrbrFf&#10;oZn+wsgkAXqG/jl1Zh70h7pl/9sRHMj/SvnI9WflynX6UAXhTfaUUj3NoTMQCB2Gye/VzgvOnpF2&#10;KH1ILvtWbic1AAFhHFpFqzvQUnlIbSToRTCbazSLydf/x8o7gqLv1bq7tPqM0rZx331iwsSFd4by&#10;C77F5970pNjhuJBqnZNMgTCj1SImHkRDkSTtiGYnf6ZZpD7fU3f6v9ivXvfpEKeeVni045qPiSBG&#10;ls+aqzUrPxAa9VxKODCI32G3MGoTXOV+fee5JbvTNh2s7WkvZYS+ak7Dh4pNCT1qnz/ickwy7wUA&#10;8z7/GFMzeTK41D1xuG1Y/vTOdr+n6QPuEDuFN6SBCULqV93c8EUx7rFffWJOV37pPSPv9XC22AH0&#10;3r9mZsBS7Xfhg6aLIq8eWBF++vNHTBtaz5GCMbcpIZTIpoTtdggs987ZpZr0B8RCqRIYWHo4FgqO&#10;YF30qhsfePjUozmGY/LjYGFPnlHjnYUmdO2okbgXxTkAm6A5k8mfxp7zu5qBnzg5Ma/ZV2e764Xn&#10;tPa6LQal4EEiRbd4TvHZ8y7dcn7jsB3YHAUj32I5ls91kULUGeTJZ57Zuv+B9GM59hMWPkf/y7cX&#10;PVdzV+5FTGz9Jyal15LJKdt4huSFQLqSxPaWvOiuPQwAYUlAIOitbKu6Z3DbeAKAr1BzAre9Ibrl&#10;9f1DePtDCBCuCBdr9oIluLE47WiVbTgmghjcs2+WUaGlDbyogcZSaXLyRlFrfZWviFvf+qQmTEmF&#10;YZdAwCGpDDxC5qY6p+YP9/ykJzb8r0GvvZ9nyyEOAhLkhVFDST2GQz6hWTlnhT439x+R3N9M+FHy&#10;Kxvyk9L2LjTPHrmSFpkPEIUYJE5qfIBAzDd5Omp2vDPxjYWJDZWDseZSNVhbWW7YOjPY9eZERZ/X&#10;nANWjyEqbzX92B9IvRdXOZxHo/tj4psmFYxOZi1qnFCcfvaXXKUdqdIDyv2xEQMJunFkjNglmViz&#10;4UUaAQcVBF2wJR1S9E5aSvJew8c/12zCFFkIvZr975odx2q8Jw1z3tW7buV2K3C/eOe5e6Ip7LtG&#10;Y8sEqF47pdC5LKg8Eo4iour2fMejGX+nr3/Bo/7KYB5Z/C4bIb+p72qeJ7YbPRuog2XTZ0F1VDhl&#10;RIkZOGJn7aMqiNFrJxZ6NfsKts+4QBos/CYGmsmfcERGvXA0x3BCcD6xwPSsnmqqeaMus+R5oTT6&#10;HZEwoHTbu9nnrascZisEAM/8z+4P9i1w/9E0cfQ1wcZdb8e+d2wGf/Kh3P36Wwrw1hc9jhOFPz9q&#10;2fzja1p/qxaY07X2wKROHRkQANSD3qhOIFrHKWayftuR1rM5qktmDlOO2BGdKXmMngzMgzlYckFA&#10;ZOeG8qGKsp+s1JWcNbGi4C8T8USrz2aTnzWdkb1Znp5Ta8sr2oMVZxz8D758ugWz6kzdL0e92/5U&#10;3tMfnVm4zvchli+XMP07iaiVBF9aVvJ3da8W2svtSkxp3d4cif2J1qty1J57YfDmFWOOtO+j+sMI&#10;fb53EvHnj+ToFcJYUewxNpug0+KUdhNOaQBKO2t8rFxJjndBmS8rpHLP/p0ddUYhAGe4+qNI04FL&#10;CIWg7GpoGlYDD28ODf5e4gGU4MtP+pNVLb4FHe/S5OxlrK03R2+8SaJicAiVgTN4wD8bwM4j6feo&#10;zRB3nEPSjOzic3RPlAL9olD6iaIx0vqpUmK/xZZE3wMAeF9XNp6GE9fZ+hDJer627YJ1vLOEwGOV&#10;EdNbvFp5g1eiLmNwoUuQ4ESCaVxIy9zP8pyVWsy0MH5wBwfzaiY1FMzH2suGVY9oMA43242ITjuU&#10;BgCBi3Iv1LSMPxr7O3JIuHvW2Wum6l02E+gpCgsIZd8r+jT8wJEMPEGCBCc2q9avFq+55+H5Jj3r&#10;UbrTk9d9fLC9CXqq5RM6zvVd53t0x+H6Kh/uDNFAZ5wnAID7vA7erBd0iyGP8ccCemeGDICYQivc&#10;RflDZiROkCBBgpVzVug5V973rq3A9IfukMnuGs4DIdCqgmO02sj3tCn6qMPt83AFsU/4idFRTYi/&#10;c51PSHeN1YFZbw23ZHQEq/6e9PTeNw6z3wQJEpxMLF1qaLv3lNFctwb0dXjvC4fQQOziLt8lwfq2&#10;uYfb3RHbEEOLSCYrnHOpETT6rO/7h+dxTmDOFzfmjB2x9kj7TJAgwckDdST5iUNq6349lJWP+WAl&#10;bS2Hvdt8RILYemlOSSj19P+LVkfnEfSfEXYqYU+kil3i4fa6j5RHdyWcsBMkSNCH9h8tWbhn2ZQZ&#10;AIBnnxVik+zaePk2XmL+jZpu7pctKE5IcECH5o2WHO44jkgQdX9bJmtRF8mNzNZ9rFcU+yZ0ELJp&#10;pVI8/r0j6S9BggQnFi3LJxRtv2DK/xo/qfynSIWf1f703GIsXWrgVfT40eIlHjI37XvNNsr1Ud+z&#10;eZ9E00Cn/ohZuak7bpx8WJmdjkgQxdpKGxrCyQcLetCtIu+INr2e9I/3Xj2S/hIkSHACcXWBySSn&#10;fC19b3iRq8bIZvUt0oi7ZlUDAF6mfWaDypraCrL7pdXU1ZkvJjbGub95LtoRzYMmXnI4QzoiQSQz&#10;FwrMqw6aZaJ7gFIqac7IL9x4JH0lSJDgy8H7Bf8ybb96TP6RtrNv94E8X3X4e2LYIGGrBDicHeAr&#10;VACAYfSdZRkGJ/YkP81xtgF9K3b2L0XC24jTEmBnYRUx4RAZVBAJWU0fIVuleO+FziGT2y8/9VOj&#10;Sv2TZAxMUtOr3ASwCDB4xzuWxzc+caiDS5AgwZcPU8kNOSY5477K789ZglXrDzvaLVSxjRrV0Xym&#10;UOip2lvi+t9/f6jPB8zBRqTjVdKTbg3gfKA3i+TjYkqD95QKY+4h2xKHEMRV/AZMi5uSK9TYatc/&#10;D04X9rP87jxwsSl6utWbAzCy5AZp5LhE4HuCBCcI1OvNND5uvkCr8v262nvXsJMW98e56FszZE8Q&#10;RKRckgRPse+cIcuHtKkFIdHp2CoU2aoHy77fjaETk9gePuTksYMKImMGHyy2WAvWMeLrnNnGpvce&#10;sB2eRqOGM/of59/e/uehDixBggRfPigVyKhxY5UUr4qURn+OVw0m9bxJiICrD177Z8vW71hazp/8&#10;vq0++htR5yAWIxSwxiZyiM/YdU0B670v36fuXHmmLsZdvPZSTVIcW1tX46czk4dxWT0clg2ReNo6&#10;qM6GLBpFCEAs8CZlZB60LECCBAm+GjBm8M8fW10WlCkYBYMa7vEwwa1lYnvOeZlDnd98fVF63g/f&#10;f1jYFpoj7DeyCQGYjXsm5tEHhzsGL3LArabOqVifXWYCEitKKmzeJnbtIVzeYQji1lMk64Lv39w9&#10;mHgQAjBCwHRfpemv76055D4SnNwk6r58qWmGy4g4FPBmIZnXBm+rOMc+HgDwp2Ld3bAjfkamZcQc&#10;+dmiMyRv+r9Jm/R1HhNtokqWZvxxc8Nw+88eMTasZDnbY4916mDf+k1Gq2BVWyOXvL54pDLctg/t&#10;xpufbut4xH1La4d4UazNMHZQPSm+zNSQ09JOyoLzCQ7CdCJ13DEjJ+57y9bKbdF1I4/ziBIcAvnp&#10;qVFniqWBRjnJqKMz04rmXwgA4NzAo9Xt8c5psZ/9x+jm6ofZx+0L0B4WelxkkmTVPXrEs4fSvx6u&#10;igoOWt/9un+awR4YJ9KB0Lj5E8bNHm7bhySI9bUfJ4Wq/HdaKwPp8WaHsXZEYmc+cUTmc93vLSOX&#10;CegOX0lwcrOZa+57ltQBAsGydFuf9z6zEyZb3V/QyBIMA4vqj9hSrPsIAaRwVOAdvskg/4rv4kIe&#10;UMqXjLnF+LTxOn2vNgakc1uiU8AIN0qSnm959a6/Hkr/dpocJXZhNxFJn03fuJqkEjlSXX/VcNs+&#10;JEEMfPZi2KgJpAoqI/EG0K361MGiwtj0V0RHZCsArJpfbXpwtToLy7PNh9JfghMXzlewCvebjnIh&#10;7+myS6e8ih/PzgIAZN9tOCLexi94eAmGoLCjIsQ9KOYcYBEiGmVt59Z/++Hftl9/2sX9P/t68kxF&#10;k1K/J3lCIulaJnMQhAUJ0UJXuyVfWpVXOdFzSAPY/aAqukwfhken7wMG32kGAB6iEm/0nEHp8Kry&#10;DV8Qyb9MqTf9dampa3c5buccACWI2Iza65Z8/2rlt+vKAGDle/l6qKWhFg/XhYDOnaph95vghKW+&#10;Yz9l9aH5yft8CyqbI1+nVCDk/Q8NZWpH7Rc9tgS9LFv7nLBnfroNizscNd/Iy/Kffs10Vtme3fku&#10;h9EUsbJ1bT/wVau/63/uuW2vRRzpwh8CGQ4E8lxROjtzvbwg7e/K4vRrLOPIwuQ/rPv8kAfEV6jm&#10;P770l6QS9+NA342V/v9yzmG0GRmNt44bVijfsJ0qN6KdFMpJSwS093QY6wvUMygKZkp1Nqy59JIY&#10;lx3O02SmP7tsr7x0zRiVrbxKARAZbt8JTkxmt+zW6k5RLTqhjLQaV7AfTHwa92yrAzD4UzfB8YRo&#10;K84a/09v5BQ+uiTfpy4xuYzcHJ41fxyrDpBYDTAzA1GLVDegBb5CzcKKhz6bKjUgEA1m8JLq9lC4&#10;I+NfLa1g2uEXOhMEErmh+EmaZv05bwnaem2InYmp+6xeQ5C56roM57qexOueuDbOboYniISQqbdM&#10;y6uvCI+0dx3qL4bdx6iJabQo7x99zufcMAE1S7tfr3ws0n1R5Jcg/Bdxwl0SnNisXk0bQvtON3VG&#10;aFFHmX98aPToBRYgEdH0JSD6gyn5oMkFkZrIT41NTQv7F4ojpG8VvLCF6Mmjcv89WHuTt2ovdv6v&#10;HBlHY4CGwd1Anf+6RU+ob5Z9t7Pme+cuc/9kD0Sjgrar7c7I3NmfmYD1QzU7vCXzvHmCLtnPsFWo&#10;ef3f6lZmQgDIhNExzs+cNu+watCuymXKrStKD+JhmeCEZNduojb6zwO67p0IFfUDLVd/waM6eRnz&#10;sf399PUZey2v5dVNbSuJ7LZ9GHq7/U19Y18xBLp+84oMQkTohEAnBB3Jpkj5q7/77/EeNiFcJYTw&#10;ATXfeexEjcN8QM1kURRCGNpcN6wZIiHvo71y8g0kAKn32MBCUlxghpyf9hj97ZuN7NcHb3dlJU8s&#10;m09WnlvLosump9jQdR8ZnDC/lk1+JdDEiuE4sHo1XTUPdObcmcK5hSNNzTN//J/8cv85JKxRIwJo&#10;pSpoPyXUCYWQJESpWVRpMv+X4E6NaHrATqNkpFXSXyx8On94VSGPImJydK3m5DdwD8zA4PVWCAEi&#10;Vb5rLJ9OfQpdtaDiMbwiU7NL7Y2er7VJPibFdjpAFG0kkvLkAgemPhS/Q7Ja/hSFdmtarjS2aU5i&#10;J/Ekp27uuDrzATWrO2sJB+D8ds5kafU727/goZ3weK8560FREX08gsxQTdsivt+TKnI+8DcNCiGJ&#10;RpCGWt1l30Ydtn1yOOyx//vje7o/E/3R7CLldx+WfxHXAQB1y0590bK17TymYtCKe4QALNfsS/lw&#10;Vib4Q4NWrxzWDLH11O8uFdfyPkvb2HCZ7umqlO+qHlQMAbR8Z93tadufXwVCONaOsmDpM0jUYj45&#10;CVx/1p0Ic2vvg7WzNFmoWV/qnD9/9+FWTUtwcMI/OH95cHv1VUoLswKAGCOCjBNwhUBI4l6iIGyk&#10;2PZIKRlbxaTg86bfvfdxvPa+SDEEgNRC50OBfS0LoVJL97F4eRJZTdRRhbFyHnBkghhoDo51gDPe&#10;ZXPs21FMZuxkR+Oytc8JfXeYO9nSeIHFvL/p2ow6TWIMULc2LVLvWCCr1+Z/Hlz/OkkbNSXMRFsE&#10;dk45qGF5op8Nn/oAACAASURBVHnYoTwJvnoYdW3fMLfojv7rE+LR5+K9pRJiqjomOHwiN0/LI3Ja&#10;iebVztZDwQmRRv9EqTaaoUS79w8IOAeYSLjuRlB1C+U6Vz32nNwXzC5HWdIf//u/4fSz7YLcYiZo&#10;7mnPN3xyLK8nHvLdb7zG15f40YEeQYx1xenWK8o5ku3mITXvoEvm5qXjfxD1GDdaS/UizvtGmsSq&#10;cCTX5HM2P1RsKz09bgqfvYum7pPKAsVulfeYJnROwCkBSzXDVmjfQUy0DARUoyQQUpv/FmlpjhaP&#10;StuPP+9pi9dmgq8uTdOLG8Vmkt7/po2W2Ju1ikcm5VXPbBqQJDTBsAnfcvZSf0fg3IgvMsle6y3m&#10;YWJBlAoweMykhoCauB51IIhMe7klO+sFx0OvDMP6P5A9yyb9XdeEybLkuW30s//cAD7nuD7QOuaM&#10;2sur+OhePetcufY3AdT9r8g2ccLrwcHaOegMkRDrEmW/p7i30d4lcmxHstvaalv7RBA4fUAb+y4k&#10;dkGYEnBQznSFgkhMp37IEuWdW+XNQWjNwYkAJhICRCgFG2G6yOYo9LT4xf8p357+DmmpC0E2MWJL&#10;9ss21ij/dWuitvNXlObvT5wogZt41+wkFmV/IM125i/+gQ2llwPwfSED/ApS+d2pl4Z9+ikSjSab&#10;U1M+F8q8NyjVap5Fg8gilPaYJbrt/wLhaqriNY1NfTo5W/qL9Js3dh1u3w+Sv9rmT/Z/zdoupRpz&#10;M25eT8iGOUfz4oaBkGwpNZqDxTwEsftagb57HYQAuV9/8urgxPF7rJ7dG/Aqj/Zv5+CC2NCRK3AO&#10;jhhbTz/VJQQwj065E1/fp2LdwDZG/Zf7S6+ffW+9yC8UdJJEbeaatIa2hWKQ21gbcRDD6Jl5cg4o&#10;BoNSFbICIatG6A0+WbzBlpUT4jKJUEZbgiqrabps4nOBYEfQnZFdm+4LbMCaXQln3q8IrULq+BQE&#10;qRh3R5CDlbbOD2kdFktCEIfF5itGFVp1yw9cVdHJss5FlDVFSAO1c9aTWLrTC4QS8CRBFRxyh1SQ&#10;+rolw/I3090vfXik/d944RVihf/Pda52PaWtPjin4KJrFoN88/WecgDxII9KDTe87Mx85OWOuPsI&#10;i4kCTy3FR9kRHKxoEwBxZMYqvansVISQFs9NqBvmn/VnJhZtCUpV51mBAbviBxdETbdxLvRpeEAB&#10;ek4gPPbNDWi5bNBp8shHP3wSwJPdr1tvXDDNRK0zQo3N5+lB/wiJGwLVYWaaYCcSieilWi4Fh8QZ&#10;pKgKdkC1cA4LA9w6IaNIsrzA6XAHlCa1vtFu/dhy7dxSGol2UJu9NmwJlyXf++FBE07GZTFRMOY0&#10;ivs2RRJLtmODWt98KlQqDWat0ZsDJlO0Zdgpm05m9l885YcpqvUypTIwUfZ3b3wSub+GyBfnXlN/&#10;4N21o26bH8acdw0MQ2SGzQsOj3iR4xNiaZ9gK4+m2c8sXh5Y9IePbVgxaAZsggZjzYaXfZcRyuL5&#10;WNHXqcpILoDh/QaJpFBmomHSc1l9TyOkc8MIAIxIVBBbWuJq35CC2Hz74itlg1rjbQP3mSXaZbSG&#10;LYifzyk+KQ++uwXAFjPQmeliebYl7Jo81tuujnNIQltUbvot1Qy3oMPEw8ymRYhieDUQxiBxQGyN&#10;UrTCYQAOEGG0Zg8xwU19sIQ7RMVor75o8i7V741yRQ6mpmdUuCxta/HAroO7+nRPo+85yOcSHD6B&#10;aAmPUoUQ3ifaoeee0gx4LUl2EyFCwgthCC4haUJk2uXy7sBUmfOe6JH+dllCAIgSGfVf7j9WQ0kp&#10;SP/I4w0uUcoiWcFqz6m0vc5hAwYVRM5XMGCFunSQ9xmLL4RUkAgzBob8mf337GxM+cYWe6MnmwSY&#10;GM9PmnTZFEkomqbqqmLGwAQ9QwpiqKL2PBoUzAS9Gt7dUezaXC5KqYmwUUM1FQsBIRScM8TK+MN1&#10;ITOw2QxsBgBy/RmEibKZ+7yOoNeTHAl6LVJukkhMtmKtjZ+JslCywDk6Z5EG4DOo4YMLgAtAgSRo&#10;0xSTGcQCjXub/A0OYbl2/sR2mQk+xeqMJq1ZffnxNvwmAFpmpryT7XGdQcOE9L+ru+NQCeOwzP/5&#10;rdo3Fv75isvonjXPsIQoxmF//pJMbX8HsVA/YPS1m8XCORDcUvsr46Lpyw1J8MmKTEP737ku8xPz&#10;gcGE51BpWffEi+HMuVe6ZZql1vndPl+FLRWTjkbTPRxYfuY36+489wAWk08G2P/uL4palrHPiQXn&#10;ItCpa7EPhljd4j41RWJRa7w+BhXElvPzzgZLLWK62sfW0191dUIglCg/zfEvb0Y8A2I/9l1IbEnX&#10;FVrSVq1vw8rBBcn86Acvd/+/T8K85UXOcl/oXMsMV5FiMTv1iDheMMQ0hOkItS6QwYJRGCqDYnAg&#10;qAFBSJzALXLmpkSDKFIYStgon3pVeXAmQlG3o13OTHknPcf1Tsaq59/v7ob8SqB8xUMC+PWD+lXG&#10;5boxdpS/oWF9QTSx5B4IdbqS0UD6OPj30vmCEEB9o+p6YUn2gZ/v214BYNBdwZMZVv5KRUrBvBtt&#10;WekLWEiYCYHACJJ8eHm6sac2nZNee79UHs1igppJAEQ5SPSMBcs9C855Dle4yvb8+2OtJf9Tfe6r&#10;/2OrbmxhK9e9e8gThbxtDs/nl/IPSRJOk5pUa4FZP+Ks5+oP54zVws5FgYaOsyJ13mlii54cmZK2&#10;dbPftGw6UNH/885Mx/ZIo99rAJaBD4XeXWfmCcuMhiz9zweGcLvxfPvse7R99dfRRtUOgw8a/xc1&#10;m8CVlydl78jfcQjX2rtVfYQ0XT0mXyBJbnMgkhyu3pYSbK8llsKpUSmjeLa3MXy+aW+gUIxzjZwT&#10;ELHT/4qaDRUMhq6ITLJY/YJi0rkFPpJm2xINf76q499Pt9Qk1dGFSdNAvvWkn6/4xaChZR13npHL&#10;ONeTP5GaE87FfQnfNnt6dHvjs8Z+kg/0y5KEgdFP0qwRmxTvxsuV18IHvpABf1U4n1jC1OLiXsKo&#10;HpQ9TjNxZJy2NAphghoOp4U6wkVaezTL0aBa5a7VHueA365o0WST15rh/MydLr2ni7zVZBZq5LJ/&#10;b8Aal/dQh9HyvdlFRpnnv9gZHW+Mb1qa83rwucOdgdYsHvV/huBaYm705Igd3AoVFODwn5K+o6Vl&#10;59JT1ntL+5/T+t2pJajU1pA90cl9/KP7PXipRYDBX5mbsq94QKKHwZfMtRXjhUbq4P2up3/j4hlJ&#10;a9J8BQ0D9O2bKQ6QdQZ9cnKo/5fScIUj+eV993hv2HyIs684pD+29wCAAwBgBZACAGgClnne1kYu&#10;XmsudCyExh08RCaFAloJCzIXDIBUdTgk3QA1OOFRqlDCIfoMgPhtBnxds9+WcWqq43Lb2Te3jXFI&#10;BzrMpLHDo9yLO/9X2bxhk2ziIJKUHG3LS+YjHi+tB+c86e4PqvFN4gDmHemlnXA0NbbNMoepS+zn&#10;ttXzLzpvrm5bGPerhbrGHIndlYPwEg+ZY6IvMgDgfPKgpb5DQscWYNpCRKbNchley8UtjcGFaiBa&#10;5KwN5DlDUYnXqcn8gHdhCGQhAYdvXGqVPPKiy9OwbuOhDiP1/g/LKxaVHLCCjOeZ07+58aL9GwEc&#10;PLflhcTuHbHk8nBVw+JIRE2mihwRWjDV1N7hphpIrLaYFFqV7LLFzYGQ8tet+9sWFH0OkzwZEb3P&#10;MjkWFmIQTdG4k7xBBdHoaHPASEH/yVyf9TgIIh8+/gi+8URcx+lV170QZf8a+ITIfMrXesNgHQ+H&#10;Zbnmyrqmr9sMniLYXRFmwBYIBe1ctgrOUyaudd/z9idY4/Km4qMNe+a3bh/rShUjJrc92NxoUqI+&#10;iLJdV2bOv1UNiouE7Y2jCGd9MmN0I3IOsTkiozmaCfBMBiCUIi/ypir1immmWzPJfsMh7rMSGqy7&#10;3HJfNnngY/Cbo3iCJ9xF+hG8cXKaqCoLSGvYMdjigPQ40na+zyoCqdzpcx7PcZ4wvMS7BPJMABwm&#10;wAuy/s/WeSv/HJ0cHsEmF6U2NqpnhZp9i8RAOIvozOr0aw64hIrqPduah5VNNQ7RUIhZYIVa459n&#10;1O50YRBBDF4/bSKQPCfoDYxVjWmTla0VI8UOw+WIcMEQokzQWP/cEghTAYpMGwtdvkGTwog2exV3&#10;6FE9YiikxwTTu9nUo18jJo1G+c0bUXRfH1tk/CXzFJ/L45jwrlEpT4k9zEFAYm9mpxmy8cpp9j25&#10;h/w0OVSazgmlhfMXTGaEZNsD4Zm8TL9WDEKkVpGxkE51nXf6WRXIO83F1luT7v/o/aGm6/suJPZR&#10;yVNM4eTU2ZqHn0E0ZDEOrqpRZyikpptr2keL7dzMe8wFnVtLNM5UPEwFqPNSn2lr3fb9U14JJJJW&#10;xMF/5YQ7tCr957xKjytw8RIOAwC5OOs6d1LhUz05NBMcE7Tbz5pQ3YJLXWlkS/JHj72Fj7LDQ56w&#10;mCgIzzP6m4V2TopcYLaV/IIG3NNYQfi2jS8++MiVfGGnDXhZui1gKros0uafrTF5khjSc4hHdbIO&#10;LlEwUMJ7BCvMgLAsQiy21lBJikYIVDnJ8Vmm9vkK5T9Vg8ZOe29efCbfX/WQsVctBvrmbYy9r+i5&#10;OU+qkb23p/+roTn2/LgzxPD5V5fwjTZ7/8TFBH0bJiYFJGLpzTBxIbE/UvtIZOBSeDXFzWvSwoIq&#10;mlkojAfqPMN1p/h4hj4+KTlrgsmeeh7Zj4WoZOkwDAjodBY3vFEKoCfNBduuTuAW6+99S9zfBDBo&#10;evIuFwS/edX6l81PK6+//+E+PnfxKQy7xxqUUNZw0dhfBkdYLmb+sJ1qTOYSDxMGagrobu4jNhJh&#10;tPsRZmYMCmd+n48mdkMHIVpRN5M2pAwQw+4sx7EP5lhhJLv8q8OTa9qsVHjxaO2IJhiIdM9bO4uA&#10;ncP9fFnyTKW47b0o+sWcT9huerFqCck2h9XxJin76qV3rnqx5eafhYwO6Rsaz51lqg/P4lVGJlUD&#10;oLyztjtBV3ouKkAVZBCLAvcZth9ydds/fH/7m+pDjnHzI4/pm5f/XT9Ylm2NRTySREK94hf/44I/&#10;6qaObDuAgwsir/OPJhFu63+8t5POZbSQZa6m2uRQz6z4vzxwQ5wReG9af35gn/QnvUzPMY/Pqbcu&#10;0q9qLtq9KzU7n9mKxvvxWOWgT39X9qRv6DUZPzH2RGEBh5Bi5kqOtEvt0PN0D3NQTkAoR7RDBe0y&#10;GJNaPl2UoymDtdmHlXN0rIQ+FzOBXQDAu52MVgJYicVEwejZFjz4QQdyN5n9S+5c3lLlOVcMRkvM&#10;Ud3Bo4LFiBCLwZDqcImJIlqDIKoB3TCSu171D/+Mf9NyDvBSf5aRJ5+xa27T2wACAAadnSQ4fhQ/&#10;sTG+WYislpUrslJJg5cbu5rHRAl9QGGiEqkOzBRamLV7MgP0bqaFqQC1xFGdVJT0QpLZ9x+y4fl6&#10;04Nvtdj5ugge7fzMZswErn/ooONKefDdLZ7LJpYxTiaSfqUEYv+v1/smm3Pc4wH0mW3GFURvW1um&#10;rAp2QjoneoyTPtNZzgGNUAiZ0tOWfZ/FxhQPvLOXpds8yL1G2h/OsXED0d3tWW25Gc9Kk69r0MxC&#10;pcde/Gbk+zM+NrZ+FOURlaXmFwVbfGHviK7aB4oUeRXj3JAhuTy1tWFqeKrz0kdt8UU+z1Uj/hST&#10;QFQSiejC5CwuOlxjBNlstVj5elNN7WHHZmLZWnnZs88aa/gzRpe/U6edoXpm2I5199mB+zpumDlO&#10;sWRPb6ipHuv1BXMsIl5Sq99PJKGIQ+l813cdYsHZUo8/68Dwz6HgEXFCqmNqBlBdBgAtheOSUpv3&#10;BNAtkAm+cCLXzMiJMlZMvp81kpSrl/A2ZuJch7YRiwgBBA4IMQ/CaKYlKue6S00ObLUkkdd8LPBp&#10;Uu2bbVjDu3a3h105dAB+ybKb2tiFpkB0gOtPj0dDZSSLFAZmPEK2vnoDn9qzoh0oiGeQJJ4ybYLR&#10;bpiF7qVLjNJ2iiIHHelojbaUv4F1KUPelGWBpNsdLZFzhK4VsmIwKJXBJFQGkzjB2DCl56lcgOSe&#10;DnO60h6VRu6wjiC7oncs+C9rattXuKb8QwAD4i1HxOtsGTGDwYS/846hxnQw9rTMk9cshQpg0CVw&#10;0iObdgPYXXQkHZ0kGCarnYdlGxCJ69g/FIQAhoePlsxiFoAyAEgdTsRRgmMLISRy9fgRxJI60oBe&#10;qEWM8ww/HWfUHLDINeG02N1dgxNo2UpEzraWiTJpBESHJdr6pBDa/QaCkQ7zP+5o64xcOTpEO7yV&#10;9nSTFwE1icRM5Lrp0TJdGHH50qvswK6ewlMDBDFy+kK7sr8jH+FOx8r+y+TuhkW7FbLa0KOse+a3&#10;2sbWbdFQek6fXRvZYS0wyv1EcrAIV4hOODdAAPiJlUWIqBgMChjQqoG0Bd0ax7woofPYGMcSOc3x&#10;qe/a0w5IZlLu27xeFyKA5MwxaFZuq/3Xp73Vf4cIa3gYwNDG4GEwdl1KALj0SJtJAABXOFJczpET&#10;6P6gBMTfODkYvN6fo8mVhxIZmuAY0XwBSY/QvCLztadNM6niPLYvcFqk1JtJu6LGKNCzDuj+GwuZ&#10;FpUmhf5gljueF7jm0zSLZHv+e1Xg3w8DRzOouhNLWmq10BJoJoQn9XftIqR3lso0lqxkSw4Agwui&#10;tm/PxbTBMrZncdOjrjzGp4eAHnj9HtvLCzd3nzf2/cwgCEO/SRWxpes/t57vXkVltz2kUUoN1SRC&#10;yg6U1dyMuugMMcpFrhOB64QYUUYpOBTOgD2efHUP8oGuAghkHKhNAfPnAF6hsf7H7/+jVR2xQ0pN&#10;OTDm759tOvKvMcGxIJI8Y4zlgHeKrhpk0DKRB4F7ohAyowNs2gmOD6vIAvHHNzVlw5I8giTNuIbX&#10;R8+PbmtPoV0RlbEiYoCAjLYckJkg6KX+HEI4hCxrpW4zXrI8UboNAI61X2myy1+uRmiNyjEK6BsA&#10;wHjvJg5AzSSoy7HnDhDEUHXzFKGtwN3rE0b6GL4JAcAAGgm0IntD72ws/u4Pd9+/vccPKXaLMXLl&#10;KY10UuZi7m1N0zXVzAUqMCIksdbweKOaZUtG5xOn+2JEzsD9YXB/GKyVZBgu8SeOZFe7QllN48Ul&#10;27TmppCJ0agpI7eO2VJ5Y81HL4xal4hw+KLR9ldM4a32Ub0ieIj2Qw7AYBDHz87HzSEbHtiVsBse&#10;B57MfMp6zhk3ZUo5E6w33kKnaE2WK0I7PQtpIAJbH9ezbh8/EXCZIY+UP6Y57l9KoGaSbLpd/6j9&#10;DEZ0FdLx229U6sqDwWhGa/eqtk9OxJhVruHT8nUEimWgJ+plgCAqLNhisPEYbNuac4CIBFwxDUwV&#10;cQgkPfnpBgAb+h+vv2nBZeHUtsuorjsVyiLcEFK5VyzkrXAzX7DbJAqLRyPwIJlzJANkskAyAJsI&#10;g/MgxDbmcI08de/FU3bITFWSctPWu/+07u0jGW+CwyPaVO3kwZFirHU7NjKFHGTB1H0fRirV77QI&#10;LZuLgeeO3WhPYgrWm0LclkQUkfqVJGXmlNu/HogU3sS3tEumSj1FAOssudn199AziV9PNzcJEloE&#10;M9lN233NQtAX0N2Zb6T88dWtANBy2fQ0JVM+hVR5CgIHyqcnA58CwO6bSnKsFgfN//2WqmNyLWt8&#10;LZjo3QFMv7z7ULzdZlIZLVSd1ZMswKvd7/UVxDEf23nu0gy0mQckgO3TkCSBKUkYsuzF8mwLXnue&#10;o3rmIdn0sv7y7jMAnkGXvKvfn1eiNkXm6ClGJjU5MlWffprmpSWyiQYQMJx6bdiscNY5DQ5qMAKa&#10;FQCEDnqxy0bPoxxEDTZdWXf+5FqF0FbJZGumVDCYLPplu1IZtqnr3Xe/ufdQxpjgECgssNJPtAHR&#10;AgAOKoZA72e1Zs0VEeqzj+FITyyWrZXLMv+RpvqoPrZgRjNWDLppQTC/WgkuWvUT9ZPoCi4yQ2oN&#10;Ce5ddgC92cK6/1IMBKJFgpaBN9tt5FHFmXxg1IPvxM09ymWyn+bYGrQt4QKlxN7zt9OZTXATddAK&#10;eUcDg5h0QaDgXRVt465KDAPEndzHFNNHEMNn3TpGr8mcQOHpaQQY2BAdZS5VkscNnczh4bpBK1sN&#10;Ew4A8n3v7ZeBHtee/d8ePyPk7xhnF+BxZ7ssyLONJ6p8Di+PTlFDEZCIDsoB0c9E0c9EzgHeQAoI&#10;0QuISGHYw1HGOYjAjShlhuYwexoum7fdnuL8SLbrn7XVfPBp5lO+VqxeTekvV3Fg8NxsCYaGUoHU&#10;f31CjoTgoKmpDkaPYT5swJTsLKkofjutsOzU5oOfeXJD116msblzGpelvc/XrHhlgBh2Z3OK3vH3&#10;EZEi++3GJ43X8GYV6PaO6YKBABKFkIIAd0nNglPaRRhazXU7n5j4ovbeUGNwr1u3M1qQ9YrAMm5R&#10;kvNnVH5r8siCxz8rndSm1eOdewh+d5QvOgYqmYKGPA403LnvGu++YxEGIWNEauyxPoJ4oKY1xRl1&#10;uhTEV9TOJQ4gppB3frzhd5vuP5pXIAgERa/KcEwS0FzFVz35hrZyzooBU9CSf+76BECfyl7hm+Y9&#10;72naW6KHSmV7UY4m503I0oPmr4c3+6bACHfGJHMAGgM6uMLRaVwFAKE5Yqe19VmqVHtWWKY6UQqi&#10;zSWTXfIM+THPD856RGMB76r1q8vjjSXB4DQvkC5oOW/Cr/i+QF5nCszO44cqiN2flyMGTKHCm3n+&#10;xa1A/aqjO9oTj66HuL6m3/HI8qJcHy26uaZt5vSGCx51q5uiOVK9N0lR9ZgyHgTECk1LpU2qXarj&#10;AipMirDXlpX0qQXmdbj/1QG1SOJhr7W1NY+q3Gkms6C1sGmCwzsBQOnxKPchy3JAN0lg4aGHqtbV&#10;9rkj+wii4Q8rgNMGxL9xCThUm4RgRVn9/f3caw4bQSCUA2zq9WLTjJucfilFVo2AvnLd7nbMWTHg&#10;4/cuI+YzTRn2iTExiOa/vPepucs+0e1DHbxxxmu2Ra5xzOe61qjCAk6YBn/UpHsDoJrW18gagcAj&#10;RKDgikBCVs4B44PgtT5H4NvBMUkfX/zg46swZ0W3DZJQSQbT1MSscQiEoJpJmsZNgL93utG9w3y4&#10;sFAUVA0lHYXhnXxclWltsU68yVNhv95SU51vDhkiAMjomvwQyqnCGTdDgx0dQkHK29aM9H8oVVd8&#10;hDWXHraA8dSCdkkvDrP6oEtwuC9tPsu1Le0tz4BchkcbLpgjXD74qlxorusz0elrQ/TUcF2a7hxq&#10;W5wqEkCUYaftolQgQy05V7G5wkPTvk6w+XotHWhO735j/Hpb0+bckaZARwZvLcvSU3Jl65RTxG/Z&#10;pk1UNaS0f3NisyxC1+srI1pLQJHNeMW5gb/Tfbr1wU92AdjVdFHSJrOhpopUV4NaMyxaOWsVVK1j&#10;xOKLJHHkb0kk7Lc1RO02bgxIFWTzawLZ2TG7WTpwJoBOQZw/X2CTriHo8gZKEB9R8+u6avRbafSz&#10;IQ7TMRvoenipDGJO7kTcPiUb92yrO1ZjPxHwT2WLmHPWQwbVWymliq5luXhHdXKyz1B4bH5TgXDV&#10;KUQimZYy2SxWC2Zpf1KW6VH592/vORrjSC8YvcvQxE36R4F5tJktVkpmVLffeu5zOmH0/R1v7Vq6&#10;jh8TrwFikkOAqOMgVQGIOyMde+fLGPOMitgPt04NlDhTJ1wpVSoCMPBm7X5tGo1X0wtL/jFUJ+03&#10;nXuL+mnL3WKOvCv8ndk/gSCsGyx79EoePztvaNYPTzf7S+5ivsAY5ptrgj8PgfLmzpIB6JxnRAEQ&#10;kgHRLAJZ4qj6cy2lWa+HamLbSX+h4wC68iV2psidCiuAf25ddv+iq+97YuQZZwomR1qWESQz1TZ1&#10;UdgXzDECmkvwRuxKi2EjFoETk7M31joRPzs81IiBKIup1th5eLDY0sHo/xmtWZvsFX2LneiOck0Q&#10;D3XyrNPIuo5cALmMAYRziCTW/5NAc5JoNMtaZ85wvJ9q1f5ofXDD4Ye7DsLr0ccrz3F86z1K+Dxe&#10;E3JoqLlWdApfC1kU36QpC+8C8OLR7hMAiNnkJwL18O4UqYNA7RlF2uPto6S7OxNb9AiikjtujBDI&#10;WMIinU7b8VJwE8LBa/bX4D+hQYvHNMxLOUtByd1ig9+CDuEU37SkW523zmiQczcd2FjzMTwYwxZh&#10;kzZkqM7y5RKj5FRtQ/UU3vWLIpx3bjtzQKUEBiUwGRyUcyBsIBIVT/EkFc/JAp7a8s2xmfb0JOfI&#10;P2wYNNvNyqkPhbAdIWADsHp1zSN3Ldl8Az76a9K0WxjdJup7x3i/YThPf1zLlkphyt7S52RBIIny&#10;AEOj6v5At6tNvAfroRA7S2RtxKlxb04iSWJ81l2QNy7ZVbTCXB86zW2wHl/insAKEEQEGcJo617T&#10;mNRfZvzxlf5mxqPK0jVj1MCP3LuiaYDc1AHU6Ml6jZ7MXBx+J75df8dZe7P+8NaA7NdHSoQKPskq&#10;trKDCKLuUTNDdfWnONFPEElLNSU8ecCiu9fLu+sLDYcHXVF/uiR9ssOd/xvL1jaLhXAgqhO+re28&#10;thp5rjTlloZxZ5q2cZt5V9gcXo9lK0ux5/0wMicKq37xp2DspsWqK7L5HU9uF4QSuYEppJ0asFIZ&#10;7bDynRoHo4T4mSi0iFwaabTw+cHS4AhIvNVqZnsAwKZ8GBgZnTh8u8eKFeyGFWDAVAA3gwEIXZ3+&#10;DtJm3YiO9qrCRz55I+YLEZ5dukdY2j83WoIeKooqna7J55zKP43dTDl8+2GfWWXYoIzLIz/L2pA6&#10;uf70QR/MJyuKtz1N1/OWGVWdFp1uX2KNCCBJVt082rXBnobVyp/eefd4jYk0ln2gsrrVgrlwhRDu&#10;/NkoUsPGpL0bVrQWJ9VlHYM+7WbJp1LSAGD0UJ8zwrAHAuHs7gdsjyCqIa9kRE8VaUzMcrwgfAZx&#10;UEEM3eXecwAAIABJREFUtDa7Xc6skRbWew4NM1Gpjbh4TcSlEYxRQdFmFSCXTN3mmvurN7jOTLc9&#10;w7YE//zoDlRVMp5fzH46epzALNIHvMC6nYmkSg360y0uS4Plz5u3xvZXsbzImSSnn0YzMNGZ6mp8&#10;veaB3XkARv3N7R8BBG77kU7m8qGwPNbUCOCRAW9wbiwdIulDAoAXjyqO8EkXK13uW7EO/n2iBoZp&#10;Q4z9rBBkkEn6mYVLfn4JsO7g+aCOPWTV+tXCyrn54lNlB2R7cQ4/H0EV487k2DXmuD80bWtWfdIw&#10;9+ujC5PyTw1YZv5TShE+tabI7zpc7BnprSf24ZlSlZL5BvvT8RuT9V9lzd6SmjcgL1nRPY+QSaQt&#10;/SPXzqMfydyLgWHki+CEUIP1BJn0GhxZmCPSW786rme3RAGLbdBeWFZhLbfZN4X2Rc+2sM4nFBEI&#10;B+OdEss5JDBIAQZs06ZEtvmmcEo6U4k506BkL2hlap5H3+IXuBR8JYlsW4H9e0KD3ViFD5d7Abye&#10;BLwOslpeirEGVr0vAn+QsfKlI/WDTHCY+KpKNSn7ohEK4gtePHviYMQTTtaqOom9aSIm77Qi4wwF&#10;FhsJOV0SfAFCUwTJHxUkh2QnTAyEA0w2mXWuGFQxc6bZFE4dgCCpUc1JgkYWREkgzBA5uMJAZQLI&#10;hEEBlSQDMijTkhgzzACFQEUKKoDrzApBYsQseqBqztusSnPTRa/nz/pOOFtZJu9qz3H9SzLW7LVj&#10;/XGPsZ+Ydltw4l7sw9qRlZ/84LF3MtqKg8662gg+yo7gLnAgA+wLeJ6HnFnMalIigj9kAoAwl23H&#10;0l2AedujNDkz0Hmlg69OuMoEanL0lCTtEUQeDkR5jNTFe4oTAYBoGXRTYeHkb5e17v/3rfSiwvOk&#10;QCRHbQqfJVrFqog3lKcGoimiqsmS17DxMJFIlyMg5RwyM4B2P/R2XwqAFE4JWAq9rm3UKYWmmdfV&#10;sOtZE2utP+DfXxq1Z+Rqgt2hS8y3S3mxqaz3ylaowAqAEOERbNFuWHnI32GCo0DD9P0p2eMvuY3t&#10;UIfc3RsuvTaw7v9zoMOQuF2/KDj7jhYeHuc2GJMIo1ZitVMjwM0Sg1mNgjBii4g6szADCjizEJ1Y&#10;ojqzEF0TuA4TDxM7mN7plMpBONMI00EIZwDTCBDius4E2nWvGuhKDtCZr6nz99E1OJEDDgC6i5zm&#10;FXnViCzr5vhXdJy4dKc641LUHssZ2KHgTEtuoc7pn4frvZNFQ4QlLbf1mHZoC3MiEBZboyc2BRjQ&#10;9fcLcFHkpKT7WE9NlcB5SZdEd6asjT1hQPk+WQDPCz7lfqfmyiGGQlatXy3sbh7H8eylWPNMb6mA&#10;0I/OmRxuit4aLG9e7IioZoNSQzCIzP3UoukGEfTYoPG+gsxAQNPtECxCGGYaYnb17TYE7xXtVlbQ&#10;+M4+vJqUKOx0KBzOxtDINxSkjKfPjvAZS51LkkJC+hSYlUYtFE4CVEE2GZ9HI0oR2ae+pFcEHcdo&#10;5AM42NJ7QOgp6VuyIJ7T+OFs/hhmYhgl5q3JReZvy/dvPCpuKycK7xf8y5Q1574FlDqvs8r87XDE&#10;83bB458d9c2UburPIsn23Ll3aW/XXQ/Ed/XqMcOUoPStprIJS3dxtVMQCRHCt5/5ndCaqge6G4yX&#10;B5E4ZS7k8sccr+y5NrbzR8hW6YYrzzbjidZhiZK6Yl6J3m4/w6CqCh8r0dvbJmu6liHomouEudsw&#10;iMS8sFA/k3qLOvWd9hoWwrSxlh0yhwFBr474vRXR9vaobLLBKlscIoLbnO80D+keNIDly6Wy0Hbz&#10;oOnRv2yMLFdQWvT/7J13eJRV9sfPvW+bXpJJ74QAoQqEIr2ogG3XBvYVrKvYy/pzd0Fw3V3LKvZF&#10;1t7WgLKiKCpKR6T3Dum9zGT6vOXe3x+TTGaSmRAgMQnM53l4MuV979w7vHPee+8553tCAuQxZhCh&#10;/2ahdDULqSNYe9oQznDtg0It1uuNLCN4fawGs6KWAc4iA8gsAhX4RCRjrGEA1IgQlogSBoRZIKBQ&#10;WTJThQhAkACyolUICJhSBgg2KU6mF+YUOxUVnUIQZgRkA1HRykdILnSiE749BrDJo9pWvnT79jBD&#10;jWckJBPjlXIMq2N7x87XPPfdzlOecJ5y4obUtN7/vausIwVhw2HNQ0Z++NQ/e78rerylLWsJ7oOP&#10;mxMqLoRP7LWIUgruy3WJvphBr9F1tde2/r9vbgSn8HbcJ/5vxg/WvBDaIocQ/Ss620GKD4zt53Kj&#10;8Q6Py8RwqjjB5hrOuiGL1qF08MqMrFCgbgIISEj1OwAAicGAtBxg7JcrpwapskHwrGZNxiPpKda3&#10;4LXSdsn7I7QQ0xnzucbSAd2OHVciiy5z0v1ijXuo2Ue0nIYtUWMOqCSawSfFA0YMIlgghHJg8yRJ&#10;XqomtbIAMgWW0EZNuGZDcToOjmBOxyHSMUTeB4o0hoiV/E4zODzccU2zSkIRiGkquzoef2Revnvu&#10;6Y0pSqdxJdK4sy6+372maD5uIOpmgwjQMkGAyaKFntTqEUmf2GtZAIBK0aVXu+kAvsWFEbz+BgBA&#10;LPFxaqH12p9I/hvyWcK/uukwD3C4abMVofWs6/anp/m4ihGM16r2er0ILArSZqURWaT95V/J5Wxj&#10;TWVOoQB2X/NAGyBRw2tvpj7aUCikDDA8OO2LmIqyFafKo/Qb9Xnd0hgCADirPSpdzJQpSZus40Cg&#10;CoOAKgQQlQFRQAgIRSHlFgGF3DwohUB9nKbnwX/bMhaRAqwj0VHGsOV1GK4v4Yxi4G+jZlWkwuVt&#10;f3br5XVwG6S3qsI4IO0x7WsrPz3T8UXpBGRQgMMHuMGWH+X11Vf6Xwz9HQQdq2bix+YAgN8g6p12&#10;KqmnCACRL7TGM2XQMx1WzwItfAbTeX+NOKukdIIM8PNKDcBKAP+mdRO+uwdlOy9UY4yIh6EIU4VJ&#10;oLXKIM8Ju54DCgAUOFEGKJGNTL18jRJvH3/cLNyjvW3M5iRS8Bx8WOHqqHH8lqTJXocUq/+pcqg7&#10;KWmXKzv4y0PIX5o12KCFRg2EV6tuTyZJ04wo3IwqonADAx0SoNTKudfGrC7c68GioO05PvT90KiL&#10;wF8eE2mAYVdMn8THhBe+Xtt2K1F+c76lPg3AN+77p/aTAa4ECHbQNV0P/psd8SGVgFAKAIA/mUD0&#10;UcXjF7RunaHS/JhoBDejU45BR4BmMrTuo3Cy8BEu3VCExftOaA3CH00xdXNZvfgAo/Pcwxlrr1df&#10;pJvDXxS3BEZaNnsxBoQAGJfC4QI5RbfHMxUfqH2osiF5vfWqQa91yDh+Y3ptN9n71m9dpO+X/Hcf&#10;Co2jjxTi0mRQIoYehBjQ0MfBxq7l7Krle63osOgOFNFQB/ejLSL1sT3ntvxeEALAJsUe0z9qDLs1&#10;A5fp3B65V9PTpnjY5ll+47YRJVTF+Fe+LABATUWxZNBSbeQ7r/8qUCSlQbiirqhDOkvzFQBocl4g&#10;eKxfrJNJHuAkUqyjpry0fvcOHtQcyCqznJYWW5X+YUVByyZUizcUAwA0ipOXQmP6TfnVqSv4xNRM&#10;1XjLU1KRZ4pU6jJpFAKcQgCqQA81jmGSifY5cmVubFrv+Bc1L63rSZvgFN6z2uIvRT/I4ydtk+ob&#10;Ysl+Z69Tia2GW1a2/P8O97itGVTH7Q+eilOP7YxbjrB/Gm7WjBhElQHCAdOIpGe8sq9UeObrX878&#10;k6N0NlsM1yl90Bhno9mD4NVSyIqDIJYQKQ4AgAWGQYbpRiMpz1C1eWGxiDIM44Fh2zpe5eVSxJ8c&#10;csnltqO1T7FOJQkhk2JInyaoic8DwsAGjsAB230jtxKXuwQqrDZ1UnIZRnK18N6uwnDNJX9ZWgcA&#10;dd45gx7yDDKkCQOME3G1fIN3W80gBhQAQoGpB51Jkq+pptZc1Z3jlmlVeI/+tfXfdPjYOgn1aCiH&#10;D9692JuTZ5Am5r0r7yufQOq9gYI5FPvzv8NxJoWezmVOdXNowheHXfqkhFXc0z9+ISBMyDPdJMgv&#10;SlhG2w8qbu0D9X7J/tD/qpD/awmxkoRj1ACAgRAcP3xSBmfznxZ+CUEBMKVYrekUyauZc5bJFuQ8&#10;wPtsK0GpWyqIVV+pao59rd/rMuu3OTL59Y7LpK9tC6SflXcZJfl9n4Nd7HSzL+6fnddmnqLq3X0l&#10;5jc2bTZt++wVliu7RT0xZQ1KjAG5scIH6wBee8g7mNlW9VRlsX3Bybsn3dgZ4+sU5lECJ7IaVKvq&#10;SjZ9nHu5Wbffgq/Mfqy+j7YIIQBEItej7QD/1zlFuGu+1faBkfdpR6T9fcfqW/8KlCpRFfXuT96D&#10;r1CPT9I2bXNERCYYGMUGAMAuWLcAPbpiMysQJeRnEhq7A4ApICphbevWzp78a69R4Nprtg0MiLz6&#10;qby8z3LMqFLoPnkEK0uAQQb5qM0AABdICF9gHKO21M0etTb2/a3PAKWRd6y2J7o1cHKP96rUPyD3&#10;Pr3TuxvcbKqWEa7aqvX5MLKCJlZyD/Rw/O8BoMd5C6fTRT6ART4z+vVN1+ynensqyByV28uBQlFb&#10;ITUdGxbTczmVswblJNTx2boPdG/e+PJEequ39RFRuiNX9E2m8i/71Wwb1zhCAEAQZlniBADA8ycC&#10;T2vssyKFYUCjxxZ4RRQytZ0qFdSSxG+OXmXqFfMHeWj8VsWiVZqMM0IAHCWg2eSaqPzUML/6nsse&#10;aE97quWlJbr95oPp5ZMPZpf2226akXi/1De2XiIIqIPyUqV7svOOS+Z36qA6CIQWYutjI0OLt9NR&#10;ntSNTzzEDov7uiFbWwzY/30FzxTDzxijALT8PhAV1TrgRqZsFKRNg3QrXpgHUWPYo5g/eYFCec4W&#10;PEMM/hvIgvMiRqbIBACAj8BQRj7hu7Llga1gKcGpsVt+g3GEwL+89pAliTwFieQZSNY0NHkcm/qI&#10;gYCjwHrH6bZLiEINx39aUn/wzaHuBI2MEIC+VIytPVD6UPWtE96fORN1alWws4XSecRMK10wOyu0&#10;HOzRab6Ej366NnaoYTKToS1l4pGjKRg7SmtCfywImm66lAISfhczzaM5co1mHa2AikE9MkzrvEZR&#10;qE6ASggKY42wYkLgY9KBYRCuLFouIV5xB58QdubgJaD6S+auTh1ABITX1/8U/+3eBdzwtOeYgfqT&#10;CKtBaowYwoiCJPrChe+cmm+pr3/ZsOLYi4xj7bnGQhehyFAumZhNFTe/q5vUoTW0OoVFZVb8YWnY&#10;IHLjC+sKTOt2pTGjMv+qJKoaUEg8YpQmgq93f5lUCh6BA35q6qcx2gmrE4Jq90TpecgU8YhtvZ3W&#10;atLnVcxAKIMnbnVLsuLPbgh3YOA5QSzQ57v0LvnyrBEv8Gmaufxk4/+x483/8WAVuBAHfIbprJby&#10;xuembpe3vzVEGhWzxYoQgARM1a7KObBsVreeJYKiUKJIbZo4/Rs/vKLum/QFzeaKgEdRHcdToFAE&#10;2ompHzKurY/C/Pmdmm8bpfMRJYkjXLMwYnCmUchKEykY4GmM4dr/KoQotOXeYcvsAyoxLLQzaLqz&#10;mD9hnqxZvOE73Xsb/hkrOu9DE0wv4LGW5WX28pfOpl1K55HetSPspdvvm4zHxuVb9UjW1svqku9s&#10;i2C2f2+hJ6P78IfbDXnJl0q5MQcohwOvh7sJtidQuacRaUyoxRvc+PgV/HDHZLP4y+OafGeHZWRF&#10;6TpkCTjcQvggeJskkIJJgVkF9Qg3HqCEy0wIhlJAsHNEh2jcdQj5+8WUEvYpi879+PgvDlZ0RJMT&#10;C271fnj3tJt8vXWbOYSo5seTc12qS59csH5h9xn3GcK/sPqgIdX4qtxf+xP05gtxFluNOP+M0R+X&#10;2OyAATh3DGNoyl/LQfnfwAYNsP2TG7gU4/vG5RVr4UNHdJl8jsCzWKYsos2peuG3jTACdnraDZgF&#10;AMAM8gJGFBrLE0YMx0gezkF3Kr+5Zo0sAJwIPJ9WrYXv491wFoF28yfMk33fbZt/Uip+jT8h5go2&#10;78BbZt+ihULG3tMLS2ne+v4dDcA7noenjVJ8croM9kVQ0JCMUOv9xbbCdXoSweNoKRBBKQDqZbJx&#10;9MhtogdXFGw7frB/F/UzSufAsNhHeVCaiuQBhO4bB7K2COXA4GNYAACWQ67gzaWIPwJe6d57av0c&#10;MkD8Wf+EhX9+sy6X0kEVuWlWcXPJZWjS7c9vObn5odEAno7oZlejfvn7XwHgV+dtU8cQ1nUNKVRS&#10;sUyCbobnViZLaIGr5sfskKQKlGF4U/f6tq8AAGK6pntROhGWgkMGRabAtMjD9ws7NL0mE0JAl4Ix&#10;AADFNCCJFflHgMAeO4DrrI53CK9kd4xsV+NUwqPmnXpEibfCcVHyw48lQRfvoXY0uvd/epjpl/AA&#10;9DMcImp/1l9TAjzAubNsDl0wNCX0I4Cqn+Yayla+Dgxzzow0SigeTInC4hDnWDihExYhVOSL8xtE&#10;ohAl9ODw1OmSurdB7GDMo3P+Xtk/dlfc0YYsTw16akVu/ZmF93RjjG+s+Z/aonqWy/K9jRNxQOvy&#10;XFguRwKbVcBOStpoLKtbBcupradvhUSJDCujGEwRDn4t3D4i4klxRt0hn99ZgIFA455zW2lMiYJy&#10;fhnEN1e9Jd11sbqSJRKViT6GY3u8cyUc2g82fAoAn1pvHVvDGt23y0dcie2Rze8ZNC+RZYSAy9VV&#10;c2zNXwHoRig/KgIkdm33onQeV67UcDrfJLkBaWgLhfiWYLVcvKDk/yS/5aREBNy25hwAgF2JP68M&#10;IgBA/Ns/voSS9G+q02K/Hse7u62S9hkxE6khaBvAKde/CUmqp/AA3d5zcbmMRxk3qHO09+i+KXlb&#10;99H+g0AnRKwgGaXnY8t5LUcurh5D3JQLHz2DAitiScbcgZlrqd/LDEQiJLIFbZJw18Tg884gAgAM&#10;WPzTR13dh85A7HdZZsHvUWnfr7ETFIWmfXqoHADeczwyo5pwzMvKAXsOlfy57BFVsbsBbS3vCSDA&#10;I1W7CLWu1MSxS9Wvbdj72/YuSlfBSdBPQhwCkCPaNEoBUAzjFkzq6vxXicICAFBKFMAYgiulhSsl&#10;4HarOP1vNhw/M2dhJn8ZItF9no6Ht+6u7qsFFq65FkOQvrX+pe9WOu8YpyJlR8aLwCCizZzBFzI5&#10;/vQ/f/hCdzKMLVW8A9etBsts/5ijTAJ90vDG3h+6pndRugrZIxoB+UMLW4oiB28NKgl6q/3owUoL&#10;NCpmEyAy4JB9x9aB2RiBisE8/IYsWzaLue4AZQBQNIWqM2ijEqHuPxu/AIAvABQo+cO4IpG1/4k/&#10;7o1HQEMurO5GcJ+4wYbN1KJ7wfDm6h/hja7rU5SugaGIyqQ5xAYgbMIJMAJGStkhBaCxpgohVAo+&#10;ICwKBawRhM7oeCTy8w8wsw5iKTo77Fri4sSleGD6PJSNAxlBLcVnu5qwIq8JhlWmN3/8plVEdpTz&#10;AgygAItooHZKBJ0GhYKCOGPj9iEAYAY8wKBTXuA+hftN9xDz8/eLUWXirkf14taSxFe/WcwZdb9g&#10;3u9o724zxHB9YWUZoM/3v+lNPEr3gSiIpxQHrFpLXdDA1ooscyLPCgCNBpFhOSdGuPGEyFYRKfS8&#10;dKpE8cMnGV5C2fg4QPcyhgDhdTzFeunqyj5XReNqzlOQz80BCbVZ4YqncSa6FczqEoBGg4gY1gOs&#10;f5+urdUFz3LRu+15jOqtnzchrXKwOy2VmwgXbKvssuapxNgH3BPrkrqmV1G6Erm8MAdqiPFUak4q&#10;i+Hn5M/qggwiyD5ArWWhWqII6t/UqRKle1F179h4QlhDs+HphpYRgq5frwyIz7qDxo/u26UditIl&#10;KKILg6wElsqR7JpcuD/wuNEgMm5gacCTG6kGByL0nMzUiNI+9DI/EnmZzGZD2M3WzY0EzxSJ06Mi&#10;9rrfOlosSjeASF5QgrzLwUXzAnYNI5ALDgVq5WAAAIVSD2KZkNCW8FXaftuwmyjdC6m8ZADUkSSE&#10;/IHatJvOEINR6kWe1FdFt3rOQyiVfa31PUPDbxBCgFT6wPXhd6rwnAdYIOGmlCHpfAPHaTq811F6&#10;DFLFiVilXhIAGlcR3XSGGAx1eoGY0yZUpOy0dHVfovy2sFQScWO6QaTYWSRgQEgIyBo2zhBBAozp&#10;qdbavCVRFf6dKOc6jv7bY5ExMRMkpdt5mNsCywQozrhBN/OvI7q6L1F+W7yESMFO4rBq8AwDwKsD&#10;DhQMAMCaVWVIC7XBJzXTvOb21cG1rjlDBnVC36N0c2qG3TWS6pLHdFdHSluQgzYLtddOgcnF0Rv6&#10;eQQje7wYtb57h9g4CUAhbGDl6w/MFvAJqkEVYU8IWnMrNjJQqmvI6OB+R+kByM6GXF+hmNxdHSlt&#10;gYAA2OQLxf6zsrq6L1E6iYUL8UwUVCUTPaHl1aaYlhlVLR/jbHxU6JPxS9NrGABAo/IVER1bRHHb&#10;2SqKV9E0uL2GDhxGlB6A58EhqRZ94iTe5msrbr/bghAAddEsT50rGn5zrmJfEbPw4RPxTU8LZm8e&#10;5ssY8zuAUAdKaEE1BNggb9N+cGB103n+tfPLu2y+6pKDMo+hpUX1N9R4UUmgokTSdurAonQ7HDuO&#10;TaQnHFNxkLBDTzKMlALIdUq8p7YimrVyriKxYj/H8YBeKaktlKkohlQC8O8nNv0DICbk8ap1VRC0&#10;DxTYTPTUVVYxqvCZeYHCzl4FU0mOxnSdR2DMIK+K701LvRoaVKr0dMUdzsSIdoTRbWqD2LwspzaN&#10;ggv2RW/o5yKvbLHDElt901Msg0VxKm3fAOOFGlGj2wxB+0ABg6jRa51Yw/lLDIWNQQRAHhmI19vj&#10;C7dHaT+19w9M0aUPGoaABsJsgmvcni6RVh/h3usIb7Z/iQSAfQRYkZvivfj/roYrkQZmDuThXpP5&#10;7D8hSrfjwUsFY3buQFrjUbdVb5znkCsW06rgU5sNIkY+wBCm2FTQrECigChWd8YYonRP1KXOJFyv&#10;5DY9b47lar+1ChblbDJQTQTPNsOpGp89zY2Sk3Kqr7jyemvScAvUxBGobfC2cWKUHkptWVE6W+u+&#10;WG0TeRTkZW7pUEEaWqcyKkeCzw0YRIUCAgmxoVLxwfVsASimIElicAnnKOcyeYgjKm0fpd6dABBq&#10;tE7HWIWLWggO3wnf1pnNQMO21DgLJT6KicubJghGM6xZI0M+PSfqbEcJRY28apAYC0Do1k6wAAil&#10;ANRZ3wDPrq8JPjdgEL1m9TGaRbaFu3ibGuS8BGJjcq5wXNX70k4aS5RuhK9/7wyJiZsNhW5DSwN1&#10;OsaKtsgfDa6L6zeyCJCB8yEj40Oc/5belB7YEYRIxjtoMqmzjeqYlqN0R4hHVFMvTgRoW7dTrq1v&#10;9VrAICYlHTzKGfHmcPs5TQ1iRIEFVSITkx6VUzoPkCsqM+GkfXywZw7gDJwjLfJHm/4yiSonMyUn&#10;XzcrY7J530GVamrG3ShNW9UZ4rOBWUKVEivWVA3v2NajdCeow0GpT+QAIl9HiMGABE2rd5vVaw5c&#10;58WDdaUytbeyqiGFWTwKrzjt0c3o8wDPyb0CkEt5HFSTAuD0jFXEvUGCgPI1a0zvP3Az0HtkAABU&#10;vmM17jtsKWHkK2i5N5m4EN9R+dIBY+yjQO3u2A5ptDsyE6mPpU3rQ5xMb4+1FF2Qv2dZV3fpN4Vh&#10;EBrSEEvqRpgAIl9/SMCA9bHulqc3iyCuWSNLBzcXAIQvxBJ47CNq6nbGQ5RzHsKIIihKK9Hg0wmh&#10;CXcxinGsWD9S/Y9XP713JtA7paZyj+r82jLj4h8eMOMNF/guTHvTkcjZO2IcIaseQoA1m89ZkZIF&#10;cxdIZkXMM+49ulixuqd0dX9+cyYUCDDxqoGU+l0d4W7elAIAj2TQGVsVWQsptacc3+tq67MQAiBO&#10;haFud3TJfB6gIg5ruBlaOHXqcLQ0mljNEGZoepm2t3lJ752vLZyfPi+8l/dHU0Py6n88lTAq9Z9M&#10;lqYSJ1BrcHutvIWo9WvBf1uWn5QdaKj1gclPnnoEPY/5E+bJWMOV1El6vU6l6QszBzZL9i1ciOFS&#10;dG5LofkYxEgyhEZBtHbgIR48jM5Q1vL0EIOIBVZU+KaXwnsBkUTB4xOjsYjnOglv6Wji6AmnOqyt&#10;mWKI0DDFgDJUP7MnXx2uX3ffn6BgQtshL8WjPJo1i/4lXJh5lXBBwpOUEcLWw4g0Awiuw9uqr8Uo&#10;ke4sf6DhicsvONX4eiJH/vd5Oa/icEypd3SxKuH547dY/Om28+YR+Jb6TnF6j6Y8MVUjO+Wc5lf8&#10;dcQB/M69wDWEZQIqrrbl+SEGkVMbnShG1SgUS0PusP6/CIBQYGQazVY5xznR716zK2XCw6c6LlKq&#10;Z/D7AAjwkJQKNjtuuXbvgCqouKnNlUiA/bmi+p9fbcG7vljFDos50nyzbt2H0HAgFGI8g2eHTX3D&#10;bmxGhbW3tasfPQwsaJysRSjCdUSjK6yYlWwcfnVX9+m3Iib3kn7WLa47m19pvmM2Kd8gBlFkVFkZ&#10;PVvR8vyQK4zR6NyMiW/caERh7rCNuayyFC0lcA6zCn0vECFphFxa0y7nWegsrfV1ww6L+9pbsebC&#10;k7+s/uBM+qPanljsTJav8+Zq1impvA1xflGT0KVycEZC6LQx2FiSxsBwYiUqUlE7+kz6090ZZXFb&#10;Tcnab52YAVROEupP1M3s6j79JqAlHDjkdJ3bEXJttLw5ggpkHBe3w1a8c3fLJkIMoo3X2jiLsKXx&#10;9FbLjaaLDatiUjw3DR3ZCUOK0g3InDAhJiF58CPqEt8Z5P02h9ggC6tors24UtNP8+fEHbRo8G7a&#10;vplhGFJf27wv/etdk9RD05/GucK3Sjx2SBwTsHxNy6JTLeGbZglUoUDdTuOZ9qdb83OsvXDDirfk&#10;bJONiApCHm/fujsykru6W52PwBAFUkKiYlpAKQBWI4kxmA4k5ZcVt3w/xCA2QI2NSYrZICEcdunR&#10;BFKwQb+xoA8AACAASURBVIyNjwrFnqNk1lewpLRuAD6tkBcU+IsQAOkvbPHwW4arX1r9NffCz/vb&#10;PPU00L/x3Sumb/ZcphqZ+YJ0gW4VEKbVEv1URrHxEVCJnJsOBkWhQ+XtpTGZuq8AELA1UlpppfHV&#10;ru5WZ1N64VUa0SZfEjH2sPG6kEHy0dptP4U7JsQgPh0f76k9sm61kiq4CfXHnoUVwLNSPa6xTT27&#10;7kfpriCtjpVPOEztFT9szjxBABwGpn9snX5AzJMpW4x7AABAUTpcVdbw5vfPxCap7uAujF2FEviG&#10;000pRAgA8Sq1e7Ln3JQEOzzGrUnWfEoAADsox3nxUNtDFw3u6m51Joax07OVDeUXh77anCUVSEem&#10;1KNbVrw+XBshBjH/c6Jwu9YcZeLUFYGlBW1eOgeklNyII5XWsb7/G9+r44YTpVsweTLrmnTLcKCk&#10;VfxhJAKH6WQ7EVZO472bpqtfumhD53XSj/q1jeX6/E0zuCGpHyKKA32JWEYXhf44CBYEdurMc9NB&#10;SKkiL3l4j8wgwEDBUuDOdO8t/7Kru9VZLFi/kGWpaUjT8/BV9vyrF0anEyO108ptl5ShJrwGF4cL&#10;bQj8BQBSA/FilWbO2QwiSjdkzRq5odx2JZDIh4SbhSGKgBuQujfuYPYP6jXMdkrnEQAGHb9ldKcr&#10;rHsEx6vchfrP2Dxhtc/MiwDhFXSaDHwgFdVKdPXbi95quHX8Y53dx66gtErlpglamVIARqJYVSmn&#10;1902/pWu7ldnQTxKYJ80/L2cArBAmcS4VnuHTbSOYyC8TFiw+Z+ExiIG7rpAgfiQQCqqLzqzrkfp&#10;liDEnJgROw3Vu4cGax+GC3QGAKAqIPXjEw/Sy+Lmuy/RXu11Hb0vtEGF9i5Vt0qP6mjiXt98XJ+/&#10;/UZjnOda0j9hFeRoKySNKsSktw7mRkB8mGN3eqciN0zv7D52BX0X/OiKHW+eproi62WHjlXARTnH&#10;CetN7vsue6Kr+9bRzL93kkqyOsaGvVkHXb9EhSRIMX4fqZ3WBhGrJJbD1f4nwYokLayujyCp0pZ5&#10;pgOI0v3YseNuwcIN+kC33zew6bWWkknBIC9g9uAXs+P+Pf1vqe/sWh7/beXeVo2uWSN3aqeDWXyi&#10;QW0Rn8Fp5kfpYMs6KUHjoC0EQpseN20FYQRAHN5z0wM7bx5RvThx7cZH+z+NElS1lALoS8WYusqa&#10;SwD8auhd3cUOgWGQ57IXL3IW2EZFTNVr/EuTYqqkwo3vR2qqlUF8W/xWFszGEF2c1h/SGMvlIlE5&#10;9nOI4d8ke8WKagMioco24bI9iKABdnjMlqxd8Vv9y+PuQexrG7eb31/zmTld+AsdkvguDhM03jRD&#10;bDKMcq07VZzTOyd8iz0bSueR6dmL7PFD45+pi8MeUCgiNZ5BzjsvetX9+PRzIz5RUShx+dI1ZaKx&#10;VahgiwtAlW5YFfu/mvJITbUyiHftuEsu3/zFMkkntDaDgR8HBQoIOJ4NDdBmGFT158kDW54XpWfg&#10;/HhqLKpSGhXRW8+smlYKTKrJx0+JfYZLV9/bBd1sF6oXV2020p3P44GxB8KVJmh2GCHA9ZLOy2Q+&#10;WTN34LnpcQYA9ctjl0C2cZvLxIjaAm+87/ui+ys3liyGsllqhBaGTwHqQRCrNBaxiLRcCQTf3AEA&#10;2DTDOxC8F9iC1l8EpTR7s3onJKhs4S+kRsMIFMCLOe+T11wfOEBRqK2qsrXqYpRuzyr0kIB/98Ld&#10;iKHUf+MLlftCCIAgBNyomE1cLzzHqPP+Q/PK2l1d2OVTov5PTTnuH7+QzTNsRFgdPq8ZKFAFENlR&#10;Oksfm943fJzZOQCdJ/ZZevkMKUV9GHhMAQB0xR5jwT0ntrv/vC2vq7t3VhRPUfkqq/Mo8Ru6SPuI&#10;yMK61eUbCgGY1gc0Ev7OwGCkTtZvDo7tCicYS0Rg3IXVf4AF6wMzxb7v3Fh5msOJ0g2Y8tThLN/W&#10;0vsRDpcbDAAYAzPUcpjV0Pu1H//6Kfxrc4+Q3zfYE5er0wx/VM2IfZwdZd6Es41WmqD2tFSGV2oV&#10;raeCTAN4+9xNS6Xz3AlZictcKXyNxCOCEIBhT0N/pcpx68bBdjMkfdIjt8Dsr/KzUZknFQhtdTtr&#10;eoFSACYjvgT+c6+jSW4uHOENokIol6j7iulvOIoQouHSYAKemwPVkyXxn/0Bc42f/Ndus58Upf3I&#10;XmYkLWmwgBxaBcqj5wHnaOpoX/szvM43V/PB1m49K2zF4sUSt2jNfs1ba14krP1evrfmVnZI3GvY&#10;rG4Vi8bJKAVm3NXjl49t8a/rL/xHxuL+aXIv9V7E+GeK1o1Vf8zse/EK6xXvPQ+jt3V6mFSHghBj&#10;q6zrgxkU1vkbvDWiMMQDsTPavOFF/M931Bz6is1MXIF4GigqRYOW3oFZYgMRfA3od0B/ijwPjdLt&#10;kcvEaxBuHYvt4w+/jOI8D8auqpin/WhH2HSnnoLp08N7NW+v/8bkKXtBGB83Hw8170MYBW7g7grb&#10;FHjtwa7s4lmx+5Zhd1Q/MrLNZIn5E+bJkPu5aIyP/xUZ/FJgGpeM1b/Wj7Pur7ihfuwT18C4oz0m&#10;WL3usenj1TZyMXUzHEBbmUoUWC1bdtJob3NLJKJBTPjweDWNN+4BodkgRpJzVxqk4VtgZ/gq91F6&#10;BFKdLZNKGAerx6AUnavXTuUR03+PftKVfetwPjlcq9nyyatMr6S3CEGB34B0rCHVvWDtZFg/pcct&#10;m4/fNOyvCcWuv3mOer+svWPycw2PX9amWvbt0ur74LJ+U6Q0VAU8IoARmMoks3NL3cu1F9x/B9zU&#10;M2pWs3XiZLbQkQ2E+N29rVay/pkj6JDM6Lhdvbxeqa322lwe1H/019UAYtBeUXjjSousF43O7HVu&#10;JsqfDwzeZBaraxIppYhSAERZYAeqDgjD4l+DC1CP3Fc6JdsT3Ybqdf9lJ8S+60vSuwEAVKIE1Yxu&#10;5qqrn+txJQYcNu9YvoAkqPZ5h+AdZXNpcf1fPI/9/r5IsYb5n1PF/PcVv+gH9fqnJ1e/1ZnIWhUO&#10;qLbEY3RvK19gNw2733lLn/7d3gNdUTWVepCqeakcOlxK/ZKFtL/hkJd3fwxll7WZKNDmYDMKcisB&#10;SNBeS/gZolhs11aNv5sP+2aUbs/BCfNv4jlWA0BBYVnAY2K+IMOz79LW/LAQzkKyq9vzic3qINa/&#10;6i+Mu1saFHPEwQrg9RKDLlnd47Z/9Eb1vro+qgqGAtA6qiF76sb71h74u/UP4+Z7Hr7ij1vQr+pw&#10;52n/vWpR6tc7LhRSVf9jtMiHEIC2wqt3f1O2QCpK3GZ7fM2U2kfyum3JELGu3kCDfCTB0RGB1xgE&#10;Auf5MHbR9YWnau+U1p9osCNYMSIcDCGg1Q2+e0fKyh53Z40C4C6pGO21szoJMSDnxawy5W++zvzM&#10;8s3nQyH3tE8PletfW/2JIRvNEqbF3GjItHxwsE7scTL7yfq6l0xD0p5QcrUnABBQN2WVajDQXeWP&#10;O3ZWLBg8d/4DMPBQxEmLOdn8sbtPzEaiwyIAAEcJkMIKTd1W68e+av0bVTMHjoR22IvfEoT/hjFV&#10;/MuaRsJlqiCDGpR17ywFOveU/6+nHCDSGewIoRCHSjiI3TfVwuujs8SexgKkUpt1J8SB6vXekepP&#10;Y8wNd7db5uZcQVGo5tUte5LeWv9Z8hf3/XBPxYgedyPQLC6s2PnSg0t5ohQjpnmCq9SDhimwx9Xu&#10;q3jANvz+T0+OdYetmCm8+tPPcQnqf6Js8wGsZhsdTQiMJ10JZHPlVQ5ievvg5VndRz5s8mT2+P9t&#10;n0hMMabWGpjNTySeBW+ctL1CpWpXs6c0iHyyeQ0SqIyAhlegbfxwcVfFhebLF1z6dt6SqHOlB1FT&#10;k2kS1OhzX5z1+sylu25SLd4fUQnkvODoNB8hHa/f+FswnU7zEQTViKEtDAQFXZEnyb2n+gql16SX&#10;P0vZaQEAwPgZHLzHKLz+80+qBM1zpLf2Z5KFjuJ+9Ai1UIdGlgGdsPazxKQ+2XDnyKsd05JntDXb&#10;7DRusRhg8mQWAKDBLC2K+e/Rn/EROR0gchXIhgGxlau3fTg99+QFRe35CHSqyYBn/jUjXHsL3sR7&#10;nMNAodivot0oBtpiT5GfkPYjU7b1Vs0aZzQ4O0qU35jjk5KeUIumJ+RyGssNU+3UZ5jeqClomK3Z&#10;5R7HUf+kjwqgUIYoTKzGzucm/8jWHfiTanlpSaQ2y2bmfcJtd97IyEpzJcPEWGBjau41/VD47666&#10;eTTMyPtIKfTcTF1iK5m34OeeYXgRVG9/JnWzvl0ZdKecIX60cvpuTs/8gC3UHawSEq6GhVLknETK&#10;t/YId32UKOcSlTf3ymBUluuVUjlWP9hUb1SqHteX1X5sSTP8zfD7rPliru6kjBAgHzDYjXko9Vo8&#10;a4pucBxZlwvoJS2sWxc21Mhs4NYK/bmjSA1SwOhU1YFE4l6quCzzySPo6y6JWSTOOjN4/UJKLed0&#10;wUto456PP2+vMQRoh0G8a/udEp8Uv43qeAdAsEpI62PFkgaOm3ZbSns/PEqUKG3z60UoAR7Ls5zq&#10;ONGK/sgW+gYSMw/W6u0PaYfnr4f8/eJ/X3/5Z83yBS9ocsx38ROSv1As/qqalAJgSQHZcvWnFVOW&#10;ltj/t/C6cNtdmpItn6oG93kQZbAFwYIf9Gi9Co4Lf9eMuub+yuvTR3T4wNticrEKYs0GqoQmxTWp&#10;GPn7iADzDFBt8mnVkG+X10j93VPrkOwo8BvD8CUeAfzeZtFDroTpjpjT6USUKFFas/5qS25SzJCX&#10;SwrJ+2UPT731yB31YWdjv+axt4llcDfRaDmftuSe7E/m5sO88TIAwF10mATFozzG6ri1R048d4th&#10;Qvw0bkLqShrLewEA+EJ3LH+s1ly5p37JAJgzqlXj31OX8PcvVmE9FAZvkSFCgXVJAHzfP1Ml8Z2G&#10;mwY+AneafpPfvSN7znw45hvdVBIgmGb7RAElGggT37vNQOyWtM+NvneslVKstCUr34TTg3IOe9ho&#10;kHaUKO2j1W+w7pYhfY9Mibs71aN/S/rVfUPdXu9lxQf3mazvfNhKbPf4cHpPAtf7OcbGmlTD+b/v&#10;Tf31Pche1Dq8JP9zZfTmUR71K5M33yGt+x3R1ORToXmVrOKwR6UOG6oI1nvHDlR8KAkAAbKwXqa/&#10;6ijJ4Qp9BkbSFHo13K+2Qcpe+JfV1+sF36OTO1V9vGHuJVPl0urriEPkIMjRG9jfDFLHpon8ARSf&#10;Xns67bc7RanKvuMhps/QecYK7ZWMU44Yg8PvsE5Nybvkzaqr9j+csNxaeDqdiRLlfOPkAyMuZHh1&#10;nHzkhEerj0PYoLPwiuY2c1XSVMbhAXkU8z/cK2OlZc+vX6ZSfUg4kPuWzCRtnHAde5DG4976epWz&#10;/sfr8nMjFlAC8AvGWueuG0C99QNImQswD4pHz3lNafqPY62xR1sev9H0rTlpTPV9mjJhIOgYwKnC&#10;F8ZMy2KZIqMnvWEcU2y/iT2mpILdB+I6cY7cT76Y+X3vz5VU4+K413cc7+jvi+zZezXUxGQD+CNc&#10;MKIRVd05s7JUk7rkwOm0326D2G9P7M69l+KdOj2ezjgh8gzQhTilGKYzoLwMAIWn05koUc433HtP&#10;3oBR6h06iJfBzUjKVptJEX1AEQKvngcG7B9lPfddoFpe9fVZv/cycb9XedwxPDXEqWs9AwjFIOSa&#10;/q2VK7e25zPr9xy6VWuLGc4RCuxI4/tsvPhnw6K1VeGOHTD10ds9NsMsUfIBZAubyg6vnj9mheWE&#10;CgAsAN/YrxsUr/BoNhFlYIECPeRNIwz7mNrIxzc8cck3xm//8h3sn+DsoK8L2CSLRSzy+WeCjWl5&#10;wV5l/wwRgxzvK2IEvBnmTzitEhanlcQenxi7nxXd1VABaeHeD8jvlNWpOP7wKTeCo0Q534lxOASh&#10;xi0AhE4ySKbGCXHsUm3V7v1Nrx283JOoIsJ93GH7RVgmoDTVPNKx4Nv1427tZtycp5tXqQH7HgWO&#10;TgtZPi8diPgxuRdkoWIXSFqe2Hf9sCbrUEwrY7gjZaUmxZQd5+KLRqnr08yaEYbtVsf+W8YctRQE&#10;H8eI9s9geHIMFFgnk0rFgBEFIApIu2tn4gTXJVXpc37As2NW+CqOrkldZTsr8ejaP4y6nHNwowF8&#10;rWrkBD9GKRpFRQ/dZXgdn7Y602ml4iRK3GohVjhyquOIKAE39cqoYyVKlFOBGLfSWIkjsP+VzVfo&#10;0jQvp5R/dZ9+PRdYxhZs3OmjoruMU2iI8hTxEqBJg8cCej1gVNGOt71wdFqr5fNQrWY+u9N1jZip&#10;rvRNTrwl61BMWCWjjIlP/Y70v2ctVeXMcKap7SSBebrP956Clsdpvyr6kefkF1CcP7QlsHS1gUo+&#10;7ElUjrC3MrLmAUuCVncmX08wnqrKNMlGEiK93/T9MXF8AckZeUbZRqeXm/jRFrunvLCENp6GUHiN&#10;RAAAqVKZ67nO1LOlyaNE6WQ0DCtyQarOAAA4ybAXk6o3YHNKyI/6MttYKxevW4rGJu6QTCrS9NtD&#10;igJSHdxUf3P+5/WXWvr725pHoEXmxLGrs3L55NzJXgVjIV2/OUEp3AgAAAyDIKTm8BKurqxsCLOr&#10;MlNwimp1GvcRc3L/znD9nzkLM17MDAWbLwYAQI5hZZKpdnjNrCxjBIKkgFRc299qj3naduPI+9yz&#10;z6xujf2qITdqUcrTUOFpNvrBDhRAzRqtemWTSVV9WnuHTZx2sjYjyw0M7z+NUgAcRl0CAMC5zzPY&#10;mdAn90w6FZZpSAs3IfM5UzoxShQAoBhE0kJbB4uQgFlzZrjjnRXr1+lJ5e1sqvIy6IRA0TfupGjx&#10;7Ky90uqJ+7TszgsvbXme984xY4004X31PvsoJlPtqinen69afMKfpvlwTizcawrE69Xc8dHIBHOv&#10;K1lRAZStOuoSy9+1fOesCNefN7nMsYpbulkp8RqISQAmg36OEr33MoOF58lgXYlXywAtEC30oDKb&#10;FHue9UmaF63zZgw43e/JV1OQCqX2+OCiUSHZKY1/JTPro3puHSwpPqPl+WkLYfJp2XsUAdXBSTk2&#10;+PWW6TNqj4LQYXGRY4axQf9dw4oz6VwTFTf1s/AZYx6hCmYLZpW+CVFnTZRzBKzW2SkvAG3ULUUI&#10;QCmT+lNNZX81wK8tj++/xuIEOLKHvW+4KOXE+aQy2yXebQ15LFJAsEuIdaEhXs75WsWDM7ikV777&#10;qum8su1rh+qloXk+gjBKZT9YINmX5Te9+eLh5tCUZYN46/7Cy7R1qbmCGoNei5alflIWdnYIACCX&#10;1FzKFTCjRDUD3jRxhbZg07z4vXEn306p1EwbMmATUYv3q11J03m3BLRYMqIa3/XE6u1fe/OorSqV&#10;UME0FK1ULy3a3uaXtHAh5jNzMuT19sB31HoP0Z9Bp+qn/UUj1mw81fceidM2iGxMzH6v11WFwB3b&#10;UvAhuKOUAqBaXwzV1J9VEfDD/UuSmN74Ic22uieQWUVEg2sdRA1ilHMEJjZmM43XLiWlnkm0WIkj&#10;FAGudPHQGw0DgPcincfLecf5mrefd2oHfqyeYhzj9ODbPcftIzU1EqM97OulOAuWVF898nFtbMw6&#10;4mqI1ZPaG1kHYLmvqtpqr/w5fwVRwrXr/lq4xGDqO0esdoDUz3CIOCrWRurDwZkJiZaknBH0pANI&#10;JlfFCtUvxO+NOwkAcFdZohug7tuj09FJ8+C4SrnE8zv5uNPMeigD+zxDgRGHepI4l4iqfCkAbRrE&#10;Y/s/GWwSdeOblrNhJb6a9g+R7zD/QcFxeLetFiNz2kvm5498sN84LvVadqLxveASVy0NIwAAqZeB&#10;eNyxcBakj7l5WAzEzmJ9BJBdwgJoLnLmHYt6sKOcE+iWHthg+u/GmVxv84qm8r5UkcErxFxS9cBl&#10;c92zE8LvuS1eLEE+bdB9sO+Q6f1L3/OIJ26BLOUueaCmWEYI2FIljtnRMFb8teBheVfdbMaK9DKD&#10;gKnd9/Ggb+5a3rI5jBkE05DWBjDOc8iRgJKYSqfr0GPxK0rDemq/QitMpBI/2nBAmuLuL5SpUjUv&#10;pLHV+1oe12cVPeysPPAo9R7/ALPN5gYTBZQyn1ZxOSM6SQAAqi8yX6V1mb+VTzr7Nr3WurJe4wTM&#10;oiGktuIIKGcuOHHaBnH+mnQv/8SXh1BFyQHQhKY+hrPcuNeoMeK8K3Jg4ZlJkXsbaiQkuYClFJBb&#10;Ag5bbiEj77nkTNqKEqW7giT7DmCbNxPJAW8f2FP2rL3G8mLNbXmXwKXWiNXwKJ1Hen9ZdaL3smc+&#10;jrEID9Dhlr1ejAEoAWIjauqmPAAFhmWBU+lFQlpXxiQ35MSWJYx+Q17n/JOKR1DvO/p6zlrnt5E+&#10;s++UO0eahbQ7JVx91KlueCj2nV//Bfm0Idyxqats9ajuyC8sYAjs9pn0oBqY6NbEZ7bpDVaqjsfg&#10;Q7YkoYHwAK0zUvzjB8Am6mX6aNYJvYdEXN63hzNWwMVG1WGaoSoLp6IdbBjl7dKl7o3lW2w7l91w&#10;Jp9jP3ogVzrpywAA4CgF5pAz1lvrulV87OI+Z9bzKFG6H7S+rowZnFKDYzQKAACvEGALXAZ6WLnJ&#10;W8++cZzNu/jUjVwrfnrg9m9jMqWrdFNi30BICNnGwioWQBPrDXfqvtKSsVDsmSlwkuhO44oFc0LY&#10;QG3IsxkrJ/ITcE31NXKh0ygoZf/r/7+SZW32K2mflssZN5mKMtAhwkHP77LmiH1tk7Bzw2Sffd+b&#10;kU4Tr03LUedOv45XlFaZKM1G0S9eTfoInxs++2WK6t8/rW/7S2qbM64uxmenHvaUkz0y4BQhTJJz&#10;cI1UapVjKFgzAD2DT7dus0apZ5CnOT+bAQXwXvslHkV8VXlk7H/UL236HwCcVjR6lCjdDbfKt1dv&#10;FB8jWTiR5Kj6iW48Qd7vzeZFBfCe+t5ysvhU6RhznjEz7ZjeW/8VfFlaF66du7bfKQHceVL4Q//5&#10;9ePVAl3vu8P/DgKfWbHVaFFRywDhBesXsndVFqWxnjFqYZTu5wS093eQT8Nml7hSLhiu8oz9kbWX&#10;YVmDgViyMEBEOUU43gcZEq654jbf0fhrWVwLvtqyo6lf7wvsjbZVBLrBK2oxw/aLUMop4EyhGo5K&#10;5eUdkg1zxjPEf77AF3kche/gvnzlqWaJpM4NVJtws+uedVNPN2yGByoyLUJ7iFtC8jbHNN9h1wue&#10;By4adkYD6CEc++PQlO33TJxV8JcrRi6djM46uDVK9yRhubVQ8/6GD3XLdz1vWLpvDmuii5QUteRD&#10;GFhKwViuHqaxJj8p1THPNMTnzDneB7VdUP6Dg3W6zKT/ccPj9soYgV3NgitV+wWPCr8IOW7BevaO&#10;ZWtvdydc8ndFR0Uvhw5GMoZ5S+7hRJe3l1Ra7y9X20s4EZOT+Utb3TAly0N8R0r/pByxWTxZ2loh&#10;Lfm79nwfjstjxyCuz3/lwobAHmqkmk5cImfVZ2SfUdxhS854hjif/izDAvStozJ9iXjY+9eWa/om&#10;ml4XD7lyJQN3h+v+gYcAoLS9nyNSQWYMKmBT8SHq86jICZrV1L5SKqV6PXsuUwO0K4ezu3JkTu40&#10;W3ldHmcwl6m1OhUjkdGIEJYAKCoP6ZfeUJnuLqmz9s0Yt2HfXaPfG/T2li1d3econQvrKPyvPm8k&#10;eFKt15MtjrGYUgCXCHBITBZBuS9m2sUi5KE3YTuNKG/FPzvzp4pJD/9DNf6CR40m91MxO5ZtbBns&#10;ffDdrKsMuOzfWg5RcWTc++la7V8itbfyx69SpcR+s8mxCpBTOBukxr2+6MYxK+a3MQ5GlTiKHDQl&#10;cxZeJpmJ+ZY9+fltHB7AefKAjiFT+7Lu8Iu/phUoE8e4mF7mL7xaz08dMVs4u4Lc86lXHEOPYM0A&#10;IG4JEAIgFPlX9UHaiZQCcKIMTJ1rhFdtGaI+DYNYJ4sHjH2Zt3UDs5cTp7WXFFN3DW1g+8gnxVRq&#10;97GSCU1Yadpkvsw21npWY+lgZs7CTH7+q2ykSl+u+yYMFl20nwcpGfo69i6NPT4LK6QeVzlZpQTM&#10;qHFjgQUKDKGAWTnRKyg+fbL+VwCIGsRzHN0Key0AvM5e39fuStCOlavdgKk/Rwwf8mQonuI/NWRf&#10;cIl0x9A3Lf/ZtTJsI/RWb8aJncuLr3r0+4R96XagKSGhNhgzqKp3IZE8BMS+/H6LmrwBi38M6xiB&#10;vHs4u8Z1kWCzjuGNIKJM8496+7HP5k9YFXG7yvvnGeM9QtYcAazg1Li2e9Yvej7+pMF2qrFXXIzS&#10;tYNGzpV+ac48DOdMAQDAqbBd/+7auzpKtvvsDCIAsAoVFbUA4JYCmStNpQaa6680DYRQJODAMv3t&#10;vCXcuF7jhP75uRHX/7lHYjcA7N4AAAB3ZiegzNSvfbVSHo1hR3tdzFWKSxg+4LKH/lMyR1mR9u7O&#10;D852PB1F/q7vWJgxUgCAZoOIXhdKfv/GDWq1qi8r8xNQPc3R2L1qpdKr84td0jgRMPBGNbAxgggA&#10;CpPIbvdauPc5zKIUQdyfUrv9lLnkUc4dqrZ9+X1sn2lzvRY2lYqx93lOuPRqogAuVJLEQlcS7cPG&#10;uWdPjAPFsUvz4c49rRrIXuRL3wu+lvWP3DMTEqtmT1zo3DjtTk6DweGo3Jm+5MCOsJ1ACNlv7DfF&#10;6BjwtLfYCu4+qkNab/GL2i+LwzteAKBoqN0kDHA9Tfc05DpNegCV62DuyX7tKvSk6T8m1r3HPS44&#10;hqW1M8UPKS/r0AqJZ20Qy1Yu/o5efvBWfXruO9piFxcqxxOaZqMc9PVitaVzZ85E3+bnU+WyEQsz&#10;UWxmP4ANX7frw5acqFIBgMq/i7u8+P4Z23F5/QLtxvqrmYGa/uJDkzbzi9YeO9sxdQh+lZGAMdxb&#10;/ZLWcPmShVyV+hGxwgVUcQGDmgPbJQaB2Etbok5Tv0Vrirb76os9AgeSSk6pMb5RVbT0uoPMqbTu&#10;0FYexwAAIABJREFUopx7ZJ0YUAVQ+oYBIab+j5k7IVm4lDlgn6XUimoEALhIyZMYx9/kFP0Xmmno&#10;KfieutrTbtnRExkq/aQ5Oq8EtUlMAzIaWwk3AADAwEP8kVv65Qlewzx+X32ykMbUu03im73yiyNu&#10;U+0w7LSYR984T9nFTVFlQinNy1igUWxtZ6M04p4qDwHB9w1X6DIBtM5KCZH6MrESTkxppeF4Npyy&#10;6l57OHa5Jdek7/dfvKlqMECzBW+pZgsAwPZnDwkD4+9QvbhuM9x9NweFK3j4vqJd/4lhQI5LVA+K&#10;h9NellLYBqlf4tNp761ZdJbD6XCqrs2ZbKuwXq51JT6iqvPbSJHxhwuwmRq3OkW9WmZpNY7XfGRa&#10;8/Mvbe0LRTm/qfvT8GTkNFzj2173LF/hCawUlWSmXskwbNbr6Ae6d7a1GQbjm6HOdJiHvgcbaydJ&#10;ieCsjZf/Nuibk8+FO7ZmqjpbSRyTL24qG8ZQCs7h6qV9v9w9s632S2emD5ILLHt1NU7wxXkOpGwr&#10;Gdje8VUlbR+A1TftZxrrpbTUO2yq9ol5TNEI4xemz7bOhJbT37PgrGeIAAA5K/9xvH7ItQtl9dhl&#10;jEdqIdYYOijlkJwr6hv+VnqL5fe9P6q1Ayw+mx8/FQuO7ibsdIBy2Yjjam86dueIzTlLtnW9k2Uh&#10;wq4dGZNETj2U+mIf0dZwyYLPBx6MgWbyDXw8s9LXULlTdBUVGc3Z2wyIOuGFX8KGUkSJ0kTsczvK&#10;Ybrjk5p+V12o1FbdwEj+sEKmXImhdY7LHINUhvrbBx5Mf2f/wUht7DuwWxeXNGuSDgAYqN096Jv6&#10;sMYQAKDa5dUZK21ZKrUkNvQ17GQY76o2Ozh6m0HbJ/4JT60D5GRUx/Qx/7M943LP0CV5tYOfp/En&#10;x2GrPmDhKLSYIja+o2TjfZbKZbdABxpDgLMIuwmB3imp9DGFbIrZBRBqCEMDKv1vKPt9k+NscW8s&#10;++J6Jkxrp0Wlx3nClmlbJKWofOoDvjxUTx85doW2Syv/uW/JTHJu63O7JKZ/RbfRF9nddclqrwRy&#10;LOeD4fpvaQK+N1Hec1/GD5X/ytrkXaZ6/UARvHYwagyjtIuZd/zQYDTaFgrTEp5EI2M2eBu35Vmf&#10;jJjDztF8obiy4opBP3n+OO2qlueWJm0ZmKK6cqeq0gOe/rojunFjwhqsBesXsuWPjeqTdsGYK9Ax&#10;u9mVKBRg75GZvZceajNL+AQe93vHeufNwLGAMxO+Tnx/78ftGRNjqxcYrB7JWfWZAI3VPRtLBPif&#10;Bx0sYOAAimFNetgg87OhYwwiADSY9UVsX90SOU7li7wK9++ZEZcMioeOuXS7ffDZfu6A0v4lOT+X&#10;P0wHmZ91Khi0xY5LecOQf1jvHDH2bNs+Xbw3D8jwzR011cekvugtFd5WDlToKPUX+PbqOSL3jvmW&#10;V2rnZuTv+RSW01N626JECUf+tdco/KvbDy/85qdXVYncA6opiR9CmsbtxRgYJ/DcMZrJHZam2Kob&#10;Hqi7f1xAkxShhZjOeORKIgJH0vh6U2LMZ5qXvgnrob79ydsN6grmX9K31c9wvVS1RKd8m73KHTkC&#10;e+AhvvCOiZewySMfJ4mMjZmYvIhVO19o75jo8KGUHK7ObOwpNCocNvYbhUwScRyt5ftnRxS+OBs6&#10;ZA+xqa3qmzKyVHyf16WfCmeEvIH8dVJRkBOBsSA39FUtNu37/EnY3wHOgrlZiRU16avolsohVI9l&#10;Jpvbwpm4h2M/2NGuzdyzIv1XtXfKnBE+SHxKOVY7Xir1aLiAEhAClKMt95nUx1m158G4j3ft7vT+&#10;RDmvcM8emChivi9ljDNlq2u8stU2iKMUQAsS7aXa5dU2zLCkDJ7mOVn7iLfAOphzAe/tw3+X+t2+&#10;VrqJTRzJqZ6kJ5PWYKNo8+RoHs36fG/TzBDB5GKh1ewsZaWm8sJ/bpG31wxy57B76O4l4/vWXOho&#10;7xic905f5Pvm5INNMl7B225NoXwAAFgDEjvc8pXeWH4XvFnU4aF2HWkQAWOEbBfU5SkwdSup9UfS&#10;tPQSNUExApTFlmnH9LtJ9eyX6876w3eO4Mr/XDFDqbV8qa12McTESOIQy7PJH25ccNZtt8VMpHYl&#10;T7vXdajyMfmwJ1GgjZvBgIAko3qht+pzFJexDlcWles+27OhU/sS5bzGcbUxFtk8/WRl1Ea5qAoQ&#10;oYBYRHCCXEs8WAMNWEswAncf/WFjbtwDxpe+Wx04Ga1nGzJNOpdaZGr5fr118VPWGQ9bBSXGcTx+&#10;d2VO4LiZsxhIO2CEf+0PEWA9MoR9SmPv/axaRRTnBQnvZX624c729Lkha68Jj7r7TU+B/VKmQjS2&#10;fL+lHwJZXEfNO8r7tjyuo+iwJTMAACGUIpa3I5U6rKc5GEQoYCuJlU7WXg+5v5x9XOWwbVLyd6Ur&#10;dP3i1lMKAE7KkvKG66pvHHnlWbfdBkV7jmWKqyteZA65EgVKgGIEssAAyuJtyqDE14wf77nX8PKK&#10;z6PGMEpno/+yoc6wVtlcg/ZM8Ayy1EkIA5UpVsqYeLAiHVUoYjQgGmN1a82LfgjIes08tIz3Pv78&#10;9dD3j4c0vR/anlo3YovxsFWgHKbYaHaHfEj+50qIMTzxkFA0MfEeLTv4WbWsgEfLNXA1W19rd6cL&#10;14LnpG9WOGMIEOyHQIATsAsPym3bqXOWdKhBBAC4/Ynvj7t8Xw3x9TK4TpXOR+oVlXSofLb9knm3&#10;AUJn5WAp+uPQzIbfDX2DVNemIQQAEkVCkdifrbY9cTbthuNov0qL7/HRWdL/jR0aO+2OK4jd7b97&#10;IQCIQ/VKsvMjNk75WxIUvNrRnx0lSlsQotCctfYNseKhi/gLUotFtYaGCDdLhJG9YgIhzZqB/7zc&#10;rC49Uf2gfLA6UdldlUmRP/kEc1QRUlL3h/2gRnYMvVgvkMy3hBon+CyClx9ifC5ltW9ve/q6bNks&#10;xnXjK3lMpbPRDqGQiVPwY6yiMs7Q/mT6cPLD7foizpAON4j5116jmFTaSnWS/kho7FAzwcZR8WLW&#10;XWqd6Xty+vgz+sDRJwy26we+YKxVlii7vffSQ67elPpFgbCPIFLpG2i/bWiH6Sf6rjJnxg29+bua&#10;pbaTVZ/V7fT9r+w5AP8+B07gHKohlpeT15Xealx26F9nWtchSpT2ghY+g/fdNSS15eua7627baaG&#10;8cwVmfeECK2ICLt9UpbvkfG9Ai9arcBS4Fu1TQAoJZq2BFmS9Xrgiur9O3z9YpcnvLP5+fb2/dpr&#10;P1dsKPl2CDhPaNjYZQAAKiGGqlV2Sv5yWmpZp0uHG0QAAO1mbY1v89+u9Vmai+A0gVqsnbGbMty2&#10;hnHuHZX/OpPPOrh/k8b7i/iY8qvnIkplvyFMMAIzPOEYjdUCsvNGpYa+Uj33kjPSYwzGc4UlxW0Y&#10;/opnc0memiigJgpQHgjuwxShQfxOZnDMG7r3tjx7tp8TJUp7QQsW0kFFe8M6F3p9sL1Y8/ZdX4ZM&#10;SGTAnMCLCqcLFJXqZT3oUZv4H0kc2ECPA84SKgMmDql3yVNTLq18fFh/z8zQcDbrA5Nv0P1+3gM0&#10;lzuMxqr/rc4QnonUz6UzD4Ua3DzElU3NXm4+UTuj5fYaBCro+YsBIgTUNjL2U+NHs+e05zs5GzrU&#10;qRJC9k/GhlFPr3AerclTVSuaUx1OEpFNfXHO5bqqhr3wn43t9U6hqsn2DPbE8EDaEYnFDQyzZ7Y6&#10;eUCpg5FSEJf+Mt5SlekYbN6ZCasvgm8Mp+2Zwhgh54iiBCl1zjrv9uI+bNB3Jlpwg5Cnmh7j2XsQ&#10;PqL20207SpTOZF3WhyrLuHe2cnp+k16HP6754Yfdg/8yUIJr90nQIqi5/sEhqU57wr36XwsfJS7E&#10;Q6OD0MtzoMsUKlB63LfOkh//lPwjravuVzhY9E7boyYE4LoLnoz919KIwd0AALBgPQv/3955x8dR&#10;XXv83DuzMzvbV70YFUuWLblXbFzA1OAQSgADISFAKAkQWiiB97Ax74UUepJHJxAIzTEdA6bZuOAS&#10;dyx3y7KsrpV2V1tmd2fm3veHvNKutCutbGlVfL+fDx+8M7Oz52756dx7T1k8r70QhHzXmTf7P659&#10;HpTo1i5dUvV0iDZNSN2TV2q6Vnr0q/+c6PvRE/0niByHnJOJRZsy7W/oC9cvol6007Z6e0XfkaZ6&#10;PDFjsfWZFS8m9BoIcY77L7ocvVX+NkIAio4D/WlZb1tfX/Wz8CV1YyvnotZzVmMDUt1T0t/NKxQe&#10;Fh9debA3Qwk+MHekXIHeUNbXnxaZf4ysXDCYZ9iRvXzrqb25H4ORLDDm0D9z3Cll1CtPq30xcKxf&#10;c3w4jDzXnPuis9E1y1zlHEVbqdBetWqUoUYYlblUkJv/rXKpD/m+OXI+tUBQKGiel/KJI6HsMIw5&#10;5Ll22lXeenkxv0uOWfU+KrEDI9r4+WRL2dIyPyxe3K/TZYD+FMT2V3jE4hz1tpsEuq9rFoabkvq9&#10;7cMNCQVVf4HuFIt/tvHVlLWOqygHBCZYvheg6gbzh00dFWEQQvXnz2lWDzisnEBVudj4/ciPtsxP&#10;1Hw3+qstUPySkw9Ghl0hQDYcEqZmvYms+q+NT3/xVqL3YzCGAsp98yf56/h7ae2RmdoBOjL8O8WC&#10;AKjA4tT2Oe2ANAjkiq7c9bvsvbm3a+GcjaFNTTM40hGihhGNGZ7H5dll29pNPc4w+4p+WUOMYnd5&#10;AI9O2dd5YyVM5zchcKBlYqK3/tHuOqp5lPEAAIgiJJQUvBclhgAAS5YgzbNzAVeS5eS8moD2euds&#10;XTjupkTu/wW6U6y6eumKSDHERhzCuegQV5L+vunVVdczMWQMR3R/WbndmvL89eI46XSSyvnDv1MS&#10;CoG232FHuG2qqzNLHlh9ZsI1EZw/yfkN2ds0nqcdzl64nXHYM2xvKTrdtk2nLS3smxElRr8LIior&#10;U5HFsE8zgx8AOsJTwuc7PcYBkBx52+d5ZgRPi3W/Db8b194SAi1bphLKUQAATyr2Nqx+uWuVj0WL&#10;SO4a94baw8vObU4X/GY/4a3V2qMVC099JZ7N3t8sWOQ6fWL99FOWB3JWN8xofz0zCqGZRW/a1+8r&#10;ti5bc8KbNAzGoOaZoqD0zI5q/YSst/kJ3A6UxvnCoTFhAdObDC2QOyGhkLngzZPn+/CI26iLSoRG&#10;O0ixEjjEorQl5k2jGvtsPAnQ74JI6WJiefOrizLK9xtDOXpXW6AlilgniM5T5BSKEVz+ncbPWRfr&#10;fjmGgjFwzN2kD2kEK8BRisBnldzFG+xxK3FP3Z26lZ+Q/U9XmhCyVaupUCkvDN49YWSXC++fmhPa&#10;U/Nr7bC/vV8sxQhUmz4onFr4LNEfeuj43gkGY2hi/ueqG6x2xzyuMGdHh3AhCAEGZNPvg7N/2mOf&#10;JOcts8fJzcIf+cOtRW39pzuIVQ1bNytnnbT67yuJpvTzml40/T9ljkDKs26nEqgoar0gMiSn41pS&#10;44Lm0ooua33UUVOLcceFqhLiPRyAIcuyHaYhXefrI5Fryh9G07Ke8ugxsdQHTE1V5qgK296fz3+l&#10;bkNoCxyWIxrbIAhk6l2GydnLTP9YcVfKc/tqejdqBmMY8IajFZvwDpolyMQsgCbyoJSZazi99x8L&#10;H2vqvoTf/Pm8GtTfpm53Tde5NLFt3yK6eHSkKGoZJhAKrC+AdIM//k37h/7fVInkzgmZ9fWWl4UN&#10;DQsoAdw5TzHcciBcDIIrsoekKYaLxCdWxk3X2X35rE+RR5uO+dpLRn9avQEgRk/UCNbaPrNnzliy&#10;U9rrHKGkG2TrNMv8lBdWb/T+cvaT3u2OmwQXNYZtIBRRfqS5Vj/bfpX+D1+z1DvGSU3NrbMmGOvk&#10;q2WvxxaQZSFjTNFXxpfW9LiG7l449m+Bau1qvlrrcfNFRQiAvDdzL2/dcfrhvi/v1RPJFUQAcP/2&#10;7EvId1X/Ii5qAOhaXTt8rL0qTrGlRQmsPzX9eyFmqMzWS4rmCnIgddwXNR8masOGvIri1FGXfpJy&#10;0D8GjdCaMBCFunEqaUVi5HX8/IK3n/7V3GsWz1vE+j4zGMdB81nKaFxVto0EQWo70lbaKx7YYgXB&#10;8WyWsX5G3H4t/UnSBREAoPmsSTvhoDweaGJhRfoLip81Zs68CxYv7rOeIt4HLrrI9V3FK1J1IDWy&#10;QyAAAMk2+vWlGR+YU2tv71zVg8FgJMiNWZnuYNnfyKajFxM/tC9nxXKCAABCRgnMP8n+qcn4X59E&#10;BnEnk6SuIYYRCrI+UktNFUSPtc4J3W20HQjvQCu76q6UWzdcB9cV6vvKhs+vqfg8pCMNwEV3BqR5&#10;KQrveLvU/Prca5gYMhjHj4tOvVL9ofFC4gddZEhNZCX9Y0cBAIE0J+1Fk7/mq4ESQ4AB8hABABy3&#10;zJyq7PMv1R0IjEQRRSEjvbWoqfPI/EBw6XVpmRlXH29Dqi5UnjdppakicDoKagiZJUU3LfNTnCqu&#10;OfTtH1+csH18n70Og3Ey4b1s9DzqDk7SlJRbtcO+kvBMMF5tVAAAriDVL4j75hi+bd0OmjYwogQD&#10;5CECAKQ9u2ELLymboIBvxAK0JzRGCnRUep/DoecuvOkm3y8mngXLxnepzHE8BGTZBApBCAHoJqev&#10;9jSsu8P41H1/Y2LIYBw/gZDhDqU55RmtwtOtGLYHYM/K3iZMzXrOBa6qgRRDgD7qune8pH+656rA&#10;bybPDqiBf5NqLhsgOvQmMjaJenzAhQqfVFtTauX3K6ZLl0Htib5+RnHup55U1WZJ5b+ANONnB9bt&#10;bcqheVHuOsYciqwdx2Aw4rNndP1cu9E5TefoiIDrHGcYJYyCAOjQqkcMbt/qa2/+0r00ueZ2YcCm&#10;zJE4pqZtQ032SfHORxWDoBiEH6U/LaRYvtq74s/fnZA3t8BpOVLlMeSnG7wvej4I3rT5xqh4Kufv&#10;5+b5WxTy8kuG+sX0W7bTzGB0Q8U5KC8oTX7Lssc3Wx+kgDrlJ3epZEM54ObnbhJ8Gy6V3vPFTapI&#10;JoNCEGvPG/2hvoa7ADwK17UxdVcQ5YGfnb9PqFlxrn4NrUqepQwGIxaOn2SMota8JYG9votFhypx&#10;3QSQhBtHKZYtD5py0peZW66thM3Pn0h/9j5jQKfMYayj8t8KpvuDZH/jObiB2mOJYVQZdKQCqWgs&#10;hFGj8wCACSKDMYAEL0KFvKXsQbq59SqDP5YnEx17SCgCrizTJQUsnxq/pAeSZmgCDNimSiTGv3+5&#10;NOVfa6+AIsvHxMaFYofiRIJAq/cIPjH9TjjtaSlZdjIYjK4EIOf6UB29WFNQnHlddLN5cY7tG8M4&#10;05VG186KJJmYMINCEMMY0gzLdDNHvILzoa6zlxid/N12Ut3ivLRe/9jfnbnf5yXVUAaDAQAAdeeg&#10;PPmo/2z+kGJDxyI2IulSzUqQAFyON8THP18BgzCaY1CsIXbGeVHJ+2QbvaTtUZu73fmNbjdbx4F+&#10;ovsK4/t1A71BxWCcVCj3zZ/UXB9axJc7L0BNiq6ntDxUZq0Xi9NeNdaueALep83JszRxBpWHGAbJ&#10;LZthon67kom99JiF7euHtJO3qGgQwhm/dV479anQHTPLBsRgBuNkAiHOfffpUzy7Xa/pVjVe0iaG&#10;APEqVyEEgAU9cErLK3urXvvfwSqGAIPUQwQA+HoOysm1jX3BVq5eIGgdjWji7UAjBIBnW98L8jW3&#10;ZL5el9SikgzGScO4PYJ7/m0X+SudS/BOb6numAh2F16j5RhBzQi9ovzw3n/nHy6tT7LFvWJQeogA&#10;AGevpbU6aP1cHSk4VL7NzFiFJMNQCkB3eC8y0OLXmxbYipJsLoMx/JncamuZd9vP1b0tz4g7PaU8&#10;je6jHCaynF/bGuKBpcbVD9072MUQYBALIgBAaob4iVKS9r9aEToS7tVKMYobo0g8Gq+sbjpP5LIf&#10;gOw3jcm1lsEYxkxutbnzJ94dKHf8Xdnvb88q6zpja1PGtmMUkFlPRZG+Z3Vd1ev2vwPBoJ0yR+K6&#10;tPgFsh3fRBOsJo5P4f0o1/Cd4N76oGEF3d7P5jEYw5urbfZWy/gHglsct+F6Vepc2DleWh5KEQO6&#10;CaeUq7R1sf2NdcuTb3jvGdQeYhjKy6u4caZ6xHX45d3FKZKjmkHdJp+v2CZdnATzGIzhy54rhDqn&#10;eFNobfO9ncUw/P+2ClUdxwggIGN0R8SZWQ/oLIE7Rcf3WwfG+N4zKDJVekLSw7qgqD7IlcGlpJI7&#10;j3g0HqCjnytAxAeEESBCAQUVUJvR9Z7rz80O0Nrn0l/dxTxFBqM3jNsjuOc4LhBhxC3Q2tq+hxxu&#10;MtWxq0yjPEWSotOk3NSXjM9//fSA2H0CDIkpc5jAz8fPlr2md9Wtzbk4Ijax8w5X5DFsM1Is7bre&#10;ulF9LanGMhhDlUcewbDmdrMv/cwFfr/+D9qO5kKd1tEYKlyzNFIEKW1zUGi2FBDzhbfctZsfOmUt&#10;PeGKVMlmSAnikQsys0Rs/SlX0/wLzpE6E6CHahrHxFGxuw5yWfbdEnI+Zfy8aVVSjWYwhhiBG0bm&#10;qyh/kfpD89VarSxGVZvqJIKRx6BEqsYlWU/rPZXvSm/sHxTVa3rLkBLEMJ5zUy4ktPQtraLZCKrW&#10;5QOKiZ4Dfqr19S+/fe3WyxtKvUkzlsEYQryItuounTH5V8g//jloDcYt6goQsUwFCFCJcMA4MXeR&#10;/okV7yTP2r5nSAqifHF+TgAZF5DqpkuhMeVHCEiXHa9YHyTKRB6Ua9/D6Xx/MC/d9fHAWM9gDE4W&#10;LnuPe3Xbc5f7ttY9wZWHcuL9jjr/xmg+1yDMGnmN5S+ffZl8q/uWISmIYdzTdZep7rH/JgE/4IiK&#10;GpTGy6lEQHUIhKmmj6jfcZ310yNDIjaKwehXll3Bwa1nSEdmPjDHqJzyKtoVyOqxJikCAIwpV6ir&#10;wYX6J8yvbB5yGyixGNKCGPrNlFEh44hLlaOVs7X1gQtQlCjGfg5CCJANZMgyVPEFlmfNL6z+axJN&#10;ZjAGHZ4z9OcrypTPoLoFAEhUkzeArg5G+PfFF+urdVMLHzSUf7IUPqPB5Fve9wyJOMR4CM9tPWB6&#10;/OM/8dT9EtJ3RBB1v+5BgbqoRPb4R2v7m+4L/O68K5NkLoMx6FiCzuRJw14jPeoASjXo7CCRGLMt&#10;SgGohVe4gpQPDI99/MZwEUOAIS6IYRCnHODnpC1H2dA+Be4QQRS1G9YBBVKh5sprq5713Dj34SSZ&#10;ymAMGvznCVNvvyR0KKg7/x2EaJfahZRCe5xvZNFmKmFApSlfBYMNzybd6H5mWAii6Z26/TpT6L90&#10;pWnfYQMHAJFeYte2ppF/BEmdag84Wi/ZeOeCCcmxlsEYBCxE6cGsybeHtjTlcS6VoxRB23/Rl3Wk&#10;5bWd4FI5mR9v/RYMgcWpb+7dm3S7+5khvYbYGf8vCqYoFYcnIWPRKTRkv0utaLUm9EQ9aNSCWnW5&#10;1j3CqKw/Sx/ftgL2nzdspgEMRjun1Uj+Gb+6Q95Y+wCtC1gQobFjCiMyURACAIIAFUoO3ai0NwU7&#10;eV54fOWwE0OAYSaIYeQFaSMC9qnLg2urJgjQ1j00+gOPswstIILyxEZhZPYS08tfPp88ixmMJDDf&#10;YXKX/OzRwN6aK3WVoXSAHmJ3j4GtJAglqRtxVtZH9ueWPzWc+5QPS0GEScjomj7nTM0nPEjW1s/E&#10;oPTcI7Y9vgoBTQUfPzrlG8g2LbE++fWQSUxnMGIhz0cj1BFnP0n93ixtj/NU6tMEgPiFlqOWlAQE&#10;aDS3I235nrh904cTQ6K4Q6/ZTn02gE/8V00OKlOy/48cchUQtztqrPH/DlBAzWBUdrh/ojXXhayr&#10;z7wK7i5Bg6VvLIPRW1DV1zjkuv0S8CgYQm1NOcIbJJ2nyJG/CyrSEOQEfhAU+k3SjR4ghqeHeIyF&#10;y97j3tz56iTVo8x2v3/4GaHTBx6ma/R927cFC1RDp5jc2E6WW97fcU1SjWcwThD33adNgQrvEs0b&#10;yKT76fTYa4VdoYCAS+WC6BTtA9vH+69KnsUDz7AWxDC+89FYuWHqLq3ZAzwlANAWwo3iVMwJE/7S&#10;4GLtoH2idTrUbKew7lNlSe0TocX0WzWZY2AweoP//h9f0Hq49g5xh28+aAiTUEeL0PjVoRBQDMBl&#10;IBcelfJOU9qG+4ufoa3Jtn0gOSkEEdAjBt+pi08NpmXYgSt5OljZnCU4w53COlfuQF2CUwEAKHDA&#10;jTQ5dKMz3uLsvjelP323KWn2MxgJ4rnurD9pLsdk4ghMII0kDQeAj+cVdvESMQKtSKwWRmb/2fbS&#10;l39PquGDhJNDECPw31g6VYMR9yhfHL2SIi3iTEf/5/hpfwBIQISfkfWcrv6rx0hdY8iw+5S6ZNjN&#10;YHTLzbkGpy/nfuVg8B6+IWCgERvBPVaCAgAuhfohU6oWxxfcKz3+yUlb+OSkE0QAAM/F6aMpP+5d&#10;ZVP1xOO9BzHoQFdmWWe703AGzGPTZ8bAELjv/FmKT5uhVTdcAfWBsWoDtWBK20PLOq+PR4sjaou+&#10;yCAuOD1vVuowjS3sDcMiU6W3mHdvqIQs4wq+NKMeoPv+LPHOYb8CWr2rLPCZsDB016zS/rCTwegO&#10;+Y5zLnLuaXpe3VK9WNvmn6XVEQtuV7uO1hrxiroiBJRk8m4+y7ybiWEbJ6WHCByH4Byz3WFKS5Xs&#10;BfcoXjqWbDg6m3aKN+1xzQXa1hyxXeflYPlUvmisX3rPNyQrBTOGDqG7zigNHPH82iejBXx5a3Fk&#10;6TuA2CIY67vMTc7aoi/0XiY+ta0y+aMYnJycghhBxTSXNQeDRc756bdwoKGAekN8d29J7PUYBMq0&#10;jIMGA90j+A/9EfH6enFp5eH+tJtxctJ08xmXyy3yjeYfPOdofhVQjIyreIVdATqytLix6QfwKNvT&#10;lr9+NuwKNJwIJ70gtrPQku7JP32Bf2Xls3xjwBB9MnY9uM5TEIIQcHYRcGnK5zw5fJ/xnaoJfitm&#10;AAAOPklEQVRdyRsAYziC0CPY9eNXrOAP3aRyKIuQ1MtCh0Ij9ITEuLbnzZPWCWnlpgLP2enl6Q5Y&#10;taprva+THCaIEXxX+Lp+yrx/veWvcMznj3hsbUfDi4ixd+1iiaOKEOimG7aLOaYnOOJcoz+w2wEr&#10;qC95I2EMFzx3nX8tNNQvUMu1y4lTjjqXiACGkTkBhAJzk2VGxm8Njy1fOpzzkU8EJoid2ICelmZW&#10;rwfnDQ0/kPKaoshzPYXkdF2rwSDMkT6STfpNGejo0/BCjb9/rWcMdfwLTVlUn5dGm1wlRNVyFZp7&#10;LzrgOQWgo9VnvGly+JrOcOl6mZube6unfNnHLz30pHvxvEUsKiIOTBDj4L//xxfQZnVBcFfrQuRy&#10;GIgCAijAxQvc7o6gHavcDPv/aap8QF8XqjeMsNTqX964vp9MZwxhWm6Y/zjvCc6gDmUSqfGaib+z&#10;dsWu1BRv8wSPsTaLo1OfMKz/5zOwOYv9Qe4BJohx4RDmMBBNoQAAritP+4xudZxLAsDFbmDVlcgK&#10;OuHEeb441UOs+HBQ73886+3tb/TnCBhDB/etc+ZjzE30b2x8mK9XrfFmI7HXryP/SLfFFmpZkp8f&#10;Zf/S4Nl7r0j/UQsf/5iJYQIMz2o3fYJGSUQiiz4n5bWApunRrpbZ1AdCInfo+OJ2hEWoB5vNADCB&#10;FhqerTnDWpIyYdIn2Egc4h/XVPTHKBiDmJIV4pH8s8p0PpKqp9631RpfGg/xl2bieYGRTg2iCLhJ&#10;I44KY9SrPDUN++wfNTj6fyDDB+Yh9pLWy2avJIeaphMXNgDRULy+tRFHIF5KIKII+CmmbQEduMUc&#10;/R+s9evXwVIavXLOGF4sHCfIWnkGZI4agXj7bH916NeyQx0pVgUxItFdI+N9l9ofRSQN+HJtYCo0&#10;7xD8Fb/TZNcRyxeug0kZzzCDCWIvke85/0K1lZtJGjznakcaSmmL1h6i09OmS8SjKK9RAQTiFG4v&#10;Z9L/gK3m9UgvrjI8/tW2fhwGYyBYgMTW0nMvoc3en5Ed7gu05hCKtUHSme49xjaRVA1fX2Eomr3d&#10;vLx6f98bfvLABPE4Cfx+bp7aYr49VF75S+QhJuIieojbFzp2HGOXvhUAgDN4rzZC2I2M/LeS3bBJ&#10;+tuaD5IwHEZfs+wKzvmnpSaROyJVggGKiyfaApaCM+V9zgf5g0pu+LJ4gf6d16ljhXrxo6UjXL70&#10;PuXUVeYXtpy0BRn6EiaIJ4j7+rPuwYTPI07HDFrvK9UaiQWOM8Sr/UvPIcA2CNEUvgGnS5t5U6qH&#10;bHj1Lsuu3Ja+tZ7RHyxZ/Qh/57Lv5mEnuYX4yEQsii2BTVUzsNKxKN2bGMJYYsgVGZtQacbLOtn9&#10;V8OrG+v7YRgnJUwQ+4pb8u1uOfvG0BH5Fr4qlE9C6nF/6SMfI4oAGXlqL2tNh/erm/vHeEZfgNAj&#10;mM76leieevUFnr3Ox8R9cj7uVURCnOZnxwgiDOJIXYM+X/iAtxnfJ96qcunlI7V9ZD4DmCD2Oc7L&#10;ZtzEIW2WGgoWcj5SoO5X8iM3VsLEr1ocG34s7NQIUE4UFMRJVXxe1oeGup3LYWkV8xoHA7fY7AHj&#10;GeeFKhtvD+11TUdupUsER/zNkq7XdAaPsTRBjrCUS9V9ajm6Zj0spe6+HgKDCWK/seXCekPhqJuu&#10;4A7U3k1btAKtymdKvPNf9+KITZwGJs2Ds/WH+Azj15xF2qX/5Pf/Zr2kk0vrnVOmN9eRexW3OkXy&#10;UbvhiJISL8Uz8hhAz1WUAAA0jEE4jXsNm/X7dDIqlxq2fstSQPsXJoj9yL6LkTkz54zTuUZ3keYJ&#10;/VLbE5wM0JZ+hdvFMdp77K5+XZcfF4coMtIg0oMCqaYGxIlBbDfs47NM30jlb74Dpz3lgkWLulYB&#10;YPQa/+1nTcSiabTWIo/XWlsnEJevTHUEssCNDFhr62QXb8ob+dnFS72Lvh4BN05/UMmSPkxb88h/&#10;sz90yYMJYpII3n36maEm/63KoeBZtFq2AiQ2Ve6J8A8McSgsnYBz9c24OP1zMVd8o2nLui0jDmzT&#10;YPTIAMhnaLByJctjTRDXbbPz9SZ9LtJBg29Py9O00jMHK1gEGQSiAAcxyvQn5uV3jS4IP4eUcJXY&#10;pHzB280fWv6xfUW/DpDRBSaIyeTqMWl+e+6FisdZglrQucoOz+TepgH2dLzzYy5dL6N0aytfrH8M&#10;m/UH/YHGvdL2z9yGQ4fcUHUqCwI/hu/maeMDfFoR7wumcZQbrfq8Y2mruwgFNCPigGi1JIvKKKIx&#10;Wdec9u7WiLsP4EfAj+d3YrtUjjIs75ueXLmsj4fHSBAmiANE8P4FZ4XqXTdo1aHTabWWTQPehNaV&#10;2s5F567Gj3+MRkEYSIZOFgpsu8Vs/ds8H/gO793ldIlIyzy8umnJjjuCJ2N71W0/H5mfSrKfMTZ6&#10;p2BF1YOLmmkL0Uc3Iet5CaPrNdGiGT6nGbAG6ahFsJAKbNA1KvU1Iams+FHDC5u39tcYGYnBBHEA&#10;qV44OTcl3T4JMOSGGnxXaBucZ3b1GI81AurmY+pJCGNN44IcBh70IE6y7EYGoZmzqN+GdHxNgPj3&#10;1FZ9sHXqx0O+MgqCu8uyGmpNqVYkW1RVl0593lQquzND3hY7R4gBEOhlq13ULJnFwmFtKt+ixWxN&#10;2+2LxFn2iCWeFDCgVJCDBZZdJF16YwTyvwIvbB7q7/OwggniIEH5/fljFY//fKVRW0hrQ9NJlRso&#10;atsP6W6tsTexjrGuj7y3S9CBVmLYn5qJlhnNwi5l21odaWnSUZ6KSMpSkWhFSJJC2Jzu89rxfzJf&#10;3H74OIfbNywcJwCUSwAjoSXUlNvc5EkzYU2URpQZqMFeihSYgEL0FBSkNiqjNOLRbOAJ6qkvBKCS&#10;Y+9D95sgsR9Hp172/P4j4NJJq5xjPgQpllXmdNNq08d//Rz2F7HNkkEGE8RBRuPlYybgQ/tyxZG5&#10;PJeZZ3c14Z/hjc3nCaCe0OZLLHpa20IIgGIECAMgiQfC6wCbkAIS50Z2ugPplN2e5nqvogZ4Y1Hp&#10;WpPecBSFlCKq8CZs5Pfrd767E1ameXtl1LIrOJiczUNxgDsI4/hMi03HpYzROT3NvInXCdJZFws4&#10;f4o5IKNcTqF5WlAbARRhxR2crziVEqwgQXUrAnIpwBO1k3ccv9BGb98zhAAI7dgxjiWiSMCEWoif&#10;sxtadCWZL3Cp2rvi/3xz6PhemZEMmCAOcpTfnzM+EEBnakfkm7WtjaVAE4+iiQ7vAeiaI9s2HY8s&#10;NhGPWCJCAAGREFAjBiENVXICdkOQphIFBKQjrVggrSrHBbDTrUOc4KeipFCgIkacQAnoEEE6AliH&#10;ADhEQKQaiBQQjwBhqlEMBHEIQAcIMPFoOqAEqEsFgsix/rmR63NtYzgRseturF2viXy9Y0KLgYBI&#10;NWogMjbqWnCq/SCfm/oFtnGr5xbmbN984/PKiVnG6G+YIA4FrivUe9xKHrLkzdf83A3axqZplGo9&#10;9nZJ5HjHv7uKZbxSU4kEl3e+L+IQUB4BUgGAAACmABhROFbyimoUta+1YQRtzdbjv068Y4nYFeva&#10;zmOLt4ES7z60VDqoSzPv1tmkTQZv7fPwz90szXIIwgRxKLFwmeDM+0umSNPOVRtDv6B+mkl11EdV&#10;nQ5V1RVq9bK5u6f3vDPafS5txDNiXpeIcMR6/vGksnU+3zsBi/36vdlIoRQAGQWNy5NqUIrFieSj&#10;i8wfHmAVZ4Y4TBCHIiUrxAbDZKsJTKA6KxSrT9Zap/30FqoruEVrdJhpnWZr83poj95hd8cSOR77&#10;3okJayJiBxAt1okGsycqpN2Jc+d7qAIPUCQd0acb93DZ0kum1vIv4MWHFYx+rbIudsMDJojDhH8v&#10;3COc6p9lTB87a26wUb2Y1rtnQ5M7hwY1DgGlQDDWPEiPYmwqJJZzm6j3GP+e8a6Lfp3jnx6f6Pph&#10;ZzFHlAfIkghnlYI4R/elLlN6C6vyD8L2ZUcXZmTIS98lWvd3ZAw1mCAOM9D/cJg+DBQ0jb544TTD&#10;wtL0qQZObw61eKeolfXXgCOQRX1YogHgqRa9QXM8HQXj2pGkzY2eruuNWFLAgCeY9utSxC3Ixq9s&#10;FfBmS2W5rO3fHcLqEffbhm2tN22+kW2MDGOYIJ5M3DMmTQ4VXho66jiTBuUMpONEUDUzlTUD8Ws2&#10;tRFSOLX7tbVE4+7aiL7weGImARLfHIn1/C6eJsUAGANYdYB4HsAiyjhFqOKs5D+8FT4nPLfHEHDU&#10;wYY5zbCZ7QqfbDBBPMlpuKY4w5JZlu93NP9YqXZdIwnQChTzEEIpmhMyIaRhUAHAqwBFsb4rXafS&#10;fRksHuu67qbUneMOcZFQg626eqSHak5Ce7FRqg00NITUg7uDosEggzHTqTNIzVTwVBuWNrDK0yc5&#10;TBAZAAAgX5yfg0eOL0Oqs1rjBRPxBEtIfV0J8fkEEHQqMqeMIBo/iRDKIy/kAqIcDWBecyt6cIU4&#10;LkZ6YSIhP+HHABFeKIdinD0GbpvaAwYAjABETgMJgmCGBmygdRQwwjwOASJ+bBIO8OnZ6ygEDxNX&#10;Q5XxpZ0NffeOMYYjTBAZiXHHIVGmV05EXhcfdPqyQwGZSikjELVZLBzgVM0bGqW69OdyInVRDRlI&#10;SDNjjXCAAEGICtSrWqhPQcBjAI0C8BiQjlMANA04UAmPQgjTIMZYpUBUQFQDIAqiWKGYhiiiBFFV&#10;JapGkQ58AOCjHBfCvN7JGYwNnB1vMHi2bA6IY6RKhahjDHY/vPAVqyrN6BVMEBl9QvWPbCkGMaNE&#10;FDkfkr0YAo2YBkMaSEBo0Kt56pupifNrRONUr8Ol2Hiv4mxoVkaAqEDdcg3WrlPhit0KaCx8hTFw&#10;/D8WWeiD7Bc//g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pvUAAFtDb250ZW50X1R5cGVzXS54bWxQSwECFAAKAAAA&#10;AACHTuJAAAAAAAAAAAAAAAAABgAAAAAAAAAAABAAAABz8wAAX3JlbHMvUEsBAhQAFAAAAAgAh07i&#10;QIoUZjzRAAAAlAEAAAsAAAAAAAAAAQAgAAAAl/MAAF9yZWxzLy5yZWxzUEsBAhQACgAAAAAAh07i&#10;QAAAAAAAAAAAAAAAAAQAAAAAAAAAAAAQAAAAFgAAAGRycy9QSwECFAAKAAAAAACHTuJAAAAAAAAA&#10;AAAAAAAACgAAAAAAAAAAABAAAACR9AAAZHJzL19yZWxzL1BLAQIUABQAAAAIAIdO4kCqJg6+tgAA&#10;ACEBAAAZAAAAAAAAAAEAIAAAALn0AABkcnMvX3JlbHMvZTJvRG9jLnhtbC5yZWxzUEsBAhQAFAAA&#10;AAgAh07iQOo0ltXbAAAACwEAAA8AAAAAAAAAAQAgAAAAOAAAAGRycy9kb3ducmV2LnhtbFBLAQIU&#10;ABQAAAAIAIdO4kCdICVcsQIAAIcGAAAOAAAAAAAAAAEAIAAAAEABAABkcnMvZTJvRG9jLnhtbFBL&#10;AQIUAAoAAAAAAIdO4kAAAAAAAAAAAAAAAAAKAAAAAAAAAAAAEAAAAB0EAABkcnMvbWVkaWEvUEsB&#10;AhQAFAAAAAgAh07iQIJCYT387gAA8u4AABQAAAAAAAAAAQAgAAAARQQAAGRycy9tZWRpYS9pbWFn&#10;ZTEucG5nUEsFBgAAAAAKAAoAUgIAANv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32" type="#_x0000_t75" style="position:absolute;left:6911;top:1148;width:2394;height:2438" o:gfxdata="UEsFBgAAAAAAAAAAAAAAAAAAAAAAAFBLAwQKAAAAAACHTuJAAAAAAAAAAAAAAAAABAAAAGRycy9Q&#10;SwMEFAAAAAgAh07iQAzszFK6AAAA2gAAAA8AAABkcnMvZG93bnJldi54bWxFT01rwkAQvQv+h2UE&#10;b2aTHoJNXUNpq/RUMCntdciOSTA7G3a3Ufvru4LQ0/B4n7MpL2YQEznfW1aQJSkI4sbqnlsFn/Vu&#10;tQbhA7LGwTIpuJKHcjufbbDQ9swHmqrQihjCvkAFXQhjIaVvOjLoEzsSR+5oncEQoWuldniO4WaQ&#10;D2maS4M9x4YOR3rpqDlVP0bBvsk+HvNqbZ7f3Letv/Lf2mWvSi0XWfoEItAl/Ivv7ncd58PtlduV&#10;2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OzMUroAAADaAAAADwAAAAAAAAABACAAAAA4AAAAZHJzL2Rvd25yZXYueG1s&#10;UEsBAhQAFAAAAAgAh07iQDMvBZ47AAAAOQAAABAAAAAAAAAAAQAgAAAAHwEAAGRycy9zaGFwZXht&#10;bC54bWxQSwUGAAAAAAYABgBbAQAAyQMAAAAA&#10;">
              <v:imagedata r:id="rId10" o:title=""/>
            </v:shape>
            <v:shapetype id="_x0000_t202" coordsize="21600,21600" o:spt="202" path="m,l,21600r21600,l21600,xe">
              <v:stroke joinstyle="miter"/>
              <v:path gradientshapeok="t" o:connecttype="rect"/>
            </v:shapetype>
            <v:shape id="_x0000_s1033" type="#_x0000_t202" style="position:absolute;left:6911;top:1148;width:2394;height:2438"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filled="f" stroked="f">
              <v:textbox inset="0,0,0,0">
                <w:txbxContent>
                  <w:p w:rsidR="00D80107" w:rsidRDefault="00D80107">
                    <w:pPr>
                      <w:rPr>
                        <w:sz w:val="30"/>
                      </w:rPr>
                    </w:pPr>
                  </w:p>
                  <w:p w:rsidR="00D80107" w:rsidRDefault="00D80107">
                    <w:pPr>
                      <w:rPr>
                        <w:sz w:val="30"/>
                      </w:rPr>
                    </w:pPr>
                  </w:p>
                  <w:p w:rsidR="00D80107" w:rsidRDefault="00D80107">
                    <w:pPr>
                      <w:spacing w:before="7"/>
                      <w:rPr>
                        <w:sz w:val="40"/>
                      </w:rPr>
                    </w:pPr>
                  </w:p>
                  <w:p w:rsidR="00D80107" w:rsidRDefault="00637032">
                    <w:pPr>
                      <w:spacing w:before="1"/>
                      <w:ind w:left="376"/>
                      <w:jc w:val="left"/>
                      <w:rPr>
                        <w:sz w:val="30"/>
                      </w:rPr>
                    </w:pPr>
                    <w:r>
                      <w:rPr>
                        <w:rFonts w:hint="eastAsia"/>
                        <w:color w:val="231F20"/>
                        <w:sz w:val="30"/>
                      </w:rPr>
                      <w:t>广州市统计局</w:t>
                    </w:r>
                  </w:p>
                </w:txbxContent>
              </v:textbox>
            </v:shape>
            <w10:wrap anchorx="page"/>
          </v:group>
        </w:pict>
      </w:r>
      <w:r w:rsidR="00637032">
        <w:rPr>
          <w:rFonts w:ascii="仿宋_GB2312" w:eastAsia="仿宋_GB2312" w:hAnsi="仿宋_GB2312" w:cs="仿宋_GB2312" w:hint="eastAsia"/>
          <w:sz w:val="30"/>
          <w:szCs w:val="30"/>
          <w:lang w:val="zh-CN"/>
        </w:rPr>
        <w:t>统计调查对象的理解、配合和支持是保证广州市统计工作顺利开展的关键！衷心感谢你单位对广州市统计工作的大力支持！</w:t>
      </w:r>
    </w:p>
    <w:p w:rsidR="00D80107" w:rsidRDefault="00637032">
      <w:pPr>
        <w:pStyle w:val="a5"/>
        <w:spacing w:before="10"/>
        <w:rPr>
          <w:rFonts w:ascii="Times New Roman" w:hAnsi="Times New Roman"/>
          <w:sz w:val="13"/>
          <w:szCs w:val="24"/>
        </w:rPr>
      </w:pPr>
      <w:r>
        <w:rPr>
          <w:rFonts w:ascii="Times New Roman" w:hAnsi="Times New Roman"/>
          <w:noProof/>
          <w:sz w:val="20"/>
          <w:szCs w:val="24"/>
        </w:rPr>
        <w:drawing>
          <wp:anchor distT="0" distB="0" distL="114300" distR="114300" simplePos="0" relativeHeight="251665408" behindDoc="0" locked="0" layoutInCell="1" allowOverlap="1">
            <wp:simplePos x="0" y="0"/>
            <wp:positionH relativeFrom="page">
              <wp:posOffset>1346200</wp:posOffset>
            </wp:positionH>
            <wp:positionV relativeFrom="page">
              <wp:posOffset>7450455</wp:posOffset>
            </wp:positionV>
            <wp:extent cx="967105" cy="967105"/>
            <wp:effectExtent l="0" t="0" r="4445" b="4445"/>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11"/>
                    <a:stretch>
                      <a:fillRect/>
                    </a:stretch>
                  </pic:blipFill>
                  <pic:spPr>
                    <a:xfrm>
                      <a:off x="0" y="0"/>
                      <a:ext cx="967105" cy="967105"/>
                    </a:xfrm>
                    <a:prstGeom prst="rect">
                      <a:avLst/>
                    </a:prstGeom>
                    <a:noFill/>
                    <a:ln>
                      <a:noFill/>
                    </a:ln>
                  </pic:spPr>
                </pic:pic>
              </a:graphicData>
            </a:graphic>
          </wp:anchor>
        </w:drawing>
      </w:r>
    </w:p>
    <w:p w:rsidR="00D80107" w:rsidRDefault="00637032">
      <w:pPr>
        <w:adjustRightInd w:val="0"/>
        <w:snapToGrid w:val="0"/>
        <w:spacing w:beforeLines="50" w:before="120" w:afterLines="50" w:after="120" w:line="420" w:lineRule="exact"/>
        <w:rPr>
          <w:rFonts w:ascii="仿宋_GB2312" w:eastAsia="仿宋_GB2312" w:hAnsi="仿宋_GB2312" w:cs="仿宋_GB2312"/>
          <w:sz w:val="24"/>
        </w:rPr>
      </w:pPr>
      <w:proofErr w:type="gramStart"/>
      <w:r>
        <w:rPr>
          <w:rFonts w:ascii="仿宋_GB2312" w:eastAsia="仿宋_GB2312" w:hAnsi="仿宋_GB2312" w:cs="仿宋_GB2312" w:hint="eastAsia"/>
          <w:sz w:val="24"/>
        </w:rPr>
        <w:t>请扫二</w:t>
      </w:r>
      <w:proofErr w:type="gramEnd"/>
      <w:r>
        <w:rPr>
          <w:rFonts w:ascii="仿宋_GB2312" w:eastAsia="仿宋_GB2312" w:hAnsi="仿宋_GB2312" w:cs="仿宋_GB2312" w:hint="eastAsia"/>
          <w:sz w:val="24"/>
        </w:rPr>
        <w:t>维码，关注“广州统计”</w:t>
      </w:r>
    </w:p>
    <w:p w:rsidR="00D80107" w:rsidRDefault="00D80107" w:rsidP="006327F3">
      <w:pPr>
        <w:adjustRightInd w:val="0"/>
        <w:snapToGrid w:val="0"/>
        <w:spacing w:afterLines="50" w:after="120" w:line="300" w:lineRule="exact"/>
        <w:jc w:val="center"/>
        <w:rPr>
          <w:rFonts w:eastAsia="华文中宋" w:hAnsi="华文中宋"/>
          <w:b/>
          <w:sz w:val="30"/>
        </w:rPr>
      </w:pPr>
    </w:p>
    <w:p w:rsidR="00D80107" w:rsidRDefault="00D80107" w:rsidP="006327F3">
      <w:pPr>
        <w:adjustRightInd w:val="0"/>
        <w:snapToGrid w:val="0"/>
        <w:spacing w:afterLines="50" w:after="120" w:line="300" w:lineRule="exact"/>
        <w:jc w:val="center"/>
        <w:rPr>
          <w:rFonts w:eastAsia="华文中宋" w:hAnsi="华文中宋"/>
          <w:b/>
          <w:sz w:val="30"/>
        </w:rPr>
      </w:pPr>
    </w:p>
    <w:p w:rsidR="00D80107" w:rsidRDefault="00D80107">
      <w:pPr>
        <w:pStyle w:val="a4"/>
        <w:ind w:firstLine="601"/>
        <w:rPr>
          <w:rFonts w:eastAsia="华文中宋" w:hAnsi="华文中宋"/>
          <w:b/>
          <w:sz w:val="30"/>
          <w:szCs w:val="24"/>
        </w:rPr>
      </w:pPr>
    </w:p>
    <w:p w:rsidR="00D80107" w:rsidRDefault="00D80107">
      <w:pPr>
        <w:pStyle w:val="a4"/>
        <w:ind w:firstLine="601"/>
        <w:rPr>
          <w:rFonts w:eastAsia="华文中宋" w:hAnsi="华文中宋"/>
          <w:b/>
          <w:sz w:val="30"/>
          <w:szCs w:val="24"/>
        </w:rPr>
      </w:pPr>
    </w:p>
    <w:p w:rsidR="00D80107" w:rsidRDefault="00637032" w:rsidP="006327F3">
      <w:pPr>
        <w:adjustRightInd w:val="0"/>
        <w:snapToGrid w:val="0"/>
        <w:spacing w:afterLines="100" w:after="240" w:line="300" w:lineRule="exact"/>
        <w:jc w:val="center"/>
        <w:rPr>
          <w:rFonts w:eastAsia="华文中宋"/>
          <w:b/>
          <w:sz w:val="32"/>
          <w:szCs w:val="32"/>
        </w:rPr>
      </w:pPr>
      <w:r>
        <w:rPr>
          <w:rFonts w:eastAsia="华文中宋" w:hAnsi="华文中宋" w:hint="eastAsia"/>
          <w:b/>
          <w:sz w:val="30"/>
          <w:szCs w:val="30"/>
        </w:rPr>
        <w:t>《中华人民共和国统计法》的有关规定</w:t>
      </w:r>
    </w:p>
    <w:p w:rsidR="00D80107" w:rsidRDefault="00637032" w:rsidP="006327F3">
      <w:pPr>
        <w:spacing w:line="260" w:lineRule="exact"/>
        <w:ind w:firstLineChars="200" w:firstLine="420"/>
      </w:pPr>
      <w:r>
        <w:rPr>
          <w:rFonts w:eastAsia="楷体_GB2312" w:hint="eastAsia"/>
          <w:b/>
        </w:rPr>
        <w:t>第七条</w:t>
      </w:r>
      <w:r>
        <w:rPr>
          <w:rFonts w:eastAsia="楷体_GB2312" w:hint="eastAsia"/>
        </w:rPr>
        <w:t xml:space="preserve">　</w:t>
      </w:r>
      <w:r>
        <w:rPr>
          <w:rFonts w:hint="eastAsia"/>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D80107" w:rsidRDefault="00637032" w:rsidP="006327F3">
      <w:pPr>
        <w:spacing w:beforeLines="50" w:before="120" w:afterLines="50" w:after="120" w:line="260" w:lineRule="exact"/>
        <w:ind w:firstLineChars="200" w:firstLine="420"/>
      </w:pPr>
      <w:r>
        <w:rPr>
          <w:rFonts w:eastAsia="楷体_GB2312" w:hint="eastAsia"/>
          <w:b/>
        </w:rPr>
        <w:t>第九条</w:t>
      </w:r>
      <w:r>
        <w:rPr>
          <w:rFonts w:eastAsia="楷体_GB2312" w:hint="eastAsia"/>
        </w:rPr>
        <w:t xml:space="preserve">　</w:t>
      </w:r>
      <w:r>
        <w:rPr>
          <w:rFonts w:hint="eastAsia"/>
        </w:rPr>
        <w:t>统计机构和统计人员对在统计工作中知悉的国家秘密、商业秘密和个人信息，应当予以保密。</w:t>
      </w:r>
    </w:p>
    <w:p w:rsidR="00D80107" w:rsidRDefault="00637032" w:rsidP="006327F3">
      <w:pPr>
        <w:spacing w:line="260" w:lineRule="exact"/>
        <w:ind w:firstLineChars="200" w:firstLine="420"/>
      </w:pPr>
      <w:r>
        <w:rPr>
          <w:rFonts w:eastAsia="楷体_GB2312" w:hint="eastAsia"/>
          <w:b/>
        </w:rPr>
        <w:t>第二十一条</w:t>
      </w:r>
      <w:r>
        <w:rPr>
          <w:rFonts w:eastAsia="楷体_GB2312" w:hint="eastAsia"/>
        </w:rPr>
        <w:t xml:space="preserve">　</w:t>
      </w:r>
      <w:r>
        <w:rPr>
          <w:rFonts w:hint="eastAsia"/>
        </w:rPr>
        <w:t>国家机关、企业事业单位和其他组织等统计调查对象，应当按照国家有关规定设置原始记录、统计台账，建立健全统计资料的审核、签署、交接、归档等管理制度。</w:t>
      </w:r>
    </w:p>
    <w:p w:rsidR="00D80107" w:rsidRDefault="00637032">
      <w:pPr>
        <w:spacing w:line="260" w:lineRule="exact"/>
        <w:ind w:firstLineChars="200" w:firstLine="420"/>
      </w:pPr>
      <w:r>
        <w:rPr>
          <w:rFonts w:hint="eastAsia"/>
        </w:rPr>
        <w:t>统计资料的审核、签署人员应当对其审核、签署的统计资料的真实性、准确性和完整性负责。</w:t>
      </w:r>
    </w:p>
    <w:p w:rsidR="00D80107" w:rsidRDefault="00637032" w:rsidP="006327F3">
      <w:pPr>
        <w:spacing w:beforeLines="50" w:before="120" w:line="260" w:lineRule="exact"/>
        <w:ind w:firstLineChars="200" w:firstLine="420"/>
      </w:pPr>
      <w:r>
        <w:rPr>
          <w:rFonts w:eastAsia="楷体_GB2312" w:hint="eastAsia"/>
          <w:b/>
        </w:rPr>
        <w:t>第四十一条</w:t>
      </w:r>
      <w:r>
        <w:rPr>
          <w:rFonts w:eastAsia="楷体_GB2312" w:hint="eastAsia"/>
        </w:rPr>
        <w:t xml:space="preserve">　</w:t>
      </w:r>
      <w:r>
        <w:rPr>
          <w:rFonts w:hint="eastAsia"/>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rsidR="00D80107" w:rsidRDefault="00637032">
      <w:pPr>
        <w:spacing w:line="260" w:lineRule="exact"/>
        <w:ind w:firstLineChars="200" w:firstLine="420"/>
      </w:pPr>
      <w:r>
        <w:rPr>
          <w:rFonts w:hint="eastAsia"/>
        </w:rPr>
        <w:t>（一）拒绝提供统计资料或者经催报后仍未按时提供统计资料的；</w:t>
      </w:r>
    </w:p>
    <w:p w:rsidR="00D80107" w:rsidRDefault="00637032">
      <w:pPr>
        <w:spacing w:line="260" w:lineRule="exact"/>
        <w:ind w:firstLineChars="200" w:firstLine="420"/>
      </w:pPr>
      <w:r>
        <w:rPr>
          <w:rFonts w:hint="eastAsia"/>
        </w:rPr>
        <w:t>（二）提供不真实或者不完整的统计资料的；</w:t>
      </w:r>
    </w:p>
    <w:p w:rsidR="00D80107" w:rsidRDefault="00637032">
      <w:pPr>
        <w:spacing w:line="260" w:lineRule="exact"/>
        <w:ind w:firstLineChars="200" w:firstLine="420"/>
      </w:pPr>
      <w:r>
        <w:rPr>
          <w:rFonts w:hint="eastAsia"/>
        </w:rPr>
        <w:t>（三）拒绝答复或者</w:t>
      </w:r>
      <w:proofErr w:type="gramStart"/>
      <w:r>
        <w:rPr>
          <w:rFonts w:hint="eastAsia"/>
        </w:rPr>
        <w:t>不</w:t>
      </w:r>
      <w:proofErr w:type="gramEnd"/>
      <w:r>
        <w:rPr>
          <w:rFonts w:hint="eastAsia"/>
        </w:rPr>
        <w:t>如实答复统计检查查询书的；</w:t>
      </w:r>
    </w:p>
    <w:p w:rsidR="00D80107" w:rsidRDefault="00637032">
      <w:pPr>
        <w:spacing w:line="260" w:lineRule="exact"/>
        <w:ind w:firstLineChars="200" w:firstLine="420"/>
      </w:pPr>
      <w:r>
        <w:rPr>
          <w:rFonts w:hint="eastAsia"/>
        </w:rPr>
        <w:t>（四）拒绝、阻碍统计调查、统计检查的；</w:t>
      </w:r>
    </w:p>
    <w:p w:rsidR="00D80107" w:rsidRDefault="00637032">
      <w:pPr>
        <w:spacing w:line="260" w:lineRule="exact"/>
        <w:ind w:firstLineChars="200" w:firstLine="420"/>
      </w:pPr>
      <w:r>
        <w:rPr>
          <w:rFonts w:hint="eastAsia"/>
        </w:rPr>
        <w:t>（五）转移、隐匿、篡改、毁弃或者拒绝提供原始记录和凭证、统计台账、统计调查表及其他相关证明和资料的。</w:t>
      </w:r>
    </w:p>
    <w:p w:rsidR="00D80107" w:rsidRDefault="00637032">
      <w:pPr>
        <w:spacing w:line="260" w:lineRule="exact"/>
        <w:ind w:firstLineChars="200" w:firstLine="420"/>
      </w:pPr>
      <w:r>
        <w:rPr>
          <w:rFonts w:hint="eastAsia"/>
        </w:rPr>
        <w:t>企业事业单位或者其他组织有前款所</w:t>
      </w:r>
      <w:proofErr w:type="gramStart"/>
      <w:r>
        <w:rPr>
          <w:rFonts w:hint="eastAsia"/>
        </w:rPr>
        <w:t>列行</w:t>
      </w:r>
      <w:proofErr w:type="gramEnd"/>
      <w:r>
        <w:rPr>
          <w:rFonts w:hint="eastAsia"/>
        </w:rPr>
        <w:t>为之一的，可以并处五万元以下的罚款；情节严重的，并处五万元以上二十万元以下的罚款。</w:t>
      </w:r>
      <w:r>
        <w:rPr>
          <w:rFonts w:hint="eastAsia"/>
        </w:rPr>
        <w:t xml:space="preserve"> </w:t>
      </w:r>
    </w:p>
    <w:p w:rsidR="00D80107" w:rsidRDefault="00637032">
      <w:pPr>
        <w:spacing w:line="260" w:lineRule="exact"/>
        <w:ind w:firstLineChars="200" w:firstLine="420"/>
      </w:pPr>
      <w:r>
        <w:rPr>
          <w:rFonts w:hint="eastAsia"/>
        </w:rPr>
        <w:t>个体工商户有本条第一款所</w:t>
      </w:r>
      <w:proofErr w:type="gramStart"/>
      <w:r>
        <w:rPr>
          <w:rFonts w:hint="eastAsia"/>
        </w:rPr>
        <w:t>列行</w:t>
      </w:r>
      <w:proofErr w:type="gramEnd"/>
      <w:r>
        <w:rPr>
          <w:rFonts w:hint="eastAsia"/>
        </w:rPr>
        <w:t>为之一的，由县级以上人民政府统计机构责令改正，给予警告，可以并处一万元以下的罚款。</w:t>
      </w:r>
    </w:p>
    <w:p w:rsidR="00D80107" w:rsidRDefault="00637032" w:rsidP="006327F3">
      <w:pPr>
        <w:spacing w:beforeLines="50" w:before="120" w:line="260" w:lineRule="exact"/>
        <w:ind w:firstLineChars="200" w:firstLine="420"/>
      </w:pPr>
      <w:r>
        <w:rPr>
          <w:rFonts w:eastAsia="楷体_GB2312" w:hint="eastAsia"/>
          <w:b/>
        </w:rPr>
        <w:t>第四十二条</w:t>
      </w:r>
      <w:r>
        <w:rPr>
          <w:rFonts w:eastAsia="楷体_GB2312" w:hint="eastAsia"/>
        </w:rPr>
        <w:t xml:space="preserve">　</w:t>
      </w:r>
      <w:r>
        <w:rPr>
          <w:rFonts w:hint="eastAsia"/>
        </w:rPr>
        <w:t>作为统计调查对象的国家机关、企业事业单位或者其他组织迟报统计资料，或者未按照国家有关规定设置原始记录、统计台账的，由县级以上人民政府统计机构责令改正，给予警告。</w:t>
      </w:r>
    </w:p>
    <w:p w:rsidR="00D80107" w:rsidRDefault="00637032">
      <w:pPr>
        <w:spacing w:line="260" w:lineRule="exact"/>
        <w:ind w:firstLineChars="200" w:firstLine="420"/>
      </w:pPr>
      <w:r>
        <w:rPr>
          <w:rFonts w:hint="eastAsia"/>
        </w:rPr>
        <w:t>企业事业单位或者其他组织有前款所</w:t>
      </w:r>
      <w:proofErr w:type="gramStart"/>
      <w:r>
        <w:rPr>
          <w:rFonts w:hint="eastAsia"/>
        </w:rPr>
        <w:t>列行</w:t>
      </w:r>
      <w:proofErr w:type="gramEnd"/>
      <w:r>
        <w:rPr>
          <w:rFonts w:hint="eastAsia"/>
        </w:rPr>
        <w:t>为之一的，可以并处一万元以下的罚款。</w:t>
      </w:r>
    </w:p>
    <w:p w:rsidR="00D80107" w:rsidRDefault="00637032">
      <w:pPr>
        <w:spacing w:line="260" w:lineRule="exact"/>
        <w:ind w:firstLineChars="200" w:firstLine="420"/>
      </w:pPr>
      <w:r>
        <w:rPr>
          <w:rFonts w:hint="eastAsia"/>
        </w:rPr>
        <w:t>个体工商户迟报统计资料的，由县级以上人民政府统计机构责令改正，给予警告，可以并处一千元以下的罚款。</w:t>
      </w:r>
    </w:p>
    <w:p w:rsidR="00D80107" w:rsidRDefault="00D80107" w:rsidP="006327F3">
      <w:pPr>
        <w:pStyle w:val="2"/>
        <w:ind w:left="420" w:firstLine="420"/>
      </w:pPr>
    </w:p>
    <w:p w:rsidR="00D80107" w:rsidRDefault="00637032" w:rsidP="006327F3">
      <w:pPr>
        <w:adjustRightInd w:val="0"/>
        <w:snapToGrid w:val="0"/>
        <w:spacing w:beforeLines="50" w:before="120" w:afterLines="100" w:after="240" w:line="320" w:lineRule="exact"/>
        <w:jc w:val="center"/>
        <w:rPr>
          <w:rFonts w:eastAsia="华文中宋"/>
          <w:b/>
          <w:sz w:val="30"/>
        </w:rPr>
      </w:pPr>
      <w:r>
        <w:rPr>
          <w:rFonts w:eastAsia="华文中宋" w:hAnsi="华文中宋" w:hint="eastAsia"/>
          <w:b/>
          <w:sz w:val="30"/>
        </w:rPr>
        <w:t>《中华人民共和国统计法实施条例》的有关规定</w:t>
      </w:r>
    </w:p>
    <w:p w:rsidR="00D80107" w:rsidRDefault="00637032" w:rsidP="006327F3">
      <w:pPr>
        <w:spacing w:line="260" w:lineRule="exact"/>
        <w:ind w:firstLineChars="200" w:firstLine="420"/>
      </w:pPr>
      <w:r>
        <w:rPr>
          <w:rFonts w:eastAsia="楷体_GB2312" w:hint="eastAsia"/>
          <w:b/>
        </w:rPr>
        <w:t>第四条第三款</w:t>
      </w:r>
      <w:r>
        <w:rPr>
          <w:rFonts w:eastAsia="楷体_GB2312" w:hint="eastAsia"/>
        </w:rPr>
        <w:t xml:space="preserve">　</w:t>
      </w:r>
      <w:r>
        <w:t> </w:t>
      </w:r>
      <w:r>
        <w:rPr>
          <w:rFonts w:hint="eastAsia"/>
        </w:rPr>
        <w:t>统计调查对象应当依照统计法和国家有关规定，真实、准确、完整、及时地提供统计资料，拒绝、抵制弄虚作假等违法行为。</w:t>
      </w:r>
      <w:r>
        <w:rPr>
          <w:rFonts w:hint="eastAsia"/>
        </w:rPr>
        <w:t> </w:t>
      </w:r>
    </w:p>
    <w:p w:rsidR="00D80107" w:rsidRDefault="00637032" w:rsidP="006327F3">
      <w:pPr>
        <w:spacing w:beforeLines="50" w:before="120" w:line="260" w:lineRule="exact"/>
        <w:ind w:firstLineChars="200" w:firstLine="420"/>
      </w:pPr>
      <w:r>
        <w:rPr>
          <w:rFonts w:eastAsia="楷体_GB2312" w:hint="eastAsia"/>
          <w:b/>
        </w:rPr>
        <w:t>第十七条</w:t>
      </w:r>
      <w:r>
        <w:rPr>
          <w:rFonts w:eastAsia="楷体_GB2312" w:hint="eastAsia"/>
        </w:rPr>
        <w:t xml:space="preserve">　</w:t>
      </w:r>
      <w:r>
        <w:rPr>
          <w:rFonts w:hint="eastAsia"/>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D80107" w:rsidRDefault="00637032">
      <w:pPr>
        <w:spacing w:line="260" w:lineRule="exact"/>
        <w:ind w:firstLineChars="200" w:firstLine="420"/>
      </w:pPr>
      <w:r>
        <w:rPr>
          <w:rFonts w:hint="eastAsia"/>
        </w:rPr>
        <w:t>统计调查对象使用网络提供统计资料的，按照国家有关规定执行。</w:t>
      </w:r>
      <w:r>
        <w:rPr>
          <w:rFonts w:hint="eastAsia"/>
        </w:rPr>
        <w:t> </w:t>
      </w:r>
    </w:p>
    <w:p w:rsidR="00D80107" w:rsidRDefault="00637032" w:rsidP="006327F3">
      <w:pPr>
        <w:spacing w:beforeLines="50" w:before="120" w:line="260" w:lineRule="exact"/>
        <w:ind w:firstLineChars="200" w:firstLine="420"/>
      </w:pPr>
      <w:r>
        <w:rPr>
          <w:rFonts w:eastAsia="楷体_GB2312" w:hint="eastAsia"/>
          <w:b/>
        </w:rPr>
        <w:t>第二十三条</w:t>
      </w:r>
      <w:r>
        <w:rPr>
          <w:rFonts w:eastAsia="楷体_GB2312" w:hint="eastAsia"/>
        </w:rPr>
        <w:t xml:space="preserve">　</w:t>
      </w:r>
      <w:r>
        <w:rPr>
          <w:rFonts w:hint="eastAsia"/>
        </w:rPr>
        <w:t>统计调查对象按照国家有关规定设置的原始记录和统计台账，应当至少保存</w:t>
      </w:r>
      <w:r>
        <w:rPr>
          <w:rFonts w:hint="eastAsia"/>
        </w:rPr>
        <w:t>2</w:t>
      </w:r>
      <w:r>
        <w:rPr>
          <w:rFonts w:hint="eastAsia"/>
        </w:rPr>
        <w:t>年。</w:t>
      </w:r>
      <w:r>
        <w:rPr>
          <w:rFonts w:hint="eastAsia"/>
        </w:rPr>
        <w:t> </w:t>
      </w:r>
    </w:p>
    <w:p w:rsidR="00D80107" w:rsidRDefault="00637032" w:rsidP="006327F3">
      <w:pPr>
        <w:spacing w:beforeLines="50" w:before="120" w:line="260" w:lineRule="exact"/>
        <w:ind w:firstLineChars="200" w:firstLine="420"/>
      </w:pPr>
      <w:r>
        <w:rPr>
          <w:rFonts w:eastAsia="楷体_GB2312" w:hint="eastAsia"/>
          <w:b/>
        </w:rPr>
        <w:t>第三十七条</w:t>
      </w:r>
      <w:r>
        <w:rPr>
          <w:rFonts w:eastAsia="楷体_GB2312" w:hint="eastAsia"/>
        </w:rPr>
        <w:t xml:space="preserve">　</w:t>
      </w:r>
      <w:r>
        <w:rPr>
          <w:rFonts w:hint="eastAsia"/>
        </w:rPr>
        <w:t>任何单位和个人不得拒绝、阻碍对统计工作的监督检查和对统计违法行为的查处工作，不得包庇、纵容统计违法行为。</w:t>
      </w:r>
      <w:r>
        <w:rPr>
          <w:rFonts w:hint="eastAsia"/>
        </w:rPr>
        <w:t> </w:t>
      </w:r>
    </w:p>
    <w:p w:rsidR="00D80107" w:rsidRDefault="00637032" w:rsidP="006327F3">
      <w:pPr>
        <w:spacing w:beforeLines="50" w:before="120" w:line="260" w:lineRule="exact"/>
        <w:ind w:firstLineChars="200" w:firstLine="420"/>
      </w:pPr>
      <w:r>
        <w:rPr>
          <w:rFonts w:eastAsia="楷体_GB2312" w:hint="eastAsia"/>
          <w:b/>
        </w:rPr>
        <w:t>第五十条</w:t>
      </w:r>
      <w:r>
        <w:rPr>
          <w:rFonts w:eastAsia="楷体_GB2312" w:hint="eastAsia"/>
        </w:rPr>
        <w:t xml:space="preserve">　</w:t>
      </w:r>
      <w:r>
        <w:rPr>
          <w:rFonts w:hint="eastAsia"/>
        </w:rPr>
        <w:t>下列情形属于统计法第四十一条第二款规定的情节严重行为：</w:t>
      </w:r>
    </w:p>
    <w:p w:rsidR="00D80107" w:rsidRDefault="00637032">
      <w:pPr>
        <w:spacing w:line="260" w:lineRule="exact"/>
        <w:ind w:firstLineChars="200" w:firstLine="420"/>
      </w:pPr>
      <w:r>
        <w:rPr>
          <w:rFonts w:hint="eastAsia"/>
        </w:rPr>
        <w:t>（一）使用暴力或者威胁方法拒绝、阻碍统计调查、统计监督检查；</w:t>
      </w:r>
    </w:p>
    <w:p w:rsidR="00D80107" w:rsidRDefault="00637032">
      <w:pPr>
        <w:spacing w:line="260" w:lineRule="exact"/>
        <w:ind w:firstLineChars="200" w:firstLine="420"/>
      </w:pPr>
      <w:r>
        <w:rPr>
          <w:rFonts w:hint="eastAsia"/>
        </w:rPr>
        <w:t>（二）拒绝、阻碍统计调查、统计监督检查，严重影响相关工作正常开展；</w:t>
      </w:r>
    </w:p>
    <w:p w:rsidR="00D80107" w:rsidRDefault="00637032">
      <w:pPr>
        <w:spacing w:line="260" w:lineRule="exact"/>
        <w:ind w:firstLineChars="200" w:firstLine="420"/>
      </w:pPr>
      <w:r>
        <w:rPr>
          <w:rFonts w:hint="eastAsia"/>
        </w:rPr>
        <w:t>（三）提供不真实、不完整的统计资料，造成严重后果或者恶劣影响；</w:t>
      </w:r>
    </w:p>
    <w:p w:rsidR="00D80107" w:rsidRDefault="00637032">
      <w:pPr>
        <w:spacing w:line="260" w:lineRule="exact"/>
        <w:ind w:firstLineChars="200" w:firstLine="420"/>
      </w:pPr>
      <w:r>
        <w:rPr>
          <w:rFonts w:hint="eastAsia"/>
        </w:rPr>
        <w:t>（四）有统计法第四十一条第一款所列违法行为之一，</w:t>
      </w:r>
      <w:r>
        <w:rPr>
          <w:rFonts w:hint="eastAsia"/>
        </w:rPr>
        <w:t>1</w:t>
      </w:r>
      <w:r>
        <w:rPr>
          <w:rFonts w:hint="eastAsia"/>
        </w:rPr>
        <w:t>年内被责令改正</w:t>
      </w:r>
      <w:r>
        <w:rPr>
          <w:rFonts w:hint="eastAsia"/>
        </w:rPr>
        <w:t>3</w:t>
      </w:r>
      <w:r>
        <w:rPr>
          <w:rFonts w:hint="eastAsia"/>
        </w:rPr>
        <w:t>次以上。</w:t>
      </w:r>
      <w:r>
        <w:rPr>
          <w:rFonts w:hint="eastAsia"/>
        </w:rPr>
        <w:t> </w:t>
      </w:r>
    </w:p>
    <w:p w:rsidR="00D80107" w:rsidRDefault="00637032" w:rsidP="006327F3">
      <w:pPr>
        <w:spacing w:beforeLines="50" w:before="120" w:line="260" w:lineRule="exact"/>
        <w:ind w:firstLineChars="200" w:firstLine="420"/>
      </w:pPr>
      <w:r>
        <w:rPr>
          <w:rFonts w:eastAsia="楷体_GB2312" w:hint="eastAsia"/>
          <w:b/>
        </w:rPr>
        <w:t>第五十一条</w:t>
      </w:r>
      <w:r>
        <w:rPr>
          <w:rFonts w:eastAsia="楷体_GB2312" w:hint="eastAsia"/>
        </w:rPr>
        <w:t xml:space="preserve">　</w:t>
      </w:r>
      <w:r>
        <w:rPr>
          <w:rFonts w:hint="eastAsia"/>
        </w:rPr>
        <w:t>统计违法行为涉嫌犯罪的，县级以上人民政府统计机构应当将案件移送司法机关处理。</w:t>
      </w:r>
      <w:r>
        <w:rPr>
          <w:rFonts w:hint="eastAsia"/>
        </w:rPr>
        <w:t> </w:t>
      </w:r>
    </w:p>
    <w:p w:rsidR="00D80107" w:rsidRDefault="00637032">
      <w:pPr>
        <w:spacing w:before="120"/>
        <w:ind w:firstLine="420"/>
      </w:pPr>
      <w:r>
        <w:rPr>
          <w:rFonts w:hint="eastAsia"/>
        </w:rPr>
        <w:lastRenderedPageBreak/>
        <w:br w:type="page"/>
      </w:r>
    </w:p>
    <w:p w:rsidR="00D80107" w:rsidRDefault="00637032" w:rsidP="006327F3">
      <w:pPr>
        <w:adjustRightInd w:val="0"/>
        <w:snapToGrid w:val="0"/>
        <w:spacing w:beforeLines="50" w:before="120" w:afterLines="100" w:after="240"/>
        <w:jc w:val="center"/>
        <w:rPr>
          <w:rFonts w:eastAsia="华文中宋" w:hAnsi="华文中宋"/>
          <w:b/>
          <w:sz w:val="30"/>
          <w:szCs w:val="30"/>
        </w:rPr>
      </w:pPr>
      <w:r>
        <w:rPr>
          <w:rFonts w:eastAsia="华文中宋" w:hAnsi="华文中宋" w:hint="eastAsia"/>
          <w:b/>
          <w:sz w:val="30"/>
          <w:szCs w:val="30"/>
        </w:rPr>
        <w:lastRenderedPageBreak/>
        <w:t>《全国经济普查条例》的有关规定</w:t>
      </w:r>
    </w:p>
    <w:p w:rsidR="00D80107" w:rsidRDefault="00637032" w:rsidP="006327F3">
      <w:pPr>
        <w:widowControl/>
        <w:spacing w:beforeLines="40" w:before="96" w:line="292" w:lineRule="exact"/>
        <w:ind w:firstLineChars="200" w:firstLine="420"/>
        <w:jc w:val="left"/>
      </w:pPr>
      <w:r>
        <w:rPr>
          <w:rFonts w:eastAsia="楷体_GB2312" w:hint="eastAsia"/>
          <w:b/>
        </w:rPr>
        <w:t>第四条</w:t>
      </w:r>
      <w:r>
        <w:rPr>
          <w:rFonts w:eastAsia="楷体_GB2312" w:hint="eastAsia"/>
          <w:b/>
        </w:rPr>
        <w:t xml:space="preserve">  </w:t>
      </w:r>
      <w:r>
        <w:rPr>
          <w:rFonts w:hint="eastAsia"/>
        </w:rPr>
        <w:t>国家机关、社会团体、企业事业单位、其他组织和个体经营户应当依照《中华人民共和国统计法》和本条例的规定，积极参与并密切配合经济普查工作。</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第九条</w:t>
      </w:r>
      <w:r>
        <w:rPr>
          <w:rFonts w:eastAsia="楷体_GB2312" w:hint="eastAsia"/>
          <w:b/>
        </w:rPr>
        <w:t xml:space="preserve">  </w:t>
      </w:r>
      <w:r>
        <w:rPr>
          <w:rFonts w:ascii="宋体" w:hAnsi="宋体" w:cs="SSJ-PK74820000054-Identity-H" w:hint="eastAsia"/>
          <w:kern w:val="0"/>
          <w:szCs w:val="21"/>
        </w:rPr>
        <w:t xml:space="preserve">经济普查对象有义务接受经济普查机构和经济普查人员依法进行的调查。经济普查对象应当如实、按时填报经济普查表，不得虚报、瞒报、拒报和迟报经济普查数据。 </w:t>
      </w:r>
    </w:p>
    <w:p w:rsidR="00D80107" w:rsidRDefault="00637032">
      <w:pPr>
        <w:widowControl/>
        <w:spacing w:line="292" w:lineRule="exact"/>
        <w:ind w:firstLineChars="200" w:firstLine="420"/>
        <w:jc w:val="left"/>
        <w:rPr>
          <w:rFonts w:ascii="宋体" w:hAnsi="宋体" w:cs="SSJ-PK74820000054-Identity-H"/>
          <w:kern w:val="0"/>
          <w:szCs w:val="21"/>
        </w:rPr>
      </w:pPr>
      <w:r>
        <w:rPr>
          <w:rFonts w:ascii="宋体" w:hAnsi="宋体" w:cs="SSJ-PK74820000054-Identity-H" w:hint="eastAsia"/>
          <w:kern w:val="0"/>
          <w:szCs w:val="21"/>
        </w:rPr>
        <w:t>经济普查对象应当按照经济普查机构和经济普查人员的要求，及时提供与经济普查有关的资料。</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第二十二条</w:t>
      </w:r>
      <w:r>
        <w:rPr>
          <w:rFonts w:ascii="宋体" w:hAnsi="宋体" w:cs="SSJ-PK74820000054-Identity-H" w:hint="eastAsia"/>
          <w:kern w:val="0"/>
          <w:szCs w:val="21"/>
        </w:rPr>
        <w:t xml:space="preserve">  普查指导员和普查员有权查阅法人单位、产业活动单位和个体经营户与经济普查有关的财务会计、统计和业务核算等相关原始资料及有关经营证件，有权要求经济普查对象改正其经济普查表中不确实的内容。</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第二十五条</w:t>
      </w:r>
      <w:r>
        <w:rPr>
          <w:rFonts w:ascii="宋体" w:hAnsi="宋体" w:cs="SSJ-PK74820000054-Identity-H" w:hint="eastAsia"/>
          <w:kern w:val="0"/>
          <w:szCs w:val="21"/>
        </w:rPr>
        <w:t xml:space="preserve">  各级经济普查机构和经济普查人员依法独立行使调查、报告、监督的职权，任何单位和个人不得干涉。</w:t>
      </w:r>
    </w:p>
    <w:p w:rsidR="00D80107" w:rsidRDefault="00637032">
      <w:pPr>
        <w:widowControl/>
        <w:spacing w:line="292" w:lineRule="exact"/>
        <w:ind w:firstLineChars="200" w:firstLine="420"/>
        <w:jc w:val="left"/>
        <w:rPr>
          <w:rFonts w:ascii="宋体" w:hAnsi="宋体" w:cs="HTJ-PK7482000005a-Identity-H"/>
          <w:kern w:val="0"/>
          <w:szCs w:val="21"/>
        </w:rPr>
      </w:pPr>
      <w:r>
        <w:rPr>
          <w:rFonts w:ascii="宋体" w:hAnsi="宋体" w:cs="SSJ-PK74820000054-Identity-H" w:hint="eastAsia"/>
          <w:kern w:val="0"/>
          <w:szCs w:val="21"/>
        </w:rPr>
        <w:t>各地方、各部门、各单位的领导人对经济普查机构和经济普查人员依法提供的经济普查资料不得自行修改，不得强令或者授意经济普查机构、经济普查人员篡改经济普查资料或者编造虚假数据。</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第三十二条</w:t>
      </w:r>
      <w:r>
        <w:rPr>
          <w:rFonts w:eastAsia="楷体_GB2312" w:hint="eastAsia"/>
          <w:b/>
        </w:rPr>
        <w:t xml:space="preserve"> </w:t>
      </w:r>
      <w:r>
        <w:rPr>
          <w:rFonts w:ascii="宋体" w:hAnsi="宋体" w:cs="SSJ-PK74820000054-Identity-H" w:hint="eastAsia"/>
          <w:kern w:val="0"/>
          <w:szCs w:val="21"/>
        </w:rPr>
        <w:t xml:space="preserve"> 各级经济普查机构及其工作人员对在经济普查中所知悉的国家秘密和经济普查对象的商业秘密、个人信息，应当依法履行保密义务。</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第三十三条</w:t>
      </w:r>
      <w:r>
        <w:rPr>
          <w:rFonts w:eastAsia="楷体_GB2312" w:hint="eastAsia"/>
          <w:b/>
        </w:rPr>
        <w:t xml:space="preserve"> </w:t>
      </w:r>
      <w:r>
        <w:rPr>
          <w:rFonts w:ascii="宋体" w:hAnsi="宋体" w:cs="SSJ-PK74820000054-Identity-H" w:hint="eastAsia"/>
          <w:kern w:val="0"/>
          <w:szCs w:val="21"/>
        </w:rPr>
        <w:t xml:space="preserve"> 经济普查取得的单位和个人资料，严格限定用于经济普查的目的，不作为任何单位对经济普查对象实施处罚的依据。</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 xml:space="preserve">第三十五条　</w:t>
      </w:r>
      <w:r>
        <w:rPr>
          <w:rFonts w:ascii="宋体" w:hAnsi="宋体" w:cs="SSJ-PK74820000054-Identity-H" w:hint="eastAsia"/>
          <w:kern w:val="0"/>
          <w:szCs w:val="21"/>
        </w:rPr>
        <w:t>地方、部门、单位的领导人自行修改经济普查资料、编造虚假数据或者强令、授意经济普查机构、经济普查人员篡改经济普查资料或者编造虚假数据的，依法给予处分，并由县级以上人民政府统计机构予以通报。</w:t>
      </w:r>
    </w:p>
    <w:p w:rsidR="00D80107" w:rsidRDefault="00637032">
      <w:pPr>
        <w:widowControl/>
        <w:spacing w:line="292" w:lineRule="exact"/>
        <w:ind w:firstLineChars="200" w:firstLine="420"/>
        <w:jc w:val="left"/>
        <w:rPr>
          <w:rFonts w:ascii="宋体" w:hAnsi="宋体" w:cs="SSJ-PK74820000054-Identity-H"/>
          <w:kern w:val="0"/>
          <w:szCs w:val="21"/>
        </w:rPr>
      </w:pPr>
      <w:r>
        <w:rPr>
          <w:rFonts w:ascii="宋体" w:hAnsi="宋体" w:cs="SSJ-PK74820000054-Identity-H" w:hint="eastAsia"/>
          <w:kern w:val="0"/>
          <w:szCs w:val="21"/>
        </w:rPr>
        <w:t>经济普查人员参与篡改经济普查资料、编造虚假数据的，由县级以上人民政府统计机构责令改正，依法给予处分，或者建议有关部门、单位依法给予处分。</w:t>
      </w:r>
    </w:p>
    <w:p w:rsidR="00D80107" w:rsidRDefault="00637032" w:rsidP="006327F3">
      <w:pPr>
        <w:widowControl/>
        <w:spacing w:beforeLines="40" w:before="96" w:line="292" w:lineRule="exact"/>
        <w:ind w:firstLineChars="200" w:firstLine="420"/>
        <w:jc w:val="left"/>
        <w:rPr>
          <w:rFonts w:ascii="宋体" w:hAnsi="宋体" w:cs="SSJ-PK74820000054-Identity-H"/>
          <w:kern w:val="0"/>
          <w:szCs w:val="21"/>
        </w:rPr>
      </w:pPr>
      <w:r>
        <w:rPr>
          <w:rFonts w:eastAsia="楷体_GB2312" w:hint="eastAsia"/>
          <w:b/>
        </w:rPr>
        <w:t>第三十六条</w:t>
      </w:r>
      <w:r>
        <w:rPr>
          <w:rFonts w:ascii="宋体" w:hAnsi="宋体" w:cs="SSJ-PK74820000054-Identity-H" w:hint="eastAsia"/>
          <w:kern w:val="0"/>
          <w:szCs w:val="21"/>
        </w:rPr>
        <w:t xml:space="preserve">  经济普查对象（个体经营户除外）有下 </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由县级以上人民政府统计机构责令改正，给予警告，可以予以通报；其直接负责的主管人员和其他直接责任人员属于国家工作人员的，依法给予处分：（一）拒绝或者妨碍接受经济普查机构、经济普查人 员依法进行的调查的；（二）提供虚假或者不完整的经济普查资料的；（三）未按时提供与经济普查有关的资料，经催报后仍未提供的。企业事业单位或者其他组织有前款所</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为之一的，可以并处5万元以下的罚款；情节严重的，并处5万元以上20万元以下的罚款。</w:t>
      </w:r>
    </w:p>
    <w:p w:rsidR="00D80107" w:rsidRDefault="00637032">
      <w:pPr>
        <w:widowControl/>
        <w:spacing w:line="292" w:lineRule="exact"/>
        <w:ind w:firstLineChars="200" w:firstLine="420"/>
        <w:jc w:val="left"/>
        <w:rPr>
          <w:rFonts w:ascii="宋体" w:hAnsi="宋体" w:cs="SSJ-PK74820000054-Identity-H"/>
          <w:kern w:val="0"/>
          <w:szCs w:val="21"/>
        </w:rPr>
      </w:pPr>
      <w:r>
        <w:rPr>
          <w:rFonts w:ascii="宋体" w:hAnsi="宋体" w:cs="SSJ-PK74820000054-Identity-H" w:hint="eastAsia"/>
          <w:kern w:val="0"/>
          <w:szCs w:val="21"/>
        </w:rPr>
        <w:t>个体经营户有本条第一款所</w:t>
      </w:r>
      <w:proofErr w:type="gramStart"/>
      <w:r>
        <w:rPr>
          <w:rFonts w:ascii="宋体" w:hAnsi="宋体" w:cs="SSJ-PK74820000054-Identity-H" w:hint="eastAsia"/>
          <w:kern w:val="0"/>
          <w:szCs w:val="21"/>
        </w:rPr>
        <w:t>列行</w:t>
      </w:r>
      <w:proofErr w:type="gramEnd"/>
      <w:r>
        <w:rPr>
          <w:rFonts w:ascii="宋体" w:hAnsi="宋体" w:cs="SSJ-PK74820000054-Identity-H" w:hint="eastAsia"/>
          <w:kern w:val="0"/>
          <w:szCs w:val="21"/>
        </w:rPr>
        <w:t>为之一的，由县级以上人民政府统计机构责令改正，给予警告，可以并处1万元以下的罚款。</w:t>
      </w:r>
    </w:p>
    <w:p w:rsidR="00D80107" w:rsidRDefault="00637032" w:rsidP="006327F3">
      <w:pPr>
        <w:widowControl/>
        <w:spacing w:beforeLines="40" w:before="96" w:line="292" w:lineRule="exact"/>
        <w:ind w:firstLineChars="200" w:firstLine="420"/>
        <w:jc w:val="left"/>
        <w:rPr>
          <w:rFonts w:ascii="宋体" w:hAnsi="宋体" w:cs="HTJ-PK7482000005a-Identity-H"/>
          <w:b/>
          <w:kern w:val="0"/>
          <w:szCs w:val="21"/>
        </w:rPr>
      </w:pPr>
      <w:r>
        <w:rPr>
          <w:rFonts w:eastAsia="楷体_GB2312" w:hint="eastAsia"/>
          <w:b/>
        </w:rPr>
        <w:t>第三十七条</w:t>
      </w:r>
      <w:r>
        <w:rPr>
          <w:rFonts w:eastAsia="楷体_GB2312" w:hint="eastAsia"/>
          <w:b/>
        </w:rPr>
        <w:t xml:space="preserve">  </w:t>
      </w:r>
      <w:r>
        <w:rPr>
          <w:rFonts w:ascii="宋体" w:hAnsi="宋体" w:cs="SSJ-PK74820000054-Identity-H" w:hint="eastAsia"/>
          <w:kern w:val="0"/>
          <w:szCs w:val="21"/>
        </w:rPr>
        <w:t>各级经济普查机构应当设立举报电话，接受社会各界对经济普查中单位和个人违法行为的检举和监督，并对举报有功人员给予奖励。</w:t>
      </w:r>
    </w:p>
    <w:p w:rsidR="00D80107" w:rsidRDefault="00D80107">
      <w:pPr>
        <w:jc w:val="center"/>
        <w:rPr>
          <w:sz w:val="32"/>
          <w:szCs w:val="32"/>
        </w:rPr>
      </w:pPr>
    </w:p>
    <w:p w:rsidR="00D80107" w:rsidRDefault="00637032">
      <w:pPr>
        <w:jc w:val="left"/>
        <w:rPr>
          <w:rFonts w:ascii="宋体" w:hAnsi="宋体"/>
          <w:b/>
          <w:sz w:val="44"/>
          <w:szCs w:val="44"/>
        </w:rPr>
      </w:pPr>
      <w:r>
        <w:rPr>
          <w:rFonts w:ascii="宋体" w:hAnsi="宋体" w:hint="eastAsia"/>
          <w:b/>
          <w:sz w:val="44"/>
          <w:szCs w:val="44"/>
        </w:rPr>
        <w:br w:type="page"/>
      </w:r>
    </w:p>
    <w:p w:rsidR="00D80107" w:rsidRDefault="00637032">
      <w:pPr>
        <w:jc w:val="center"/>
        <w:outlineLvl w:val="0"/>
        <w:rPr>
          <w:rFonts w:ascii="华文中宋" w:eastAsia="华文中宋" w:hAnsi="华文中宋" w:cs="华文中宋"/>
          <w:b/>
          <w:bCs/>
          <w:sz w:val="36"/>
          <w:szCs w:val="36"/>
        </w:rPr>
      </w:pPr>
      <w:r>
        <w:rPr>
          <w:rFonts w:ascii="华文中宋" w:eastAsia="华文中宋" w:hAnsi="华文中宋" w:cs="华文中宋" w:hint="eastAsia"/>
          <w:b/>
          <w:bCs/>
          <w:sz w:val="44"/>
          <w:szCs w:val="44"/>
        </w:rPr>
        <w:lastRenderedPageBreak/>
        <w:t>第五次全国经济普查登记告知书</w:t>
      </w:r>
    </w:p>
    <w:p w:rsidR="00D80107" w:rsidRDefault="00D80107">
      <w:pPr>
        <w:spacing w:line="400" w:lineRule="exact"/>
        <w:rPr>
          <w:rFonts w:eastAsia="仿宋_GB2312"/>
          <w:sz w:val="30"/>
          <w:szCs w:val="30"/>
        </w:rPr>
      </w:pPr>
    </w:p>
    <w:p w:rsidR="00D80107" w:rsidRDefault="00637032">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尊敬的单位负责人：</w:t>
      </w:r>
    </w:p>
    <w:p w:rsidR="00D80107" w:rsidRDefault="00637032">
      <w:pPr>
        <w:spacing w:line="400" w:lineRule="exact"/>
        <w:ind w:firstLineChars="200" w:firstLine="600"/>
        <w:rPr>
          <w:rFonts w:ascii="仿宋_GB2312" w:eastAsia="仿宋_GB2312" w:hAnsi="仿宋_GB2312" w:cs="仿宋_GB2312"/>
          <w:sz w:val="30"/>
          <w:szCs w:val="30"/>
          <w:lang w:val="en"/>
        </w:rPr>
      </w:pPr>
      <w:r>
        <w:rPr>
          <w:rFonts w:ascii="仿宋_GB2312" w:eastAsia="仿宋_GB2312" w:hAnsi="仿宋_GB2312" w:cs="仿宋_GB2312" w:hint="eastAsia"/>
          <w:sz w:val="30"/>
          <w:szCs w:val="30"/>
        </w:rPr>
        <w:t>您好!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2024年1月1日起，普查登记工作将全面开启，届时，你单位需填报普查登记表。为方便你单位填报普查数据，现将有关事项告知如下：</w:t>
      </w:r>
    </w:p>
    <w:p w:rsidR="00D80107" w:rsidRDefault="00637032">
      <w:pPr>
        <w:spacing w:line="40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一、请于2024年1月1日至3月10日普查登记期间，登录第五次</w:t>
      </w:r>
      <w:r>
        <w:rPr>
          <w:rFonts w:ascii="仿宋_GB2312" w:eastAsia="仿宋_GB2312" w:hAnsi="仿宋_GB2312" w:cs="仿宋_GB2312" w:hint="eastAsia"/>
          <w:spacing w:val="-11"/>
          <w:sz w:val="30"/>
          <w:szCs w:val="30"/>
        </w:rPr>
        <w:t>全国经济普查数据采集处理系统（https://5jpcjcl.stats.gov.cn/survey），</w:t>
      </w:r>
      <w:r>
        <w:rPr>
          <w:rFonts w:ascii="仿宋_GB2312" w:eastAsia="仿宋_GB2312" w:hAnsi="仿宋_GB2312" w:cs="仿宋_GB2312" w:hint="eastAsia"/>
          <w:sz w:val="30"/>
          <w:szCs w:val="30"/>
        </w:rPr>
        <w:tab/>
        <w:t>按要求填报普查登记表。如你单位是投入产出调查单位，请同时将填写的投入产出调查电子统计台账导入数据采集处理系统，报送投入产出调查登记表。</w:t>
      </w:r>
    </w:p>
    <w:p w:rsidR="00D80107" w:rsidRDefault="00637032">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根据《中华人民共和国统计法》《中华人民共和国统计法实施条例》和《全国经济普查条例》的规定,请你单位积极配合普查工作,及时填报普查数据，确保数据真实准确。对拒绝或者妨碍普查机构、普查人员依法开展工作,或虚报、瞒报、漏报普查数据的普查对象,将依法予以行政处罚,情节严重的违法企业将被依法认定为统计严重失信企业,推送至全国信用信息共享平台和国家企业信用信息公示系统,并在“信用中国”网站公示。</w:t>
      </w:r>
    </w:p>
    <w:p w:rsidR="00D80107" w:rsidRDefault="00637032">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三、各级普查机构及普查人员将对你单位所填报的普查数据严格保密。这些数据信息仅用于普查目的,不作为对普查对象实施行政许可、行政处罚等具体行政行为的依据。</w:t>
      </w:r>
    </w:p>
    <w:p w:rsidR="00D80107" w:rsidRDefault="00637032">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普查不收取任何费用，不得假借普查获取其他利益。如工作中遇到普查机构或普查人员有违法或损害你单位利益的情况,请及时联系你单位所在区第五次全国经济普查领导小组办公室或区统计局相关专业负责人员。</w:t>
      </w:r>
    </w:p>
    <w:p w:rsidR="00D80107" w:rsidRDefault="00637032">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衷心感谢您对广州市经济普查工作的支持与配合！</w:t>
      </w:r>
    </w:p>
    <w:p w:rsidR="00D80107" w:rsidRDefault="00D80107" w:rsidP="006327F3">
      <w:pPr>
        <w:pStyle w:val="2"/>
        <w:ind w:left="420" w:firstLine="600"/>
        <w:rPr>
          <w:rFonts w:ascii="仿宋_GB2312" w:eastAsia="仿宋_GB2312" w:hAnsi="仿宋_GB2312" w:cs="仿宋_GB2312"/>
          <w:sz w:val="30"/>
          <w:szCs w:val="30"/>
        </w:rPr>
      </w:pPr>
    </w:p>
    <w:p w:rsidR="00D80107" w:rsidRDefault="00D80107">
      <w:pPr>
        <w:rPr>
          <w:sz w:val="30"/>
          <w:szCs w:val="30"/>
        </w:rPr>
      </w:pPr>
    </w:p>
    <w:p w:rsidR="00D80107" w:rsidRDefault="00637032">
      <w:pPr>
        <w:spacing w:line="40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广州市第五次全国经济普查领导小组办公室</w:t>
      </w:r>
    </w:p>
    <w:p w:rsidR="00D80107" w:rsidRDefault="00637032">
      <w:pPr>
        <w:spacing w:line="400" w:lineRule="exact"/>
        <w:jc w:val="center"/>
        <w:rPr>
          <w:rFonts w:ascii="仿宋_GB2312" w:eastAsia="仿宋_GB2312" w:hAnsi="仿宋_GB2312" w:cs="仿宋_GB2312"/>
          <w:b/>
          <w:sz w:val="30"/>
          <w:szCs w:val="30"/>
        </w:rPr>
        <w:sectPr w:rsidR="00D80107">
          <w:headerReference w:type="default" r:id="rId12"/>
          <w:pgSz w:w="11906" w:h="16838"/>
          <w:pgMar w:top="1417" w:right="1247" w:bottom="1247" w:left="1247" w:header="851" w:footer="992" w:gutter="0"/>
          <w:pgNumType w:fmt="numberInDash" w:start="1"/>
          <w:cols w:space="0"/>
          <w:docGrid w:linePitch="286"/>
        </w:sectPr>
      </w:pPr>
      <w:r>
        <w:rPr>
          <w:rFonts w:ascii="仿宋_GB2312" w:eastAsia="仿宋_GB2312" w:hAnsi="仿宋_GB2312" w:cs="仿宋_GB2312" w:hint="eastAsia"/>
          <w:sz w:val="30"/>
          <w:szCs w:val="30"/>
          <w:lang w:val="en"/>
        </w:rPr>
        <w:t xml:space="preserve">                                 </w:t>
      </w:r>
      <w:r>
        <w:rPr>
          <w:rFonts w:ascii="仿宋_GB2312" w:eastAsia="仿宋_GB2312" w:hAnsi="仿宋_GB2312" w:cs="仿宋_GB2312" w:hint="eastAsia"/>
          <w:sz w:val="30"/>
          <w:szCs w:val="30"/>
        </w:rPr>
        <w:t xml:space="preserve">2023年12月    </w:t>
      </w:r>
    </w:p>
    <w:p w:rsidR="00D80107" w:rsidRDefault="00637032">
      <w:pPr>
        <w:jc w:val="center"/>
        <w:rPr>
          <w:rFonts w:ascii="宋体" w:hAnsi="宋体"/>
          <w:b/>
          <w:sz w:val="32"/>
          <w:szCs w:val="32"/>
        </w:rPr>
      </w:pPr>
      <w:r>
        <w:rPr>
          <w:rFonts w:ascii="黑体" w:eastAsia="黑体" w:hAnsi="黑体" w:cs="黑体" w:hint="eastAsia"/>
          <w:b/>
          <w:sz w:val="32"/>
          <w:szCs w:val="32"/>
        </w:rPr>
        <w:lastRenderedPageBreak/>
        <w:t>目  录</w:t>
      </w:r>
    </w:p>
    <w:p w:rsidR="00D80107" w:rsidRDefault="00D80107">
      <w:pPr>
        <w:ind w:firstLineChars="850" w:firstLine="2040"/>
        <w:rPr>
          <w:sz w:val="24"/>
        </w:rPr>
      </w:pPr>
    </w:p>
    <w:p w:rsidR="00D80107" w:rsidRDefault="00637032">
      <w:pPr>
        <w:tabs>
          <w:tab w:val="right" w:leader="dot" w:pos="9660"/>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一、总说明</w:t>
      </w:r>
      <w:r>
        <w:rPr>
          <w:rFonts w:asciiTheme="minorEastAsia" w:eastAsiaTheme="minorEastAsia" w:hAnsiTheme="minorEastAsia" w:cstheme="minorEastAsia" w:hint="eastAsia"/>
        </w:rPr>
        <w:tab/>
        <w:t>3</w:t>
      </w:r>
    </w:p>
    <w:p w:rsidR="00D80107" w:rsidRDefault="00637032">
      <w:pPr>
        <w:tabs>
          <w:tab w:val="right" w:leader="dot" w:pos="9660"/>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二、报表目录</w:t>
      </w:r>
      <w:r>
        <w:rPr>
          <w:rFonts w:asciiTheme="minorEastAsia" w:eastAsiaTheme="minorEastAsia" w:hAnsiTheme="minorEastAsia" w:cstheme="minorEastAsia" w:hint="eastAsia"/>
        </w:rPr>
        <w:tab/>
        <w:t>6</w:t>
      </w:r>
    </w:p>
    <w:p w:rsidR="00D80107" w:rsidRDefault="00637032">
      <w:pPr>
        <w:tabs>
          <w:tab w:val="right" w:leader="dot" w:pos="9660"/>
        </w:tabs>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三、报表表式</w:t>
      </w:r>
    </w:p>
    <w:p w:rsidR="00D80107" w:rsidRDefault="00637032">
      <w:pPr>
        <w:tabs>
          <w:tab w:val="right" w:leader="dot" w:pos="9660"/>
        </w:tabs>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（一）基层普查表式</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能源购进、消费与库存（605-1表）</w:t>
      </w:r>
      <w:r>
        <w:rPr>
          <w:rFonts w:asciiTheme="minorEastAsia" w:eastAsiaTheme="minorEastAsia" w:hAnsiTheme="minorEastAsia" w:cstheme="minorEastAsia" w:hint="eastAsia"/>
        </w:rPr>
        <w:tab/>
        <w:t>9</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能源加工转换与回收利用 （605-2表）</w:t>
      </w:r>
      <w:r>
        <w:rPr>
          <w:rFonts w:asciiTheme="minorEastAsia" w:eastAsiaTheme="minorEastAsia" w:hAnsiTheme="minorEastAsia" w:cstheme="minorEastAsia" w:hint="eastAsia"/>
        </w:rPr>
        <w:tab/>
        <w:t>10</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能源生产、销售与库存（605-3表）</w:t>
      </w:r>
      <w:r>
        <w:rPr>
          <w:rFonts w:asciiTheme="minorEastAsia" w:eastAsiaTheme="minorEastAsia" w:hAnsiTheme="minorEastAsia" w:cstheme="minorEastAsia" w:hint="eastAsia"/>
        </w:rPr>
        <w:tab/>
        <w:t>10</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非工业企业主要能源品种消费情况（605-4表）</w:t>
      </w:r>
      <w:r>
        <w:rPr>
          <w:rFonts w:asciiTheme="minorEastAsia" w:eastAsiaTheme="minorEastAsia" w:hAnsiTheme="minorEastAsia" w:cstheme="minorEastAsia" w:hint="eastAsia"/>
        </w:rPr>
        <w:tab/>
        <w:t>11</w:t>
      </w:r>
    </w:p>
    <w:p w:rsidR="00D80107" w:rsidRDefault="00637032">
      <w:pPr>
        <w:tabs>
          <w:tab w:val="right" w:leader="dot" w:pos="9660"/>
        </w:tabs>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（二）基层定报表式</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能源购进、消费与库存（205-1表）</w:t>
      </w:r>
      <w:r>
        <w:rPr>
          <w:rFonts w:asciiTheme="minorEastAsia" w:eastAsiaTheme="minorEastAsia" w:hAnsiTheme="minorEastAsia" w:cstheme="minorEastAsia" w:hint="eastAsia"/>
        </w:rPr>
        <w:tab/>
        <w:t>12</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能源加工转换与回收利用（205-2表）</w:t>
      </w:r>
      <w:r>
        <w:rPr>
          <w:rFonts w:asciiTheme="minorEastAsia" w:eastAsiaTheme="minorEastAsia" w:hAnsiTheme="minorEastAsia" w:cstheme="minorEastAsia" w:hint="eastAsia"/>
        </w:rPr>
        <w:tab/>
        <w:t>13</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主要耗能工业企业单位产品能源消费情况（205-3表）</w:t>
      </w:r>
      <w:r>
        <w:rPr>
          <w:rFonts w:asciiTheme="minorEastAsia" w:eastAsiaTheme="minorEastAsia" w:hAnsiTheme="minorEastAsia" w:cstheme="minorEastAsia" w:hint="eastAsia"/>
        </w:rPr>
        <w:tab/>
        <w:t>13</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工业企业用水情况（205-4表）</w:t>
      </w:r>
      <w:r>
        <w:rPr>
          <w:rFonts w:asciiTheme="minorEastAsia" w:eastAsiaTheme="minorEastAsia" w:hAnsiTheme="minorEastAsia" w:cstheme="minorEastAsia" w:hint="eastAsia"/>
        </w:rPr>
        <w:tab/>
        <w:t>14</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 非工业重点耗能单位能源消费情况（205-5表）</w:t>
      </w:r>
      <w:r>
        <w:rPr>
          <w:rFonts w:asciiTheme="minorEastAsia" w:eastAsiaTheme="minorEastAsia" w:hAnsiTheme="minorEastAsia" w:cstheme="minorEastAsia" w:hint="eastAsia"/>
        </w:rPr>
        <w:tab/>
        <w:t>15</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 能源生产、销售与库存（205-6表）</w:t>
      </w:r>
      <w:r>
        <w:rPr>
          <w:rFonts w:asciiTheme="minorEastAsia" w:eastAsiaTheme="minorEastAsia" w:hAnsiTheme="minorEastAsia" w:cstheme="minorEastAsia" w:hint="eastAsia"/>
        </w:rPr>
        <w:tab/>
        <w:t>16</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 重点能源商品经销情况（205-7表）</w:t>
      </w:r>
      <w:r>
        <w:rPr>
          <w:rFonts w:asciiTheme="minorEastAsia" w:eastAsiaTheme="minorEastAsia" w:hAnsiTheme="minorEastAsia" w:cstheme="minorEastAsia" w:hint="eastAsia"/>
        </w:rPr>
        <w:tab/>
        <w:t>17</w:t>
      </w:r>
    </w:p>
    <w:p w:rsidR="00D80107" w:rsidRDefault="00637032">
      <w:pPr>
        <w:tabs>
          <w:tab w:val="right" w:leader="dot" w:pos="9639"/>
        </w:tabs>
        <w:spacing w:line="390" w:lineRule="exact"/>
        <w:ind w:rightChars="254" w:right="533"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 四下企业主要能源产品产量（P206表）</w:t>
      </w:r>
      <w:r>
        <w:rPr>
          <w:rFonts w:asciiTheme="minorEastAsia" w:eastAsiaTheme="minorEastAsia" w:hAnsiTheme="minorEastAsia" w:cstheme="minorEastAsia" w:hint="eastAsia"/>
        </w:rPr>
        <w:tab/>
        <w:t xml:space="preserve"> 18</w:t>
      </w:r>
    </w:p>
    <w:p w:rsidR="00D80107" w:rsidRDefault="00637032">
      <w:pPr>
        <w:tabs>
          <w:tab w:val="right" w:leader="dot" w:pos="9660"/>
        </w:tabs>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（三）综合年报表式</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能源平衡表（实物量）（P303–1表）</w:t>
      </w:r>
      <w:r>
        <w:rPr>
          <w:rFonts w:asciiTheme="minorEastAsia" w:eastAsiaTheme="minorEastAsia" w:hAnsiTheme="minorEastAsia" w:cstheme="minorEastAsia" w:hint="eastAsia"/>
        </w:rPr>
        <w:tab/>
        <w:t>19</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分行业能源消费量（实物量）（P303–2表）</w:t>
      </w:r>
      <w:r>
        <w:rPr>
          <w:rFonts w:asciiTheme="minorEastAsia" w:eastAsiaTheme="minorEastAsia" w:hAnsiTheme="minorEastAsia" w:cstheme="minorEastAsia" w:hint="eastAsia"/>
        </w:rPr>
        <w:tab/>
        <w:t>21</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分行业终端能源消费量（实物量）（P303–3表）</w:t>
      </w:r>
      <w:r>
        <w:rPr>
          <w:rFonts w:asciiTheme="minorEastAsia" w:eastAsiaTheme="minorEastAsia" w:hAnsiTheme="minorEastAsia" w:cstheme="minorEastAsia" w:hint="eastAsia"/>
        </w:rPr>
        <w:tab/>
        <w:t>22</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能源平衡表（标准量）（P303–4表）</w:t>
      </w:r>
      <w:r>
        <w:rPr>
          <w:rFonts w:asciiTheme="minorEastAsia" w:eastAsiaTheme="minorEastAsia" w:hAnsiTheme="minorEastAsia" w:cstheme="minorEastAsia" w:hint="eastAsia"/>
        </w:rPr>
        <w:tab/>
        <w:t>23</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 分行业终端能源消费量（标准量）（P303–5表）</w:t>
      </w:r>
      <w:r>
        <w:rPr>
          <w:rFonts w:asciiTheme="minorEastAsia" w:eastAsiaTheme="minorEastAsia" w:hAnsiTheme="minorEastAsia" w:cstheme="minorEastAsia" w:hint="eastAsia"/>
        </w:rPr>
        <w:tab/>
        <w:t>24</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 铁路企业主要能源消费与库存（TL301表）</w:t>
      </w:r>
      <w:r>
        <w:rPr>
          <w:rFonts w:asciiTheme="minorEastAsia" w:eastAsiaTheme="minorEastAsia" w:hAnsiTheme="minorEastAsia" w:cstheme="minorEastAsia" w:hint="eastAsia"/>
        </w:rPr>
        <w:tab/>
        <w:t>24</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7. 航空企业主要能源消费与库存（MH301表）</w:t>
      </w:r>
      <w:r>
        <w:rPr>
          <w:rFonts w:asciiTheme="minorEastAsia" w:eastAsiaTheme="minorEastAsia" w:hAnsiTheme="minorEastAsia" w:cstheme="minorEastAsia" w:hint="eastAsia"/>
        </w:rPr>
        <w:tab/>
        <w:t>25</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8. 公路、水上运输企业主要能源消费与库存（JT320表）</w:t>
      </w:r>
      <w:r>
        <w:rPr>
          <w:rFonts w:asciiTheme="minorEastAsia" w:eastAsiaTheme="minorEastAsia" w:hAnsiTheme="minorEastAsia" w:cstheme="minorEastAsia" w:hint="eastAsia"/>
        </w:rPr>
        <w:tab/>
        <w:t>25</w:t>
      </w:r>
    </w:p>
    <w:p w:rsidR="00D80107" w:rsidRDefault="00637032">
      <w:pPr>
        <w:tabs>
          <w:tab w:val="right" w:leader="dot" w:pos="9660"/>
        </w:tabs>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9. 主要能源进口、出口量（粤P311表）</w:t>
      </w:r>
      <w:r>
        <w:rPr>
          <w:rFonts w:asciiTheme="minorEastAsia" w:eastAsiaTheme="minorEastAsia" w:hAnsiTheme="minorEastAsia" w:cstheme="minorEastAsia" w:hint="eastAsia"/>
        </w:rPr>
        <w:tab/>
        <w:t>26</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 主要能源货运量（粤P312表）</w:t>
      </w:r>
      <w:r>
        <w:rPr>
          <w:rFonts w:asciiTheme="minorEastAsia" w:eastAsiaTheme="minorEastAsia" w:hAnsiTheme="minorEastAsia" w:cstheme="minorEastAsia" w:hint="eastAsia"/>
          <w:szCs w:val="21"/>
        </w:rPr>
        <w:tab/>
        <w:t>26</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 能源经销企业主要能源购进、销售与库存（粤P313表）</w:t>
      </w:r>
      <w:r>
        <w:rPr>
          <w:rFonts w:asciiTheme="minorEastAsia" w:eastAsiaTheme="minorEastAsia" w:hAnsiTheme="minorEastAsia" w:cstheme="minorEastAsia" w:hint="eastAsia"/>
          <w:szCs w:val="21"/>
        </w:rPr>
        <w:tab/>
        <w:t>27</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全社会用电量分类表（粤P314表）</w:t>
      </w:r>
      <w:r>
        <w:rPr>
          <w:rFonts w:asciiTheme="minorEastAsia" w:eastAsiaTheme="minorEastAsia" w:hAnsiTheme="minorEastAsia" w:cstheme="minorEastAsia" w:hint="eastAsia"/>
          <w:szCs w:val="21"/>
        </w:rPr>
        <w:tab/>
        <w:t>27</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能源生产企业石油、天然气购进、销售与库存（粤P315表）</w:t>
      </w:r>
      <w:r>
        <w:rPr>
          <w:rFonts w:asciiTheme="minorEastAsia" w:eastAsiaTheme="minorEastAsia" w:hAnsiTheme="minorEastAsia" w:cstheme="minorEastAsia" w:hint="eastAsia"/>
          <w:szCs w:val="21"/>
        </w:rPr>
        <w:tab/>
        <w:t>28</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1"/>
        </w:rPr>
        <w:t>14. 油气供应、消费</w:t>
      </w:r>
      <w:r>
        <w:rPr>
          <w:rFonts w:asciiTheme="minorEastAsia" w:eastAsiaTheme="minorEastAsia" w:hAnsiTheme="minorEastAsia" w:cstheme="minorEastAsia" w:hint="eastAsia"/>
        </w:rPr>
        <w:t>与库存（粤P316表）</w:t>
      </w:r>
      <w:r>
        <w:rPr>
          <w:rFonts w:asciiTheme="minorEastAsia" w:eastAsiaTheme="minorEastAsia" w:hAnsiTheme="minorEastAsia" w:cstheme="minorEastAsia" w:hint="eastAsia"/>
        </w:rPr>
        <w:tab/>
        <w:t>28</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 国际燃料舱（粤P319表）</w:t>
      </w:r>
      <w:r>
        <w:rPr>
          <w:rFonts w:asciiTheme="minorEastAsia" w:eastAsiaTheme="minorEastAsia" w:hAnsiTheme="minorEastAsia" w:cstheme="minorEastAsia" w:hint="eastAsia"/>
          <w:szCs w:val="21"/>
        </w:rPr>
        <w:tab/>
        <w:t>29</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 单位地区生产总值能耗（粤P321表）</w:t>
      </w:r>
      <w:r>
        <w:rPr>
          <w:rFonts w:asciiTheme="minorEastAsia" w:eastAsiaTheme="minorEastAsia" w:hAnsiTheme="minorEastAsia" w:cstheme="minorEastAsia" w:hint="eastAsia"/>
          <w:szCs w:val="21"/>
        </w:rPr>
        <w:tab/>
        <w:t>29</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（四）综合定报表式</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 石油生产企业石油产品生产、销售与库存（ZS401表）</w:t>
      </w:r>
      <w:r>
        <w:rPr>
          <w:rFonts w:asciiTheme="minorEastAsia" w:eastAsiaTheme="minorEastAsia" w:hAnsiTheme="minorEastAsia" w:cstheme="minorEastAsia" w:hint="eastAsia"/>
        </w:rPr>
        <w:tab/>
        <w:t>30</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 石油销售企业石油商品购进、销售与库存（ZS402表）</w:t>
      </w:r>
      <w:r>
        <w:rPr>
          <w:rFonts w:asciiTheme="minorEastAsia" w:eastAsiaTheme="minorEastAsia" w:hAnsiTheme="minorEastAsia" w:cstheme="minorEastAsia" w:hint="eastAsia"/>
        </w:rPr>
        <w:tab/>
        <w:t>30</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 地区能源消费与单位地区生产总值能耗（P406表）</w:t>
      </w:r>
      <w:r>
        <w:rPr>
          <w:rFonts w:asciiTheme="minorEastAsia" w:eastAsiaTheme="minorEastAsia" w:hAnsiTheme="minorEastAsia" w:cstheme="minorEastAsia" w:hint="eastAsia"/>
        </w:rPr>
        <w:tab/>
        <w:t>31</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 全社会用电量情况（P407表）</w:t>
      </w:r>
      <w:r>
        <w:rPr>
          <w:rFonts w:asciiTheme="minorEastAsia" w:eastAsiaTheme="minorEastAsia" w:hAnsiTheme="minorEastAsia" w:cstheme="minorEastAsia" w:hint="eastAsia"/>
        </w:rPr>
        <w:tab/>
        <w:t>31</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 能源行业监测情况（NE401表）</w:t>
      </w:r>
      <w:r>
        <w:rPr>
          <w:rFonts w:asciiTheme="minorEastAsia" w:eastAsiaTheme="minorEastAsia" w:hAnsiTheme="minorEastAsia" w:cstheme="minorEastAsia" w:hint="eastAsia"/>
        </w:rPr>
        <w:tab/>
        <w:t>32</w:t>
      </w:r>
    </w:p>
    <w:p w:rsidR="00D80107" w:rsidRDefault="00637032">
      <w:pPr>
        <w:tabs>
          <w:tab w:val="right" w:leader="dot" w:pos="9660"/>
        </w:tabs>
        <w:adjustRightInd w:val="0"/>
        <w:snapToGrid w:val="0"/>
        <w:spacing w:line="390" w:lineRule="exact"/>
        <w:rPr>
          <w:rFonts w:asciiTheme="minorEastAsia" w:eastAsiaTheme="minorEastAsia" w:hAnsiTheme="minorEastAsia" w:cstheme="minorEastAsia"/>
        </w:rPr>
      </w:pPr>
      <w:r>
        <w:rPr>
          <w:rFonts w:asciiTheme="minorEastAsia" w:eastAsiaTheme="minorEastAsia" w:hAnsiTheme="minorEastAsia" w:cstheme="minorEastAsia" w:hint="eastAsia"/>
        </w:rPr>
        <w:t>四、附录</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（一）修订说明</w:t>
      </w:r>
      <w:r>
        <w:rPr>
          <w:rFonts w:asciiTheme="minorEastAsia" w:eastAsiaTheme="minorEastAsia" w:hAnsiTheme="minorEastAsia" w:cstheme="minorEastAsia" w:hint="eastAsia"/>
        </w:rPr>
        <w:tab/>
        <w:t>33</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（二）统计目录</w:t>
      </w:r>
      <w:r>
        <w:rPr>
          <w:rFonts w:asciiTheme="minorEastAsia" w:eastAsiaTheme="minorEastAsia" w:hAnsiTheme="minorEastAsia" w:cstheme="minorEastAsia" w:hint="eastAsia"/>
        </w:rPr>
        <w:tab/>
        <w:t>34</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1.能源购进、消费与库存和能源加工转换与回收利用目录（205-1表、205-2表）</w:t>
      </w:r>
      <w:r>
        <w:rPr>
          <w:rFonts w:asciiTheme="minorEastAsia" w:eastAsiaTheme="minorEastAsia" w:hAnsiTheme="minorEastAsia" w:cstheme="minorEastAsia" w:hint="eastAsia"/>
        </w:rPr>
        <w:tab/>
        <w:t>34</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2.主要耗能工业企业单位产品能源消费情况目录（205-3表）</w:t>
      </w:r>
      <w:r>
        <w:rPr>
          <w:rFonts w:asciiTheme="minorEastAsia" w:eastAsiaTheme="minorEastAsia" w:hAnsiTheme="minorEastAsia" w:cstheme="minorEastAsia" w:hint="eastAsia"/>
        </w:rPr>
        <w:tab/>
        <w:t>37</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3.能源生产、销售与库存目录（205-6表）</w:t>
      </w:r>
      <w:r>
        <w:rPr>
          <w:rFonts w:asciiTheme="minorEastAsia" w:eastAsiaTheme="minorEastAsia" w:hAnsiTheme="minorEastAsia" w:cstheme="minorEastAsia" w:hint="eastAsia"/>
        </w:rPr>
        <w:tab/>
        <w:t>64</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4.分行业能源消费量目录（P303-2表、P303-3表、P303-5表）</w:t>
      </w:r>
      <w:r>
        <w:rPr>
          <w:rFonts w:asciiTheme="minorEastAsia" w:eastAsiaTheme="minorEastAsia" w:hAnsiTheme="minorEastAsia" w:cstheme="minorEastAsia" w:hint="eastAsia"/>
        </w:rPr>
        <w:tab/>
        <w:t>74</w:t>
      </w:r>
    </w:p>
    <w:p w:rsidR="00D80107" w:rsidRDefault="00637032">
      <w:pPr>
        <w:tabs>
          <w:tab w:val="right" w:leader="dot" w:pos="9660"/>
        </w:tabs>
        <w:adjustRightInd w:val="0"/>
        <w:snapToGrid w:val="0"/>
        <w:spacing w:line="39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5.全社会用电量情况目录（P407表）</w:t>
      </w:r>
      <w:r>
        <w:rPr>
          <w:rFonts w:asciiTheme="minorEastAsia" w:eastAsiaTheme="minorEastAsia" w:hAnsiTheme="minorEastAsia" w:cstheme="minorEastAsia" w:hint="eastAsia"/>
        </w:rPr>
        <w:tab/>
        <w:t>75</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（三）主要指标解释</w:t>
      </w:r>
      <w:r>
        <w:rPr>
          <w:rFonts w:asciiTheme="minorEastAsia" w:eastAsiaTheme="minorEastAsia" w:hAnsiTheme="minorEastAsia" w:cstheme="minorEastAsia" w:hint="eastAsia"/>
        </w:rPr>
        <w:tab/>
        <w:t>76</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（四）季度地区能源消费总量核算方案</w:t>
      </w:r>
      <w:r>
        <w:rPr>
          <w:rFonts w:asciiTheme="minorEastAsia" w:eastAsiaTheme="minorEastAsia" w:hAnsiTheme="minorEastAsia" w:cstheme="minorEastAsia" w:hint="eastAsia"/>
        </w:rPr>
        <w:tab/>
        <w:t>88</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（五）附表</w:t>
      </w:r>
      <w:r>
        <w:rPr>
          <w:rFonts w:asciiTheme="minorEastAsia" w:eastAsiaTheme="minorEastAsia" w:hAnsiTheme="minorEastAsia" w:cstheme="minorEastAsia" w:hint="eastAsia"/>
        </w:rPr>
        <w:tab/>
        <w:t>92</w:t>
      </w:r>
    </w:p>
    <w:p w:rsidR="00D80107" w:rsidRDefault="00637032">
      <w:pPr>
        <w:tabs>
          <w:tab w:val="right" w:leader="dot" w:pos="9660"/>
        </w:tabs>
        <w:adjustRightInd w:val="0"/>
        <w:snapToGrid w:val="0"/>
        <w:spacing w:line="390" w:lineRule="exact"/>
        <w:ind w:firstLineChars="400" w:firstLine="840"/>
        <w:rPr>
          <w:rFonts w:asciiTheme="minorEastAsia" w:eastAsiaTheme="minorEastAsia" w:hAnsiTheme="minorEastAsia" w:cstheme="minorEastAsia"/>
        </w:rPr>
      </w:pPr>
      <w:r>
        <w:rPr>
          <w:rFonts w:asciiTheme="minorEastAsia" w:eastAsiaTheme="minorEastAsia" w:hAnsiTheme="minorEastAsia" w:cstheme="minorEastAsia" w:hint="eastAsia"/>
        </w:rPr>
        <w:t>附表</w:t>
      </w:r>
      <w:proofErr w:type="gramStart"/>
      <w:r>
        <w:rPr>
          <w:rFonts w:asciiTheme="minorEastAsia" w:eastAsiaTheme="minorEastAsia" w:hAnsiTheme="minorEastAsia" w:cstheme="minorEastAsia" w:hint="eastAsia"/>
        </w:rPr>
        <w:t>一</w:t>
      </w:r>
      <w:proofErr w:type="gramEnd"/>
      <w:r>
        <w:rPr>
          <w:rFonts w:asciiTheme="minorEastAsia" w:eastAsiaTheme="minorEastAsia" w:hAnsiTheme="minorEastAsia" w:cstheme="minorEastAsia" w:hint="eastAsia"/>
        </w:rPr>
        <w:t>：各种能源折标准煤参考系数</w:t>
      </w:r>
      <w:r>
        <w:rPr>
          <w:rFonts w:asciiTheme="minorEastAsia" w:eastAsiaTheme="minorEastAsia" w:hAnsiTheme="minorEastAsia" w:cstheme="minorEastAsia" w:hint="eastAsia"/>
        </w:rPr>
        <w:tab/>
        <w:t>92</w:t>
      </w:r>
    </w:p>
    <w:p w:rsidR="00D80107" w:rsidRDefault="00637032">
      <w:pPr>
        <w:tabs>
          <w:tab w:val="right" w:leader="dot" w:pos="9660"/>
        </w:tabs>
        <w:adjustRightInd w:val="0"/>
        <w:snapToGrid w:val="0"/>
        <w:spacing w:line="390" w:lineRule="exact"/>
        <w:ind w:firstLineChars="400" w:firstLine="840"/>
        <w:rPr>
          <w:rFonts w:asciiTheme="minorEastAsia" w:eastAsiaTheme="minorEastAsia" w:hAnsiTheme="minorEastAsia" w:cstheme="minorEastAsia"/>
        </w:rPr>
      </w:pPr>
      <w:r>
        <w:rPr>
          <w:rFonts w:asciiTheme="minorEastAsia" w:eastAsiaTheme="minorEastAsia" w:hAnsiTheme="minorEastAsia" w:cstheme="minorEastAsia" w:hint="eastAsia"/>
        </w:rPr>
        <w:t>附表二：热</w:t>
      </w:r>
      <w:proofErr w:type="gramStart"/>
      <w:r>
        <w:rPr>
          <w:rFonts w:asciiTheme="minorEastAsia" w:eastAsiaTheme="minorEastAsia" w:hAnsiTheme="minorEastAsia" w:cstheme="minorEastAsia" w:hint="eastAsia"/>
        </w:rPr>
        <w:t>焓</w:t>
      </w:r>
      <w:proofErr w:type="gramEnd"/>
      <w:r>
        <w:rPr>
          <w:rFonts w:asciiTheme="minorEastAsia" w:eastAsiaTheme="minorEastAsia" w:hAnsiTheme="minorEastAsia" w:cstheme="minorEastAsia" w:hint="eastAsia"/>
        </w:rPr>
        <w:t>表（饱和蒸汽或过热蒸汽）</w:t>
      </w:r>
      <w:r>
        <w:rPr>
          <w:rFonts w:asciiTheme="minorEastAsia" w:eastAsiaTheme="minorEastAsia" w:hAnsiTheme="minorEastAsia" w:cstheme="minorEastAsia" w:hint="eastAsia"/>
        </w:rPr>
        <w:tab/>
        <w:t>94</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（六）审核要求</w:t>
      </w:r>
      <w:r>
        <w:rPr>
          <w:rFonts w:asciiTheme="minorEastAsia" w:eastAsiaTheme="minorEastAsia" w:hAnsiTheme="minorEastAsia" w:cstheme="minorEastAsia" w:hint="eastAsia"/>
        </w:rPr>
        <w:tab/>
        <w:t>98</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（七）常见问题解答</w:t>
      </w:r>
      <w:r>
        <w:rPr>
          <w:rFonts w:asciiTheme="minorEastAsia" w:eastAsiaTheme="minorEastAsia" w:hAnsiTheme="minorEastAsia" w:cstheme="minorEastAsia" w:hint="eastAsia"/>
        </w:rPr>
        <w:tab/>
        <w:t>100</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（八）填报要求</w:t>
      </w:r>
      <w:r>
        <w:rPr>
          <w:rFonts w:asciiTheme="minorEastAsia" w:eastAsiaTheme="minorEastAsia" w:hAnsiTheme="minorEastAsia" w:cstheme="minorEastAsia" w:hint="eastAsia"/>
        </w:rPr>
        <w:tab/>
        <w:t>106</w:t>
      </w:r>
    </w:p>
    <w:p w:rsidR="00D80107" w:rsidRDefault="00637032">
      <w:pPr>
        <w:tabs>
          <w:tab w:val="right" w:leader="dot" w:pos="9660"/>
        </w:tabs>
        <w:adjustRightInd w:val="0"/>
        <w:snapToGrid w:val="0"/>
        <w:spacing w:line="390" w:lineRule="exact"/>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（九）能源联网直报企业数据来源参考表</w:t>
      </w:r>
      <w:r>
        <w:rPr>
          <w:rFonts w:asciiTheme="minorEastAsia" w:eastAsiaTheme="minorEastAsia" w:hAnsiTheme="minorEastAsia" w:cstheme="minorEastAsia" w:hint="eastAsia"/>
        </w:rPr>
        <w:tab/>
        <w:t>107</w:t>
      </w:r>
    </w:p>
    <w:p w:rsidR="00D80107" w:rsidRDefault="00637032">
      <w:pPr>
        <w:adjustRightInd w:val="0"/>
        <w:snapToGrid w:val="0"/>
        <w:spacing w:line="460" w:lineRule="exact"/>
        <w:ind w:right="31"/>
        <w:rPr>
          <w:rFonts w:asciiTheme="minorEastAsia" w:eastAsiaTheme="minorEastAsia" w:hAnsiTheme="minorEastAsia" w:cstheme="minorEastAsia"/>
          <w:sz w:val="24"/>
        </w:rPr>
      </w:pPr>
      <w:r>
        <w:rPr>
          <w:rFonts w:asciiTheme="minorEastAsia" w:eastAsiaTheme="minorEastAsia" w:hAnsiTheme="minorEastAsia" w:cstheme="minorEastAsia" w:hint="eastAsia"/>
          <w:sz w:val="32"/>
        </w:rPr>
        <w:br w:type="page"/>
      </w:r>
    </w:p>
    <w:p w:rsidR="00D80107" w:rsidRDefault="00637032">
      <w:pPr>
        <w:spacing w:line="360" w:lineRule="auto"/>
        <w:jc w:val="center"/>
        <w:rPr>
          <w:rFonts w:ascii="宋体" w:hAnsi="宋体"/>
          <w:b/>
          <w:sz w:val="32"/>
          <w:szCs w:val="32"/>
        </w:rPr>
      </w:pPr>
      <w:r>
        <w:rPr>
          <w:rFonts w:ascii="黑体" w:eastAsia="黑体" w:hAnsi="黑体" w:cs="黑体" w:hint="eastAsia"/>
          <w:bCs/>
          <w:sz w:val="32"/>
          <w:szCs w:val="32"/>
        </w:rPr>
        <w:lastRenderedPageBreak/>
        <w:t>一、总 说 明</w:t>
      </w:r>
    </w:p>
    <w:p w:rsidR="00D80107" w:rsidRDefault="00637032">
      <w:pPr>
        <w:adjustRightInd w:val="0"/>
        <w:snapToGrid w:val="0"/>
        <w:spacing w:line="35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（一）制度制定的目的和依据</w:t>
      </w:r>
    </w:p>
    <w:p w:rsidR="00D80107" w:rsidRDefault="00637032">
      <w:pPr>
        <w:adjustRightInd w:val="0"/>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为全面了解全市能源供应、需求的基本情况，为各级政府制定政策、进行经济管理与调控提供依据，根据《中华人民共和国统计法》《中华人民共和国统计法实施条例》的规定</w:t>
      </w:r>
      <w:r>
        <w:rPr>
          <w:rFonts w:asciiTheme="minorEastAsia" w:eastAsiaTheme="minorEastAsia" w:hAnsiTheme="minorEastAsia" w:cstheme="minorEastAsia" w:hint="eastAsia"/>
          <w:bCs/>
          <w:szCs w:val="21"/>
        </w:rPr>
        <w:t>和</w:t>
      </w:r>
      <w:r>
        <w:rPr>
          <w:rFonts w:asciiTheme="minorEastAsia" w:eastAsiaTheme="minorEastAsia" w:hAnsiTheme="minorEastAsia" w:cstheme="minorEastAsia" w:hint="eastAsia"/>
          <w:szCs w:val="21"/>
        </w:rPr>
        <w:t>国家、省统计报表制度的要求，特制定本统计报表制度。</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（二）制度的性质</w:t>
      </w:r>
    </w:p>
    <w:p w:rsidR="00D80107" w:rsidRDefault="00637032">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本报表制度属于国家、省、市的统计调查，广州市统计局做一定补充。调查内容包括各级政府和业务主管部门共同的基本需要，区及业务主管部门特殊需要的统计资料应通过地方统计调查和部门统计调查搜集，并尽量避免与</w:t>
      </w:r>
      <w:proofErr w:type="gramStart"/>
      <w:r>
        <w:rPr>
          <w:rFonts w:asciiTheme="minorEastAsia" w:eastAsiaTheme="minorEastAsia" w:hAnsiTheme="minorEastAsia" w:cstheme="minorEastAsia" w:hint="eastAsia"/>
          <w:szCs w:val="21"/>
        </w:rPr>
        <w:t>本统计</w:t>
      </w:r>
      <w:proofErr w:type="gramEnd"/>
      <w:r>
        <w:rPr>
          <w:rFonts w:asciiTheme="minorEastAsia" w:eastAsiaTheme="minorEastAsia" w:hAnsiTheme="minorEastAsia" w:cstheme="minorEastAsia" w:hint="eastAsia"/>
          <w:szCs w:val="21"/>
        </w:rPr>
        <w:t>调查内容相重复。</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（三）填报范围</w:t>
      </w:r>
    </w:p>
    <w:p w:rsidR="00D80107" w:rsidRDefault="00637032">
      <w:pPr>
        <w:spacing w:line="350" w:lineRule="exact"/>
        <w:ind w:firstLineChars="200" w:firstLine="422"/>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1.统计范围：</w:t>
      </w:r>
      <w:r>
        <w:rPr>
          <w:rFonts w:asciiTheme="minorEastAsia" w:eastAsiaTheme="minorEastAsia" w:hAnsiTheme="minorEastAsia" w:cstheme="minorEastAsia" w:hint="eastAsia"/>
          <w:bCs/>
          <w:szCs w:val="21"/>
        </w:rPr>
        <w:t>辖区内除军队系统以外的全部能源生产、消费、经销活动情况。</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2.填报单位：</w:t>
      </w:r>
      <w:r>
        <w:rPr>
          <w:rFonts w:asciiTheme="minorEastAsia" w:eastAsiaTheme="minorEastAsia" w:hAnsiTheme="minorEastAsia" w:cstheme="minorEastAsia" w:hint="eastAsia"/>
          <w:bCs/>
          <w:szCs w:val="21"/>
        </w:rPr>
        <w:t>辖区内除军队系统以外发生能源生产、消费、经销活动的相关单位。</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（四）调查内容</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辖区内工业法人单位能源购进、消费与库存和水消费情况，非工业重点耗能单位能源消费情况，</w:t>
      </w:r>
      <w:r>
        <w:rPr>
          <w:rFonts w:asciiTheme="minorEastAsia" w:eastAsiaTheme="minorEastAsia" w:hAnsiTheme="minorEastAsia" w:cstheme="minorEastAsia" w:hint="eastAsia"/>
          <w:szCs w:val="21"/>
        </w:rPr>
        <w:t>有资质的建筑业、</w:t>
      </w:r>
      <w:r>
        <w:rPr>
          <w:rFonts w:asciiTheme="minorEastAsia" w:eastAsiaTheme="minorEastAsia" w:hAnsiTheme="minorEastAsia" w:cstheme="minorEastAsia" w:hint="eastAsia"/>
          <w:bCs/>
          <w:szCs w:val="21"/>
        </w:rPr>
        <w:t>限额以上批发和零售</w:t>
      </w:r>
      <w:r>
        <w:rPr>
          <w:rFonts w:asciiTheme="minorEastAsia" w:eastAsiaTheme="minorEastAsia" w:hAnsiTheme="minorEastAsia" w:cstheme="minorEastAsia" w:hint="eastAsia"/>
          <w:szCs w:val="21"/>
        </w:rPr>
        <w:t>业、限额以上住宿和餐饮业、有开发经营活动的全部房地产开发经营业和规模以上服务业等法人单位</w:t>
      </w:r>
      <w:r>
        <w:rPr>
          <w:rFonts w:asciiTheme="minorEastAsia" w:eastAsiaTheme="minorEastAsia" w:hAnsiTheme="minorEastAsia" w:cstheme="minorEastAsia" w:hint="eastAsia"/>
          <w:bCs/>
          <w:szCs w:val="21"/>
        </w:rPr>
        <w:t>能源生产、经销情况，主要能源生产、销售与库存情况，主要能源品种的进口、出口、全社会用电量情况。</w:t>
      </w:r>
      <w:r>
        <w:rPr>
          <w:rFonts w:asciiTheme="minorEastAsia" w:eastAsiaTheme="minorEastAsia" w:hAnsiTheme="minorEastAsia" w:cstheme="minorEastAsia" w:hint="eastAsia"/>
          <w:szCs w:val="21"/>
        </w:rPr>
        <w:t>通过收集部门和行业监测数据，不断丰富能耗核算审核方法，持续提高能源统计数据质量，准确客观反映能源生产、购进、销售、消费和库存等情况。</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（五）数据采集及报表管理</w:t>
      </w:r>
    </w:p>
    <w:p w:rsidR="00D80107" w:rsidRDefault="00637032">
      <w:pPr>
        <w:widowControl/>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1.调查单位统计管理</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根据《国家统计局关于印发统计单位划分及具体处理办法的通知》（国统字〔2011〕96号）第八条规定：对统计单位按照在地原则进行统计，即统计单位按照以下情况归入所在区域的统计范围：一是经营地与行政登记住所在同一县级行政区域的统计单位，归入该县级区域的统计范围；二是经营地与行政登记住所不在同一县级行政区域的统计单位，原则上归入经营地所在的县级区域的统计范围；三是有两处或两处以上经营地的统计单位，归入主要经营地所在的县级区域的统计范围。</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调查单位有义务向统计机构提供营业执照（证书）、利润表和纳税申报表等相关资料。</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（2）统计单位的主要经营地发生跨区变更，需及时告知变更前后所在的区政府统计部门。当年的</w:t>
      </w:r>
      <w:proofErr w:type="gramStart"/>
      <w:r>
        <w:rPr>
          <w:rFonts w:asciiTheme="minorEastAsia" w:eastAsiaTheme="minorEastAsia" w:hAnsiTheme="minorEastAsia" w:cstheme="minorEastAsia" w:hint="eastAsia"/>
          <w:bCs/>
          <w:szCs w:val="21"/>
        </w:rPr>
        <w:t>年定报培训</w:t>
      </w:r>
      <w:proofErr w:type="gramEnd"/>
      <w:r>
        <w:rPr>
          <w:rFonts w:asciiTheme="minorEastAsia" w:eastAsiaTheme="minorEastAsia" w:hAnsiTheme="minorEastAsia" w:cstheme="minorEastAsia" w:hint="eastAsia"/>
          <w:bCs/>
          <w:szCs w:val="21"/>
        </w:rPr>
        <w:t>布置工作由变更</w:t>
      </w:r>
      <w:proofErr w:type="gramStart"/>
      <w:r>
        <w:rPr>
          <w:rFonts w:asciiTheme="minorEastAsia" w:eastAsiaTheme="minorEastAsia" w:hAnsiTheme="minorEastAsia" w:cstheme="minorEastAsia" w:hint="eastAsia"/>
          <w:bCs/>
          <w:szCs w:val="21"/>
        </w:rPr>
        <w:t>后所在</w:t>
      </w:r>
      <w:proofErr w:type="gramEnd"/>
      <w:r>
        <w:rPr>
          <w:rFonts w:asciiTheme="minorEastAsia" w:eastAsiaTheme="minorEastAsia" w:hAnsiTheme="minorEastAsia" w:cstheme="minorEastAsia" w:hint="eastAsia"/>
          <w:bCs/>
          <w:szCs w:val="21"/>
        </w:rPr>
        <w:t>的区政府统计部门负责。</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为保持各区年内统计数据的衔接，凡在本年度跨区变更统计管理的统计单位，其变更年内的统计归口管理方式维持不变，即发生变更的统计单位，其年内统计定期报表、年度报表仍按原渠道报送变更前所在的区政府统计部门，从次年定期报表起，由变更</w:t>
      </w:r>
      <w:proofErr w:type="gramStart"/>
      <w:r>
        <w:rPr>
          <w:rFonts w:asciiTheme="minorEastAsia" w:eastAsiaTheme="minorEastAsia" w:hAnsiTheme="minorEastAsia" w:cstheme="minorEastAsia" w:hint="eastAsia"/>
          <w:bCs/>
          <w:szCs w:val="21"/>
        </w:rPr>
        <w:t>后所在</w:t>
      </w:r>
      <w:proofErr w:type="gramEnd"/>
      <w:r>
        <w:rPr>
          <w:rFonts w:asciiTheme="minorEastAsia" w:eastAsiaTheme="minorEastAsia" w:hAnsiTheme="minorEastAsia" w:cstheme="minorEastAsia" w:hint="eastAsia"/>
          <w:bCs/>
          <w:szCs w:val="21"/>
        </w:rPr>
        <w:t>的区政府统计部门进行统计管理，且变更的统计单位的对比基数</w:t>
      </w:r>
      <w:proofErr w:type="gramStart"/>
      <w:r>
        <w:rPr>
          <w:rFonts w:asciiTheme="minorEastAsia" w:eastAsiaTheme="minorEastAsia" w:hAnsiTheme="minorEastAsia" w:cstheme="minorEastAsia" w:hint="eastAsia"/>
          <w:bCs/>
          <w:szCs w:val="21"/>
        </w:rPr>
        <w:t>随统计</w:t>
      </w:r>
      <w:proofErr w:type="gramEnd"/>
      <w:r>
        <w:rPr>
          <w:rFonts w:asciiTheme="minorEastAsia" w:eastAsiaTheme="minorEastAsia" w:hAnsiTheme="minorEastAsia" w:cstheme="minorEastAsia" w:hint="eastAsia"/>
          <w:bCs/>
          <w:szCs w:val="21"/>
        </w:rPr>
        <w:t>归口管理地变更同步划转，变更区域已形成的历史数据不作修改，但变更后有关专业统计指标的增长速度按可比口径计算。</w:t>
      </w:r>
    </w:p>
    <w:p w:rsidR="00D80107" w:rsidRDefault="00637032">
      <w:pPr>
        <w:widowControl/>
        <w:spacing w:line="350" w:lineRule="exact"/>
        <w:ind w:firstLineChars="200" w:firstLine="422"/>
        <w:rPr>
          <w:rFonts w:asciiTheme="minorEastAsia" w:eastAsiaTheme="minorEastAsia" w:hAnsiTheme="minorEastAsia" w:cstheme="minorEastAsia"/>
          <w:bCs/>
          <w:szCs w:val="21"/>
        </w:rPr>
      </w:pPr>
      <w:r>
        <w:rPr>
          <w:rFonts w:asciiTheme="minorEastAsia" w:eastAsiaTheme="minorEastAsia" w:hAnsiTheme="minorEastAsia" w:cstheme="minorEastAsia" w:hint="eastAsia"/>
          <w:b/>
          <w:bCs/>
          <w:szCs w:val="21"/>
        </w:rPr>
        <w:t>2.数据采集</w:t>
      </w:r>
    </w:p>
    <w:p w:rsidR="00D80107" w:rsidRDefault="00637032">
      <w:pPr>
        <w:widowControl/>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1）调查单位统一采取联网报送方式，严格按照本制度规定的各表上报时间独立自行在第五次全国经济普查数据采集处理系统（https://5jpcjcl.stats.gov.cn/survey）、广东省统计联网直报数据采集平台（http://lwzb.gdstats.gov.cn/bjstat_web/login.do）上分别报送普查和定报数据。</w:t>
      </w:r>
      <w:r>
        <w:rPr>
          <w:rFonts w:asciiTheme="minorEastAsia" w:eastAsiaTheme="minorEastAsia" w:hAnsiTheme="minorEastAsia" w:cstheme="minorEastAsia" w:hint="eastAsia"/>
          <w:kern w:val="0"/>
          <w:szCs w:val="21"/>
        </w:rPr>
        <w:t>综</w:t>
      </w:r>
      <w:r>
        <w:rPr>
          <w:rFonts w:asciiTheme="minorEastAsia" w:eastAsiaTheme="minorEastAsia" w:hAnsiTheme="minorEastAsia" w:cstheme="minorEastAsia" w:hint="eastAsia"/>
          <w:bCs/>
          <w:szCs w:val="21"/>
        </w:rPr>
        <w:t>合年报表和综合定报表由相关单位通过电子邮件（</w:t>
      </w:r>
      <w:r>
        <w:rPr>
          <w:rFonts w:asciiTheme="minorEastAsia" w:eastAsiaTheme="minorEastAsia" w:hAnsiTheme="minorEastAsia" w:cstheme="minorEastAsia" w:hint="eastAsia"/>
          <w:szCs w:val="21"/>
        </w:rPr>
        <w:t>gzstjjnyc@gz.gov.cn</w:t>
      </w:r>
      <w:r>
        <w:rPr>
          <w:rFonts w:asciiTheme="minorEastAsia" w:eastAsiaTheme="minorEastAsia" w:hAnsiTheme="minorEastAsia" w:cstheme="minorEastAsia" w:hint="eastAsia"/>
          <w:bCs/>
          <w:szCs w:val="21"/>
        </w:rPr>
        <w:t>）方式报送，各表具体上报时间详见 “报表目录”。</w:t>
      </w:r>
    </w:p>
    <w:p w:rsidR="00D80107" w:rsidRDefault="00637032">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2）各专业经审核通过的注销或吊销、停业（歇业）退出单位，国家统计局将在调查单位基本情况表（601表和201-1表）中分别设置摘抄标识，由程序自动摘抄有关后续表当期累计数和上年同期数，摘抄期满后退出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库，单位无需重新申报。其中，工业、批发和零售业、住宿和餐饮业、服务业单位在次年年报时停止摘抄数据并退库，建筑业、房地产开发经营业、其他有5000万元及以上在建项目法人单位在次年2月定报时停止摘抄数据并退库。如停业（歇业）退出单位在退出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单位库前恢复正常运营，需按要求重新申报。经审核通过的注销或吊销退出单位不再属于一套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单位，停业（歇业）退出单位摘抄期满后不再属于一套</w:t>
      </w:r>
      <w:proofErr w:type="gramStart"/>
      <w:r>
        <w:rPr>
          <w:rFonts w:asciiTheme="minorEastAsia" w:eastAsiaTheme="minorEastAsia" w:hAnsiTheme="minorEastAsia" w:cstheme="minorEastAsia" w:hint="eastAsia"/>
          <w:bCs/>
          <w:szCs w:val="21"/>
        </w:rPr>
        <w:t>表调查</w:t>
      </w:r>
      <w:proofErr w:type="gramEnd"/>
      <w:r>
        <w:rPr>
          <w:rFonts w:asciiTheme="minorEastAsia" w:eastAsiaTheme="minorEastAsia" w:hAnsiTheme="minorEastAsia" w:cstheme="minorEastAsia" w:hint="eastAsia"/>
          <w:bCs/>
          <w:szCs w:val="21"/>
        </w:rPr>
        <w:t>单位。</w:t>
      </w:r>
    </w:p>
    <w:p w:rsidR="00D80107" w:rsidRDefault="00637032">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找不到人的调查单位，由直管统计机构在调查单位数据上报截止日期之后，及时摸清具体原因，在联网直报平台对这部分调查单位设置相应标识（当年关闭、当年破产、停业歇业、其他等），系统自动提取并复制上月（季）数据(年报按照一定规则自动提取同年1-12月定报数据)更新调查单位</w:t>
      </w:r>
      <w:proofErr w:type="gramStart"/>
      <w:r>
        <w:rPr>
          <w:rFonts w:asciiTheme="minorEastAsia" w:eastAsiaTheme="minorEastAsia" w:hAnsiTheme="minorEastAsia" w:cstheme="minorEastAsia" w:hint="eastAsia"/>
          <w:bCs/>
          <w:szCs w:val="21"/>
        </w:rPr>
        <w:t>当前报告</w:t>
      </w:r>
      <w:proofErr w:type="gramEnd"/>
      <w:r>
        <w:rPr>
          <w:rFonts w:asciiTheme="minorEastAsia" w:eastAsiaTheme="minorEastAsia" w:hAnsiTheme="minorEastAsia" w:cstheme="minorEastAsia" w:hint="eastAsia"/>
          <w:bCs/>
          <w:szCs w:val="21"/>
        </w:rPr>
        <w:t>期“累计”类指标。</w:t>
      </w:r>
    </w:p>
    <w:p w:rsidR="00D80107" w:rsidRDefault="00637032">
      <w:pPr>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szCs w:val="21"/>
        </w:rPr>
        <w:t>能源平衡表（实物量）”（P303-1表）、“能源平衡表（标准量）”（P303-4表）、 “地区能源消费与单位地区生产总值能耗”（P406表）、分行业能源消费量目录（P303-2表、P303-3表、P303-5表）和“季度地区能源消费总量核算方案”中的“服务业</w:t>
      </w:r>
      <w:r>
        <w:rPr>
          <w:rFonts w:asciiTheme="minorEastAsia" w:eastAsiaTheme="minorEastAsia" w:hAnsiTheme="minorEastAsia" w:cstheme="minorEastAsia" w:hint="eastAsia"/>
          <w:szCs w:val="21"/>
          <w:vertAlign w:val="superscript"/>
        </w:rPr>
        <w:t>*</w:t>
      </w:r>
      <w:r>
        <w:rPr>
          <w:rFonts w:asciiTheme="minorEastAsia" w:eastAsiaTheme="minorEastAsia" w:hAnsiTheme="minorEastAsia" w:cstheme="minorEastAsia" w:hint="eastAsia"/>
          <w:szCs w:val="21"/>
        </w:rPr>
        <w:t>”是指《国民经济行业分类》（GB/T 4754-2017）目录中的门类F批发和零售业至T国际组织，不包括行业大类05农、林、牧、</w:t>
      </w:r>
      <w:proofErr w:type="gramStart"/>
      <w:r>
        <w:rPr>
          <w:rFonts w:asciiTheme="minorEastAsia" w:eastAsiaTheme="minorEastAsia" w:hAnsiTheme="minorEastAsia" w:cstheme="minorEastAsia" w:hint="eastAsia"/>
          <w:szCs w:val="21"/>
        </w:rPr>
        <w:t>渔专业</w:t>
      </w:r>
      <w:proofErr w:type="gramEnd"/>
      <w:r>
        <w:rPr>
          <w:rFonts w:asciiTheme="minorEastAsia" w:eastAsiaTheme="minorEastAsia" w:hAnsiTheme="minorEastAsia" w:cstheme="minorEastAsia" w:hint="eastAsia"/>
          <w:szCs w:val="21"/>
        </w:rPr>
        <w:t>及辅助性活动、11开采专业及辅助性活动、43金属制品、机械和设备修理业。</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（5）本制度报表中所有时期指标数据原则上按月（季、年）度日历天数统计上报，时点指标按月（季、年）</w:t>
      </w:r>
      <w:proofErr w:type="gramStart"/>
      <w:r>
        <w:rPr>
          <w:rFonts w:asciiTheme="minorEastAsia" w:eastAsiaTheme="minorEastAsia" w:hAnsiTheme="minorEastAsia" w:cstheme="minorEastAsia" w:hint="eastAsia"/>
          <w:bCs/>
          <w:szCs w:val="21"/>
        </w:rPr>
        <w:t>末最后</w:t>
      </w:r>
      <w:proofErr w:type="gramEnd"/>
      <w:r>
        <w:rPr>
          <w:rFonts w:asciiTheme="minorEastAsia" w:eastAsiaTheme="minorEastAsia" w:hAnsiTheme="minorEastAsia" w:cstheme="minorEastAsia" w:hint="eastAsia"/>
          <w:bCs/>
          <w:szCs w:val="21"/>
        </w:rPr>
        <w:t>一天统计上报。</w:t>
      </w:r>
    </w:p>
    <w:p w:rsidR="00D80107" w:rsidRDefault="00637032">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（6）本制度按</w:t>
      </w:r>
      <w:proofErr w:type="gramStart"/>
      <w:r>
        <w:rPr>
          <w:rFonts w:asciiTheme="minorEastAsia" w:eastAsiaTheme="minorEastAsia" w:hAnsiTheme="minorEastAsia" w:cstheme="minorEastAsia" w:hint="eastAsia"/>
          <w:bCs/>
          <w:szCs w:val="21"/>
        </w:rPr>
        <w:t>报告期别分为</w:t>
      </w:r>
      <w:proofErr w:type="gramEnd"/>
      <w:r>
        <w:rPr>
          <w:rFonts w:asciiTheme="minorEastAsia" w:eastAsiaTheme="minorEastAsia" w:hAnsiTheme="minorEastAsia" w:cstheme="minorEastAsia" w:hint="eastAsia"/>
          <w:bCs/>
          <w:szCs w:val="21"/>
        </w:rPr>
        <w:t>年报制度</w:t>
      </w:r>
      <w:proofErr w:type="gramStart"/>
      <w:r>
        <w:rPr>
          <w:rFonts w:asciiTheme="minorEastAsia" w:eastAsiaTheme="minorEastAsia" w:hAnsiTheme="minorEastAsia" w:cstheme="minorEastAsia" w:hint="eastAsia"/>
          <w:bCs/>
          <w:szCs w:val="21"/>
        </w:rPr>
        <w:t>和定报制度</w:t>
      </w:r>
      <w:proofErr w:type="gramEnd"/>
      <w:r>
        <w:rPr>
          <w:rFonts w:asciiTheme="minorEastAsia" w:eastAsiaTheme="minorEastAsia" w:hAnsiTheme="minorEastAsia" w:cstheme="minorEastAsia" w:hint="eastAsia"/>
          <w:bCs/>
          <w:szCs w:val="21"/>
        </w:rPr>
        <w:t>。各项报表的报送时间、收</w:t>
      </w:r>
      <w:proofErr w:type="gramStart"/>
      <w:r>
        <w:rPr>
          <w:rFonts w:asciiTheme="minorEastAsia" w:eastAsiaTheme="minorEastAsia" w:hAnsiTheme="minorEastAsia" w:cstheme="minorEastAsia" w:hint="eastAsia"/>
          <w:bCs/>
          <w:szCs w:val="21"/>
        </w:rPr>
        <w:t>表机关</w:t>
      </w:r>
      <w:proofErr w:type="gramEnd"/>
      <w:r>
        <w:rPr>
          <w:rFonts w:asciiTheme="minorEastAsia" w:eastAsiaTheme="minorEastAsia" w:hAnsiTheme="minorEastAsia" w:cstheme="minorEastAsia" w:hint="eastAsia"/>
          <w:bCs/>
          <w:szCs w:val="21"/>
        </w:rPr>
        <w:t>及报送方式按布置本报表制度的统计部门的规定执行。各单位必须按统计法和本制度有关规定，真实、准确、完整、及时地提供统计调查所需的资料，不得提供不真实或者不完整的统计资料，不得迟报、拒报统计资料，不得“打捆”和重复报送统计数据。</w:t>
      </w:r>
    </w:p>
    <w:p w:rsidR="00D80107" w:rsidRDefault="00637032">
      <w:pPr>
        <w:snapToGrid w:val="0"/>
        <w:spacing w:line="35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（7）基层年报表和基层定报表由法人单位网上报送数据。</w:t>
      </w:r>
      <w:r>
        <w:rPr>
          <w:rFonts w:asciiTheme="minorEastAsia" w:eastAsiaTheme="minorEastAsia" w:hAnsiTheme="minorEastAsia" w:cstheme="minorEastAsia" w:hint="eastAsia"/>
          <w:szCs w:val="21"/>
        </w:rPr>
        <w:t>视同法人单位与法人单位履行相同的统计义务，填报法人单位调查表。</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3.报表管理</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（1）按照《中华人民共和国统计法》的要求,为保障源头数据质量,做到数出有据,调查单位应该设置原始记录、统计台账，建立健全统计资料的审核、签署、交接和归档等管理制度。</w:t>
      </w:r>
    </w:p>
    <w:p w:rsidR="00D80107" w:rsidRDefault="00637032">
      <w:pPr>
        <w:widowControl/>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（2）定期报表保存期为3年，年报表保存期为长期。</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（六）报表制度的组织实施方式</w:t>
      </w:r>
    </w:p>
    <w:p w:rsidR="00D80107" w:rsidRDefault="00637032">
      <w:pPr>
        <w:spacing w:line="35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广州市能源统计报表制度由市、区、镇（街）统计部门共同管理，组织实施。工作职责：</w:t>
      </w:r>
    </w:p>
    <w:p w:rsidR="00D80107" w:rsidRDefault="00637032">
      <w:pPr>
        <w:pStyle w:val="a4"/>
        <w:spacing w:line="350" w:lineRule="exact"/>
        <w:ind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（1）广州市统计局能源统计处</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①负责对各区统计机构进行能源统计报表制度的布置及报表、程序的培训。</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②对区统计局开展的统计年报会审工作进行巡查，并组织区统计局进行统计年报的会审。</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③定期对各区统计机构审核后的统计数据进行评估。</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④负责制定汇总表式和审核公式，审核全市年定报数据。</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⑤定期向各区统计机构反馈相关在地统计资料。</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⑥指导各区统计机构完成有关能源统计调查任务。</w:t>
      </w:r>
    </w:p>
    <w:p w:rsidR="00D80107" w:rsidRDefault="00637032">
      <w:pPr>
        <w:pStyle w:val="a4"/>
        <w:spacing w:line="350" w:lineRule="exact"/>
        <w:ind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bCs/>
          <w:szCs w:val="21"/>
        </w:rPr>
        <w:t>各区统计机构能源专业</w:t>
      </w:r>
    </w:p>
    <w:p w:rsidR="00D80107" w:rsidRDefault="00637032">
      <w:pPr>
        <w:pStyle w:val="a4"/>
        <w:spacing w:line="35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①根据本辖区实际情况制定本辖区填报单位上报统计报表的方式和时间。</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②负责对本辖区内各镇（街）和能源生产消费活动的法人单位进行统计报表制度的布置和报表、程</w:t>
      </w:r>
      <w:r>
        <w:rPr>
          <w:rFonts w:asciiTheme="minorEastAsia" w:eastAsiaTheme="minorEastAsia" w:hAnsiTheme="minorEastAsia" w:cstheme="minorEastAsia" w:hint="eastAsia"/>
          <w:szCs w:val="21"/>
        </w:rPr>
        <w:lastRenderedPageBreak/>
        <w:t>序的培训。</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负责本辖区内能源统计报表的收集、审核、汇总和存档备查工作，并督促企业做好统计台帐。其中审核工作包括组织调查对象开展统计年报的会审，会审必备资料包括：统计年报、年内进度统计台账、有关财务资料等。会审具体安排报市局能源处。</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④根据市局制定汇总表式和审核公式，审核本区年定报数据。</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⑤负责对下属镇（街）或能源生产消费活动的法人单位的统计数据进行统计数据质量的评估。</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⑥协助完成不定期的有关统计调查任务。</w:t>
      </w:r>
    </w:p>
    <w:p w:rsidR="00D80107" w:rsidRDefault="00637032">
      <w:pPr>
        <w:pStyle w:val="a4"/>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⑦定期报表上报市统计局后1周内随时待查。</w:t>
      </w:r>
    </w:p>
    <w:p w:rsidR="00D80107" w:rsidRDefault="00637032">
      <w:pPr>
        <w:spacing w:line="350" w:lineRule="exact"/>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（七）关于纳入第五次全国经济普查方案报表的说明</w:t>
      </w:r>
    </w:p>
    <w:p w:rsidR="00D80107" w:rsidRDefault="00637032">
      <w:pPr>
        <w:pStyle w:val="a4"/>
        <w:adjustRightInd w:val="0"/>
        <w:snapToGrid w:val="0"/>
        <w:spacing w:line="35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中华人民共和国统计法》和《全国经济普查条例》规定，2023年度为经济普查年度，本制度中605-1表、605-2表、605-3表、605-4表已经纳入《第五次全国经济普查方案》，调查表式、分类目录和指标解释已在本制度中列示，报表报送遵照普查方案要求执行。</w:t>
      </w:r>
    </w:p>
    <w:p w:rsidR="00D80107" w:rsidRDefault="00637032">
      <w:pPr>
        <w:spacing w:line="350" w:lineRule="exact"/>
        <w:ind w:firstLineChars="200" w:firstLine="422"/>
        <w:rPr>
          <w:rFonts w:asciiTheme="majorEastAsia" w:eastAsiaTheme="majorEastAsia" w:hAnsiTheme="majorEastAsia" w:cstheme="majorEastAsia"/>
          <w:b/>
          <w:bCs/>
          <w:szCs w:val="21"/>
        </w:rPr>
      </w:pPr>
      <w:r>
        <w:rPr>
          <w:rFonts w:asciiTheme="minorEastAsia" w:eastAsiaTheme="minorEastAsia" w:hAnsiTheme="minorEastAsia" w:cstheme="minorEastAsia" w:hint="eastAsia"/>
          <w:b/>
          <w:bCs/>
          <w:szCs w:val="21"/>
        </w:rPr>
        <w:t>（八）联系方式</w:t>
      </w:r>
    </w:p>
    <w:tbl>
      <w:tblPr>
        <w:tblW w:w="9356" w:type="dxa"/>
        <w:jc w:val="center"/>
        <w:tblBorders>
          <w:top w:val="single" w:sz="6" w:space="0" w:color="auto"/>
          <w:bottom w:val="single" w:sz="6"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39"/>
        <w:gridCol w:w="3982"/>
        <w:gridCol w:w="1017"/>
        <w:gridCol w:w="1134"/>
        <w:gridCol w:w="1984"/>
      </w:tblGrid>
      <w:tr w:rsidR="00D80107">
        <w:trPr>
          <w:trHeight w:val="623"/>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    位</w:t>
            </w:r>
          </w:p>
        </w:tc>
        <w:tc>
          <w:tcPr>
            <w:tcW w:w="3982"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地址</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邮编</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联系电话</w:t>
            </w:r>
          </w:p>
        </w:tc>
        <w:tc>
          <w:tcPr>
            <w:tcW w:w="198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电子邮箱</w:t>
            </w:r>
          </w:p>
        </w:tc>
      </w:tr>
      <w:tr w:rsidR="00D80107">
        <w:trPr>
          <w:trHeight w:val="574"/>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广州市越秀区府前路1号市府大院1号楼</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510030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83126349</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83126250</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gzstjjnyc@gz.gov.cn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湾区统计局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w:t>
            </w: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湾区逢源路129号815房</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510145</w:t>
            </w:r>
          </w:p>
        </w:tc>
        <w:tc>
          <w:tcPr>
            <w:tcW w:w="1134" w:type="dxa"/>
            <w:noWrap/>
            <w:vAlign w:val="center"/>
          </w:tcPr>
          <w:p w:rsidR="00D80107" w:rsidRDefault="00637032">
            <w:pPr>
              <w:widowControl/>
              <w:adjustRightInd w:val="0"/>
              <w:snapToGrid w:val="0"/>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81875387</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530589220@qq.com</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越秀区统计局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广州市越秀区惠福东路486号5楼</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510115</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83199849</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361592909@qq.com</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海珠区统计局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广州市海珠区泰沙路555号804室</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510220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84397141</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hztjj@gz.gov.cn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天河区统计局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广州市天河区天府路1号区府大院2号楼1112室</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510655</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38622716</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yewenj@thnet.gov.cn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白云区统计局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w:t>
            </w:r>
            <w:proofErr w:type="gramStart"/>
            <w:r>
              <w:rPr>
                <w:rFonts w:asciiTheme="minorEastAsia" w:eastAsiaTheme="minorEastAsia" w:hAnsiTheme="minorEastAsia" w:cstheme="minorEastAsia" w:hint="eastAsia"/>
                <w:sz w:val="18"/>
                <w:szCs w:val="18"/>
              </w:rPr>
              <w:t>白云区河田</w:t>
            </w:r>
            <w:proofErr w:type="gramEnd"/>
            <w:r>
              <w:rPr>
                <w:rFonts w:asciiTheme="minorEastAsia" w:eastAsiaTheme="minorEastAsia" w:hAnsiTheme="minorEastAsia" w:cstheme="minorEastAsia" w:hint="eastAsia"/>
                <w:sz w:val="18"/>
                <w:szCs w:val="18"/>
              </w:rPr>
              <w:t>西路68号6楼</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510405</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36255800</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36251903</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tjjcytjk@by.gov.cn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黄埔区统计局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广州市黄埔区水西路12号</w:t>
            </w:r>
            <w:proofErr w:type="gramStart"/>
            <w:r>
              <w:rPr>
                <w:rFonts w:asciiTheme="minorEastAsia" w:eastAsiaTheme="minorEastAsia" w:hAnsiTheme="minorEastAsia" w:cstheme="minorEastAsia" w:hint="eastAsia"/>
                <w:sz w:val="18"/>
                <w:szCs w:val="18"/>
              </w:rPr>
              <w:t>凯达楼</w:t>
            </w:r>
            <w:proofErr w:type="gramEnd"/>
            <w:r>
              <w:rPr>
                <w:rFonts w:asciiTheme="minorEastAsia" w:eastAsiaTheme="minorEastAsia" w:hAnsiTheme="minorEastAsia" w:cstheme="minorEastAsia" w:hint="eastAsia"/>
                <w:sz w:val="18"/>
                <w:szCs w:val="18"/>
              </w:rPr>
              <w:t>B603</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510730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32217674</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hpqtjjgy@gdd.gov.cn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番禺区</w:t>
            </w:r>
            <w:proofErr w:type="gramEnd"/>
            <w:r>
              <w:rPr>
                <w:rFonts w:asciiTheme="minorEastAsia" w:eastAsiaTheme="minorEastAsia" w:hAnsiTheme="minorEastAsia" w:cstheme="minorEastAsia" w:hint="eastAsia"/>
                <w:sz w:val="18"/>
                <w:szCs w:val="18"/>
              </w:rPr>
              <w:t>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广州市番禺区市桥街清河东路319号区政府</w:t>
            </w:r>
            <w:proofErr w:type="gramStart"/>
            <w:r>
              <w:rPr>
                <w:rFonts w:asciiTheme="minorEastAsia" w:eastAsiaTheme="minorEastAsia" w:hAnsiTheme="minorEastAsia" w:cstheme="minorEastAsia" w:hint="eastAsia"/>
                <w:sz w:val="18"/>
                <w:szCs w:val="18"/>
              </w:rPr>
              <w:t>大院西副楼</w:t>
            </w:r>
            <w:proofErr w:type="gramEnd"/>
            <w:r>
              <w:rPr>
                <w:rFonts w:asciiTheme="minorEastAsia" w:eastAsiaTheme="minorEastAsia" w:hAnsiTheme="minorEastAsia" w:cstheme="minorEastAsia" w:hint="eastAsia"/>
                <w:sz w:val="18"/>
                <w:szCs w:val="18"/>
              </w:rPr>
              <w:t>5楼</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511400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84618890</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TJJZY@panyu.gov.cn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花都区统计局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广州市花都区</w:t>
            </w:r>
            <w:proofErr w:type="gramStart"/>
            <w:r>
              <w:rPr>
                <w:rFonts w:asciiTheme="minorEastAsia" w:eastAsiaTheme="minorEastAsia" w:hAnsiTheme="minorEastAsia" w:cstheme="minorEastAsia" w:hint="eastAsia"/>
                <w:sz w:val="18"/>
                <w:szCs w:val="18"/>
              </w:rPr>
              <w:t>新华街松园</w:t>
            </w:r>
            <w:proofErr w:type="gramEnd"/>
            <w:r>
              <w:rPr>
                <w:rFonts w:asciiTheme="minorEastAsia" w:eastAsiaTheme="minorEastAsia" w:hAnsiTheme="minorEastAsia" w:cstheme="minorEastAsia" w:hint="eastAsia"/>
                <w:sz w:val="18"/>
                <w:szCs w:val="18"/>
              </w:rPr>
              <w:t>大道13号 </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510800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36892811</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gmk120@126.com</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南沙区统计局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广州市南沙区凤凰大道1号</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511455</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39053640</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nsqtjjgy@gz.gov.cn</w:t>
            </w:r>
          </w:p>
        </w:tc>
      </w:tr>
      <w:tr w:rsidR="00D80107">
        <w:trPr>
          <w:trHeight w:val="450"/>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从化区统计局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广州市从化区街口街河滨北路128号</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510900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87931686</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chqtjjgyk@gz.gov.cn</w:t>
            </w:r>
          </w:p>
        </w:tc>
      </w:tr>
      <w:tr w:rsidR="00D80107">
        <w:trPr>
          <w:trHeight w:val="623"/>
          <w:jc w:val="center"/>
        </w:trPr>
        <w:tc>
          <w:tcPr>
            <w:tcW w:w="1239"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增城区统计局</w:t>
            </w:r>
          </w:p>
        </w:tc>
        <w:tc>
          <w:tcPr>
            <w:tcW w:w="3982"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广州市增城区</w:t>
            </w:r>
            <w:proofErr w:type="gramStart"/>
            <w:r>
              <w:rPr>
                <w:rFonts w:asciiTheme="minorEastAsia" w:eastAsiaTheme="minorEastAsia" w:hAnsiTheme="minorEastAsia" w:cstheme="minorEastAsia" w:hint="eastAsia"/>
                <w:sz w:val="18"/>
                <w:szCs w:val="18"/>
              </w:rPr>
              <w:t>荔</w:t>
            </w:r>
            <w:proofErr w:type="gramEnd"/>
            <w:r>
              <w:rPr>
                <w:rFonts w:asciiTheme="minorEastAsia" w:eastAsiaTheme="minorEastAsia" w:hAnsiTheme="minorEastAsia" w:cstheme="minorEastAsia" w:hint="eastAsia"/>
                <w:sz w:val="18"/>
                <w:szCs w:val="18"/>
              </w:rPr>
              <w:t>城街</w:t>
            </w:r>
            <w:proofErr w:type="gramStart"/>
            <w:r>
              <w:rPr>
                <w:rFonts w:asciiTheme="minorEastAsia" w:eastAsiaTheme="minorEastAsia" w:hAnsiTheme="minorEastAsia" w:cstheme="minorEastAsia" w:hint="eastAsia"/>
                <w:sz w:val="18"/>
                <w:szCs w:val="18"/>
              </w:rPr>
              <w:t>惠民路</w:t>
            </w:r>
            <w:proofErr w:type="gramEnd"/>
            <w:r>
              <w:rPr>
                <w:rFonts w:asciiTheme="minorEastAsia" w:eastAsiaTheme="minorEastAsia" w:hAnsiTheme="minorEastAsia" w:cstheme="minorEastAsia" w:hint="eastAsia"/>
                <w:sz w:val="18"/>
                <w:szCs w:val="18"/>
              </w:rPr>
              <w:t>1号新行政中心4号楼531室</w:t>
            </w:r>
          </w:p>
        </w:tc>
        <w:tc>
          <w:tcPr>
            <w:tcW w:w="1017"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511300</w:t>
            </w:r>
          </w:p>
        </w:tc>
        <w:tc>
          <w:tcPr>
            <w:tcW w:w="1134"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32859842</w:t>
            </w:r>
          </w:p>
        </w:tc>
        <w:tc>
          <w:tcPr>
            <w:tcW w:w="1984" w:type="dxa"/>
            <w:noWrap/>
            <w:vAlign w:val="center"/>
          </w:tcPr>
          <w:p w:rsidR="00D80107" w:rsidRDefault="00637032">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zctjjzyk@gz.gov.cn</w:t>
            </w:r>
          </w:p>
        </w:tc>
      </w:tr>
    </w:tbl>
    <w:p w:rsidR="00D80107" w:rsidRDefault="00D80107">
      <w:pPr>
        <w:jc w:val="center"/>
        <w:rPr>
          <w:rFonts w:asciiTheme="minorEastAsia" w:eastAsiaTheme="minorEastAsia" w:hAnsiTheme="minorEastAsia" w:cstheme="minorEastAsia"/>
          <w:b/>
          <w:sz w:val="18"/>
          <w:szCs w:val="18"/>
        </w:rPr>
      </w:pPr>
    </w:p>
    <w:p w:rsidR="00D80107" w:rsidRDefault="00637032">
      <w:pPr>
        <w:snapToGrid w:val="0"/>
        <w:spacing w:line="3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广州统计信息网：http://tjj.gz.gov.cn/</w:t>
      </w:r>
    </w:p>
    <w:p w:rsidR="00D80107" w:rsidRDefault="00637032">
      <w:pPr>
        <w:snapToGrid w:val="0"/>
        <w:spacing w:line="3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广东省企业一套表数据采集平台网址：http://lwzb.gdstats.gov.cn/bjstat_web/login.do</w:t>
      </w:r>
    </w:p>
    <w:p w:rsidR="00D80107" w:rsidRDefault="00637032">
      <w:pPr>
        <w:snapToGrid w:val="0"/>
        <w:spacing w:line="3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国密证书下载网址：http://58.248.215.198:8801/is</w:t>
      </w:r>
      <w:bookmarkStart w:id="0" w:name="_GoBack"/>
      <w:bookmarkEnd w:id="0"/>
      <w:r>
        <w:rPr>
          <w:rFonts w:asciiTheme="minorEastAsia" w:eastAsiaTheme="minorEastAsia" w:hAnsiTheme="minorEastAsia" w:cstheme="minorEastAsia" w:hint="eastAsia"/>
        </w:rPr>
        <w:t>sue.html</w:t>
      </w:r>
    </w:p>
    <w:p w:rsidR="00D80107" w:rsidRDefault="00637032">
      <w:pPr>
        <w:snapToGrid w:val="0"/>
        <w:spacing w:line="3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第五次全国经济普查数据采集处理系统（https://5jpcjcl.stats.gov.cn/survey）</w:t>
      </w:r>
    </w:p>
    <w:p w:rsidR="00D80107" w:rsidRDefault="00637032">
      <w:pPr>
        <w:spacing w:line="360" w:lineRule="exact"/>
        <w:ind w:firstLineChars="200" w:firstLine="422"/>
        <w:rPr>
          <w:rFonts w:ascii="宋体" w:hAnsi="宋体"/>
          <w:b/>
          <w:szCs w:val="21"/>
        </w:rPr>
      </w:pPr>
      <w:r>
        <w:rPr>
          <w:rFonts w:ascii="宋体" w:hAnsi="宋体"/>
          <w:b/>
          <w:szCs w:val="21"/>
        </w:rPr>
        <w:br w:type="page"/>
      </w:r>
    </w:p>
    <w:p w:rsidR="00D80107" w:rsidRDefault="00637032">
      <w:pPr>
        <w:numPr>
          <w:ilvl w:val="0"/>
          <w:numId w:val="1"/>
        </w:numPr>
        <w:spacing w:line="360" w:lineRule="auto"/>
        <w:jc w:val="center"/>
        <w:rPr>
          <w:rFonts w:ascii="黑体" w:eastAsia="黑体" w:hAnsi="黑体" w:cs="黑体"/>
          <w:b/>
          <w:sz w:val="32"/>
          <w:szCs w:val="32"/>
        </w:rPr>
      </w:pPr>
      <w:r>
        <w:rPr>
          <w:rFonts w:ascii="黑体" w:eastAsia="黑体" w:hAnsi="黑体" w:cs="黑体" w:hint="eastAsia"/>
          <w:bCs/>
          <w:sz w:val="32"/>
          <w:szCs w:val="32"/>
        </w:rPr>
        <w:lastRenderedPageBreak/>
        <w:t>报表目录</w:t>
      </w:r>
    </w:p>
    <w:tbl>
      <w:tblPr>
        <w:tblW w:w="9518" w:type="dxa"/>
        <w:jc w:val="center"/>
        <w:tblBorders>
          <w:top w:val="single" w:sz="8" w:space="0" w:color="auto"/>
          <w:bottom w:val="single" w:sz="8" w:space="0" w:color="auto"/>
          <w:insideV w:val="single" w:sz="4" w:space="0" w:color="auto"/>
        </w:tblBorders>
        <w:tblLayout w:type="fixed"/>
        <w:tblCellMar>
          <w:left w:w="28" w:type="dxa"/>
          <w:right w:w="28" w:type="dxa"/>
        </w:tblCellMar>
        <w:tblLook w:val="04A0" w:firstRow="1" w:lastRow="0" w:firstColumn="1" w:lastColumn="0" w:noHBand="0" w:noVBand="1"/>
      </w:tblPr>
      <w:tblGrid>
        <w:gridCol w:w="1044"/>
        <w:gridCol w:w="1022"/>
        <w:gridCol w:w="737"/>
        <w:gridCol w:w="1425"/>
        <w:gridCol w:w="1575"/>
        <w:gridCol w:w="1200"/>
        <w:gridCol w:w="1320"/>
        <w:gridCol w:w="1195"/>
      </w:tblGrid>
      <w:tr w:rsidR="00D80107">
        <w:trPr>
          <w:trHeight w:val="369"/>
          <w:tblHeader/>
          <w:jc w:val="center"/>
        </w:trPr>
        <w:tc>
          <w:tcPr>
            <w:tcW w:w="1044" w:type="dxa"/>
            <w:vMerge w:val="restart"/>
            <w:tcBorders>
              <w:tl2br w:val="nil"/>
              <w:tr2bl w:val="nil"/>
            </w:tcBorders>
            <w:noWrap/>
            <w:vAlign w:val="center"/>
          </w:tcPr>
          <w:p w:rsidR="00D80107" w:rsidRDefault="00637032" w:rsidP="006327F3">
            <w:pPr>
              <w:spacing w:beforeLines="50" w:before="120"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022" w:type="dxa"/>
            <w:vMerge w:val="restart"/>
            <w:tcBorders>
              <w:bottom w:val="nil"/>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名</w:t>
            </w:r>
          </w:p>
        </w:tc>
        <w:tc>
          <w:tcPr>
            <w:tcW w:w="737" w:type="dxa"/>
            <w:vMerge w:val="restart"/>
            <w:tcBorders>
              <w:bottom w:val="nil"/>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报告</w:t>
            </w:r>
          </w:p>
          <w:p w:rsidR="00D80107" w:rsidRDefault="00637032">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期别</w:t>
            </w:r>
            <w:proofErr w:type="gramEnd"/>
          </w:p>
        </w:tc>
        <w:tc>
          <w:tcPr>
            <w:tcW w:w="1425" w:type="dxa"/>
            <w:vMerge w:val="restart"/>
            <w:tcBorders>
              <w:bottom w:val="nil"/>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统 计 </w:t>
            </w:r>
          </w:p>
          <w:p w:rsidR="00D80107" w:rsidRDefault="00637032">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范</w:t>
            </w:r>
            <w:proofErr w:type="gramEnd"/>
            <w:r>
              <w:rPr>
                <w:rFonts w:asciiTheme="minorEastAsia" w:eastAsiaTheme="minorEastAsia" w:hAnsiTheme="minorEastAsia" w:cstheme="minorEastAsia" w:hint="eastAsia"/>
                <w:sz w:val="18"/>
                <w:szCs w:val="18"/>
              </w:rPr>
              <w:t xml:space="preserve"> 围</w:t>
            </w:r>
          </w:p>
        </w:tc>
        <w:tc>
          <w:tcPr>
            <w:tcW w:w="1575" w:type="dxa"/>
            <w:vMerge w:val="restart"/>
            <w:tcBorders>
              <w:bottom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 送</w:t>
            </w:r>
          </w:p>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 位</w:t>
            </w:r>
          </w:p>
        </w:tc>
        <w:tc>
          <w:tcPr>
            <w:tcW w:w="3715" w:type="dxa"/>
            <w:gridSpan w:val="3"/>
            <w:tcBorders>
              <w:bottom w:val="single" w:sz="8" w:space="0" w:color="auto"/>
            </w:tcBorders>
            <w:noWrap/>
            <w:vAlign w:val="center"/>
          </w:tcPr>
          <w:p w:rsidR="00D80107" w:rsidRDefault="00637032">
            <w:pPr>
              <w:spacing w:line="220" w:lineRule="exact"/>
              <w:ind w:firstLineChars="650" w:firstLine="117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调查单位报送日期</w:t>
            </w:r>
          </w:p>
        </w:tc>
      </w:tr>
      <w:tr w:rsidR="00D80107">
        <w:trPr>
          <w:trHeight w:val="339"/>
          <w:tblHeader/>
          <w:jc w:val="center"/>
        </w:trPr>
        <w:tc>
          <w:tcPr>
            <w:tcW w:w="1044" w:type="dxa"/>
            <w:vMerge/>
            <w:noWrap/>
            <w:vAlign w:val="center"/>
          </w:tcPr>
          <w:p w:rsidR="00D80107" w:rsidRDefault="00D80107" w:rsidP="006327F3">
            <w:pPr>
              <w:spacing w:beforeLines="50" w:before="120" w:line="220" w:lineRule="exact"/>
              <w:jc w:val="center"/>
              <w:rPr>
                <w:rFonts w:asciiTheme="minorEastAsia" w:eastAsiaTheme="minorEastAsia" w:hAnsiTheme="minorEastAsia" w:cstheme="minorEastAsia"/>
                <w:sz w:val="18"/>
                <w:szCs w:val="18"/>
              </w:rPr>
            </w:pPr>
          </w:p>
        </w:tc>
        <w:tc>
          <w:tcPr>
            <w:tcW w:w="1022" w:type="dxa"/>
            <w:vMerge/>
            <w:tcBorders>
              <w:top w:val="nil"/>
              <w:bottom w:val="nil"/>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737" w:type="dxa"/>
            <w:vMerge/>
            <w:tcBorders>
              <w:top w:val="nil"/>
              <w:bottom w:val="nil"/>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425" w:type="dxa"/>
            <w:vMerge/>
            <w:tcBorders>
              <w:top w:val="nil"/>
              <w:bottom w:val="nil"/>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575" w:type="dxa"/>
            <w:vMerge/>
            <w:tcBorders>
              <w:top w:val="nil"/>
              <w:bottom w:val="nil"/>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2520" w:type="dxa"/>
            <w:gridSpan w:val="2"/>
            <w:tcBorders>
              <w:top w:val="single" w:sz="8" w:space="0" w:color="auto"/>
              <w:bottom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调查单位上报时间</w:t>
            </w:r>
          </w:p>
        </w:tc>
        <w:tc>
          <w:tcPr>
            <w:tcW w:w="1195" w:type="dxa"/>
            <w:vMerge w:val="restart"/>
            <w:tcBorders>
              <w:top w:val="single" w:sz="8" w:space="0" w:color="auto"/>
              <w:bottom w:val="single" w:sz="8" w:space="0" w:color="auto"/>
            </w:tcBorders>
            <w:noWrap/>
            <w:vAlign w:val="center"/>
          </w:tcPr>
          <w:p w:rsidR="00D80107" w:rsidRDefault="00637032">
            <w:pPr>
              <w:widowControl/>
              <w:jc w:val="center"/>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区统计机构</w:t>
            </w:r>
          </w:p>
          <w:p w:rsidR="00D80107" w:rsidRDefault="00637032">
            <w:pPr>
              <w:widowControl/>
              <w:jc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2"/>
                <w:sz w:val="18"/>
                <w:szCs w:val="18"/>
              </w:rPr>
              <w:t>验收截止时间</w:t>
            </w:r>
          </w:p>
        </w:tc>
      </w:tr>
      <w:tr w:rsidR="00D80107">
        <w:trPr>
          <w:trHeight w:val="437"/>
          <w:tblHeader/>
          <w:jc w:val="center"/>
        </w:trPr>
        <w:tc>
          <w:tcPr>
            <w:tcW w:w="1044"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022" w:type="dxa"/>
            <w:vMerge/>
            <w:tcBorders>
              <w:top w:val="nil"/>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737" w:type="dxa"/>
            <w:vMerge/>
            <w:tcBorders>
              <w:top w:val="nil"/>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425" w:type="dxa"/>
            <w:vMerge/>
            <w:tcBorders>
              <w:top w:val="nil"/>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575" w:type="dxa"/>
            <w:vMerge/>
            <w:tcBorders>
              <w:top w:val="nil"/>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200" w:type="dxa"/>
            <w:tcBorders>
              <w:top w:val="single" w:sz="8"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填报开</w:t>
            </w:r>
            <w:proofErr w:type="gramStart"/>
            <w:r>
              <w:rPr>
                <w:rFonts w:asciiTheme="minorEastAsia" w:eastAsiaTheme="minorEastAsia" w:hAnsiTheme="minorEastAsia" w:cstheme="minorEastAsia" w:hint="eastAsia"/>
                <w:sz w:val="18"/>
                <w:szCs w:val="18"/>
              </w:rPr>
              <w:t>网时间</w:t>
            </w:r>
            <w:proofErr w:type="gramEnd"/>
          </w:p>
        </w:tc>
        <w:tc>
          <w:tcPr>
            <w:tcW w:w="1320" w:type="dxa"/>
            <w:tcBorders>
              <w:top w:val="single" w:sz="8"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填报截止时间</w:t>
            </w:r>
          </w:p>
        </w:tc>
        <w:tc>
          <w:tcPr>
            <w:tcW w:w="1195" w:type="dxa"/>
            <w:vMerge/>
            <w:tcBorders>
              <w:top w:val="single" w:sz="8" w:space="0" w:color="auto"/>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r>
      <w:tr w:rsidR="00D80107">
        <w:trPr>
          <w:trHeight w:val="419"/>
          <w:tblHeader/>
          <w:jc w:val="center"/>
        </w:trPr>
        <w:tc>
          <w:tcPr>
            <w:tcW w:w="9518" w:type="dxa"/>
            <w:gridSpan w:val="8"/>
            <w:tcBorders>
              <w:top w:val="single" w:sz="4" w:space="0" w:color="auto"/>
              <w:bottom w:val="single" w:sz="4" w:space="0" w:color="auto"/>
            </w:tcBorders>
            <w:noWrap/>
            <w:vAlign w:val="center"/>
          </w:tcPr>
          <w:p w:rsidR="00D80107" w:rsidRDefault="00637032" w:rsidP="006327F3">
            <w:pPr>
              <w:adjustRightInd w:val="0"/>
              <w:snapToGrid w:val="0"/>
              <w:spacing w:beforeLines="50" w:before="1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)基层普查表式</w:t>
            </w:r>
          </w:p>
        </w:tc>
      </w:tr>
      <w:tr w:rsidR="00D80107">
        <w:trPr>
          <w:trHeight w:val="1766"/>
          <w:tblHeader/>
          <w:jc w:val="center"/>
        </w:trPr>
        <w:tc>
          <w:tcPr>
            <w:tcW w:w="1044"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605-1表</w:t>
            </w:r>
          </w:p>
        </w:tc>
        <w:tc>
          <w:tcPr>
            <w:tcW w:w="1022"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能源购进、消费与库存</w:t>
            </w:r>
          </w:p>
        </w:tc>
        <w:tc>
          <w:tcPr>
            <w:tcW w:w="737"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普查</w:t>
            </w:r>
          </w:p>
        </w:tc>
        <w:tc>
          <w:tcPr>
            <w:tcW w:w="142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辖区内规模以上工业法人单位的能源消费活动</w:t>
            </w:r>
          </w:p>
        </w:tc>
        <w:tc>
          <w:tcPr>
            <w:tcW w:w="157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辖区内规模以上工业法人单位</w:t>
            </w:r>
          </w:p>
        </w:tc>
        <w:tc>
          <w:tcPr>
            <w:tcW w:w="120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320" w:type="dxa"/>
            <w:tcBorders>
              <w:top w:val="single" w:sz="4"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调查单位数据由国务院经济普查办公室在2024年3月10日24时前，根据2023年1-12月份数据摘抄</w:t>
            </w:r>
          </w:p>
        </w:tc>
        <w:tc>
          <w:tcPr>
            <w:tcW w:w="119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lang w:val="en-GB"/>
              </w:rPr>
            </w:pPr>
            <w:r>
              <w:rPr>
                <w:rFonts w:asciiTheme="minorEastAsia" w:eastAsiaTheme="minorEastAsia" w:hAnsiTheme="minorEastAsia" w:cstheme="minorEastAsia" w:hint="eastAsia"/>
                <w:sz w:val="18"/>
                <w:szCs w:val="18"/>
              </w:rPr>
              <w:t>以“经普数据采集平台”省规定验收截止时间为准</w:t>
            </w:r>
          </w:p>
        </w:tc>
      </w:tr>
      <w:tr w:rsidR="00D80107">
        <w:trPr>
          <w:trHeight w:val="1075"/>
          <w:tblHeader/>
          <w:jc w:val="center"/>
        </w:trPr>
        <w:tc>
          <w:tcPr>
            <w:tcW w:w="1044"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605-2表</w:t>
            </w:r>
          </w:p>
        </w:tc>
        <w:tc>
          <w:tcPr>
            <w:tcW w:w="1022"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能源加工转换与回收利用</w:t>
            </w:r>
          </w:p>
        </w:tc>
        <w:tc>
          <w:tcPr>
            <w:tcW w:w="737"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普查</w:t>
            </w:r>
          </w:p>
        </w:tc>
        <w:tc>
          <w:tcPr>
            <w:tcW w:w="142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辖区内规模以上工业企业的能源加工转换或回收利用活动</w:t>
            </w:r>
          </w:p>
        </w:tc>
        <w:tc>
          <w:tcPr>
            <w:tcW w:w="157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辖区内有能源加工转换活动或回收利用的规模以上工业法人单位</w:t>
            </w:r>
          </w:p>
        </w:tc>
        <w:tc>
          <w:tcPr>
            <w:tcW w:w="120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32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195"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2510"/>
          <w:tblHeader/>
          <w:jc w:val="center"/>
        </w:trPr>
        <w:tc>
          <w:tcPr>
            <w:tcW w:w="1044"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605-3表</w:t>
            </w:r>
          </w:p>
        </w:tc>
        <w:tc>
          <w:tcPr>
            <w:tcW w:w="1022"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能源生产、销售与库存</w:t>
            </w:r>
          </w:p>
        </w:tc>
        <w:tc>
          <w:tcPr>
            <w:tcW w:w="737"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普查</w:t>
            </w:r>
          </w:p>
        </w:tc>
        <w:tc>
          <w:tcPr>
            <w:tcW w:w="142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辖区内规模以上工业、有资质的建筑业、限额以上批发和零售业、限额以上住宿和餐饮业、有开发经营活动的房地产开发经营业和规模以上服务业法人单位的能源产品产、销、</w:t>
            </w:r>
            <w:proofErr w:type="gramStart"/>
            <w:r>
              <w:rPr>
                <w:rFonts w:asciiTheme="minorEastAsia" w:eastAsiaTheme="minorEastAsia" w:hAnsiTheme="minorEastAsia" w:cstheme="minorEastAsia" w:hint="eastAsia"/>
                <w:sz w:val="18"/>
                <w:szCs w:val="18"/>
              </w:rPr>
              <w:t>存情况</w:t>
            </w:r>
            <w:proofErr w:type="gramEnd"/>
          </w:p>
        </w:tc>
        <w:tc>
          <w:tcPr>
            <w:tcW w:w="157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辖区内规模以上工业、有资质的建筑业、限额以上批发和零售业、限额以上住宿和餐饮业、有开发经营活动的房地产开发经营业、规模以上服务业等重点法人单位。</w:t>
            </w:r>
          </w:p>
        </w:tc>
        <w:tc>
          <w:tcPr>
            <w:tcW w:w="120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32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195"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1867"/>
          <w:tblHeader/>
          <w:jc w:val="center"/>
        </w:trPr>
        <w:tc>
          <w:tcPr>
            <w:tcW w:w="1044"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605-4表</w:t>
            </w:r>
          </w:p>
        </w:tc>
        <w:tc>
          <w:tcPr>
            <w:tcW w:w="1022"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非工业企业主要能源品种消费情况</w:t>
            </w:r>
          </w:p>
        </w:tc>
        <w:tc>
          <w:tcPr>
            <w:tcW w:w="737"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普查</w:t>
            </w:r>
          </w:p>
        </w:tc>
        <w:tc>
          <w:tcPr>
            <w:tcW w:w="142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非工业企业主要能源品种消费活动</w:t>
            </w:r>
          </w:p>
        </w:tc>
        <w:tc>
          <w:tcPr>
            <w:tcW w:w="157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辖区内有资质的建筑业、限额以上批发和零售业、限额以上住宿和餐饮业、有开发经营活动的房地产开发经营业、规模以上服务业法人单位。</w:t>
            </w:r>
          </w:p>
        </w:tc>
        <w:tc>
          <w:tcPr>
            <w:tcW w:w="1200"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2023年1月</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1日零时</w:t>
            </w:r>
          </w:p>
        </w:tc>
        <w:tc>
          <w:tcPr>
            <w:tcW w:w="1320" w:type="dxa"/>
            <w:tcBorders>
              <w:top w:val="single" w:sz="4"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2024年3月10日24时前</w:t>
            </w:r>
          </w:p>
        </w:tc>
        <w:tc>
          <w:tcPr>
            <w:tcW w:w="1195"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05"/>
          <w:tblHeader/>
          <w:jc w:val="center"/>
        </w:trPr>
        <w:tc>
          <w:tcPr>
            <w:tcW w:w="9518" w:type="dxa"/>
            <w:gridSpan w:val="8"/>
            <w:tcBorders>
              <w:top w:val="single" w:sz="4" w:space="0" w:color="auto"/>
              <w:bottom w:val="single" w:sz="4" w:space="0" w:color="auto"/>
            </w:tcBorders>
            <w:noWrap/>
            <w:vAlign w:val="center"/>
          </w:tcPr>
          <w:p w:rsidR="00D80107" w:rsidRDefault="00637032" w:rsidP="006327F3">
            <w:pPr>
              <w:adjustRightInd w:val="0"/>
              <w:snapToGrid w:val="0"/>
              <w:spacing w:beforeLines="50" w:before="120"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（二）基层定报表式</w:t>
            </w:r>
          </w:p>
        </w:tc>
      </w:tr>
      <w:tr w:rsidR="00D80107">
        <w:trPr>
          <w:trHeight w:val="410"/>
          <w:tblHeader/>
          <w:jc w:val="center"/>
        </w:trPr>
        <w:tc>
          <w:tcPr>
            <w:tcW w:w="1044" w:type="dxa"/>
            <w:vMerge w:val="restart"/>
            <w:tcBorders>
              <w:top w:val="single" w:sz="4" w:space="0" w:color="auto"/>
            </w:tcBorders>
            <w:noWrap/>
            <w:vAlign w:val="center"/>
          </w:tcPr>
          <w:p w:rsidR="00D80107" w:rsidRDefault="00637032" w:rsidP="006327F3">
            <w:pPr>
              <w:spacing w:beforeLines="50" w:before="120"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p w:rsidR="00D80107" w:rsidRDefault="00D80107">
            <w:pPr>
              <w:spacing w:line="220" w:lineRule="exact"/>
              <w:rPr>
                <w:rFonts w:asciiTheme="minorEastAsia" w:eastAsiaTheme="minorEastAsia" w:hAnsiTheme="minorEastAsia" w:cstheme="minorEastAsia"/>
                <w:sz w:val="18"/>
                <w:szCs w:val="18"/>
              </w:rPr>
            </w:pPr>
          </w:p>
        </w:tc>
        <w:tc>
          <w:tcPr>
            <w:tcW w:w="1022" w:type="dxa"/>
            <w:vMerge w:val="restart"/>
            <w:tcBorders>
              <w:top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名</w:t>
            </w:r>
          </w:p>
          <w:p w:rsidR="00D80107" w:rsidRDefault="00D80107">
            <w:pPr>
              <w:spacing w:line="220" w:lineRule="exact"/>
              <w:rPr>
                <w:rFonts w:asciiTheme="minorEastAsia" w:eastAsiaTheme="minorEastAsia" w:hAnsiTheme="minorEastAsia" w:cstheme="minorEastAsia"/>
                <w:sz w:val="18"/>
                <w:szCs w:val="18"/>
              </w:rPr>
            </w:pPr>
          </w:p>
        </w:tc>
        <w:tc>
          <w:tcPr>
            <w:tcW w:w="737" w:type="dxa"/>
            <w:vMerge w:val="restart"/>
            <w:tcBorders>
              <w:top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报告</w:t>
            </w:r>
          </w:p>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期别</w:t>
            </w:r>
          </w:p>
          <w:p w:rsidR="00D80107" w:rsidRDefault="00D80107">
            <w:pPr>
              <w:spacing w:line="220" w:lineRule="exact"/>
              <w:jc w:val="center"/>
              <w:rPr>
                <w:rFonts w:asciiTheme="minorEastAsia" w:eastAsiaTheme="minorEastAsia" w:hAnsiTheme="minorEastAsia" w:cstheme="minorEastAsia"/>
                <w:sz w:val="18"/>
                <w:szCs w:val="18"/>
              </w:rPr>
            </w:pPr>
          </w:p>
        </w:tc>
        <w:tc>
          <w:tcPr>
            <w:tcW w:w="1425" w:type="dxa"/>
            <w:vMerge w:val="restart"/>
            <w:tcBorders>
              <w:top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统 计 </w:t>
            </w:r>
          </w:p>
          <w:p w:rsidR="00D80107" w:rsidRDefault="00637032">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范</w:t>
            </w:r>
            <w:proofErr w:type="gramEnd"/>
            <w:r>
              <w:rPr>
                <w:rFonts w:asciiTheme="minorEastAsia" w:eastAsiaTheme="minorEastAsia" w:hAnsiTheme="minorEastAsia" w:cstheme="minorEastAsia" w:hint="eastAsia"/>
                <w:sz w:val="18"/>
                <w:szCs w:val="18"/>
              </w:rPr>
              <w:t xml:space="preserve"> 围</w:t>
            </w:r>
          </w:p>
          <w:p w:rsidR="00D80107" w:rsidRDefault="00D80107">
            <w:pPr>
              <w:spacing w:line="220" w:lineRule="exact"/>
              <w:rPr>
                <w:rFonts w:asciiTheme="minorEastAsia" w:eastAsiaTheme="minorEastAsia" w:hAnsiTheme="minorEastAsia" w:cstheme="minorEastAsia"/>
                <w:sz w:val="18"/>
                <w:szCs w:val="18"/>
              </w:rPr>
            </w:pPr>
          </w:p>
        </w:tc>
        <w:tc>
          <w:tcPr>
            <w:tcW w:w="1575" w:type="dxa"/>
            <w:vMerge w:val="restart"/>
            <w:tcBorders>
              <w:top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 送</w:t>
            </w:r>
          </w:p>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 位</w:t>
            </w:r>
          </w:p>
          <w:p w:rsidR="00D80107" w:rsidRDefault="00D80107">
            <w:pPr>
              <w:spacing w:line="220" w:lineRule="exact"/>
              <w:rPr>
                <w:rFonts w:asciiTheme="minorEastAsia" w:eastAsiaTheme="minorEastAsia" w:hAnsiTheme="minorEastAsia" w:cstheme="minorEastAsia"/>
                <w:sz w:val="18"/>
                <w:szCs w:val="18"/>
              </w:rPr>
            </w:pPr>
          </w:p>
        </w:tc>
        <w:tc>
          <w:tcPr>
            <w:tcW w:w="3715" w:type="dxa"/>
            <w:gridSpan w:val="3"/>
            <w:tcBorders>
              <w:top w:val="single" w:sz="4" w:space="0" w:color="auto"/>
              <w:bottom w:val="single" w:sz="4" w:space="0" w:color="auto"/>
            </w:tcBorders>
            <w:noWrap/>
            <w:vAlign w:val="center"/>
          </w:tcPr>
          <w:p w:rsidR="00D80107" w:rsidRDefault="00637032">
            <w:pPr>
              <w:spacing w:line="220" w:lineRule="exact"/>
              <w:ind w:firstLineChars="650" w:firstLine="1170"/>
              <w:rPr>
                <w:rFonts w:asciiTheme="minorEastAsia" w:eastAsiaTheme="minorEastAsia" w:hAnsiTheme="minorEastAsia" w:cstheme="minorEastAsia"/>
                <w:sz w:val="18"/>
                <w:szCs w:val="18"/>
                <w:lang w:val="en-GB"/>
              </w:rPr>
            </w:pPr>
            <w:r>
              <w:rPr>
                <w:rFonts w:asciiTheme="minorEastAsia" w:eastAsiaTheme="minorEastAsia" w:hAnsiTheme="minorEastAsia" w:cstheme="minorEastAsia" w:hint="eastAsia"/>
                <w:sz w:val="18"/>
                <w:szCs w:val="18"/>
              </w:rPr>
              <w:t>调查单位报送日期</w:t>
            </w:r>
          </w:p>
        </w:tc>
      </w:tr>
      <w:tr w:rsidR="00D80107">
        <w:trPr>
          <w:trHeight w:val="404"/>
          <w:tblHeader/>
          <w:jc w:val="center"/>
        </w:trPr>
        <w:tc>
          <w:tcPr>
            <w:tcW w:w="1044"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022"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737" w:type="dxa"/>
            <w:vMerge/>
            <w:tcBorders>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425"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575"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2520" w:type="dxa"/>
            <w:gridSpan w:val="2"/>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调查单位上报时间</w:t>
            </w:r>
          </w:p>
        </w:tc>
        <w:tc>
          <w:tcPr>
            <w:tcW w:w="1195" w:type="dxa"/>
            <w:vMerge w:val="restart"/>
            <w:tcBorders>
              <w:top w:val="single" w:sz="4" w:space="0" w:color="auto"/>
            </w:tcBorders>
            <w:noWrap/>
            <w:vAlign w:val="center"/>
          </w:tcPr>
          <w:p w:rsidR="00D80107" w:rsidRDefault="00637032">
            <w:pPr>
              <w:widowControl/>
              <w:jc w:val="center"/>
              <w:rPr>
                <w:rFonts w:asciiTheme="minorEastAsia" w:eastAsiaTheme="minorEastAsia" w:hAnsiTheme="minorEastAsia" w:cstheme="minorEastAsia"/>
                <w:spacing w:val="-2"/>
                <w:sz w:val="18"/>
                <w:szCs w:val="18"/>
              </w:rPr>
            </w:pPr>
            <w:r>
              <w:rPr>
                <w:rFonts w:asciiTheme="minorEastAsia" w:eastAsiaTheme="minorEastAsia" w:hAnsiTheme="minorEastAsia" w:cstheme="minorEastAsia" w:hint="eastAsia"/>
                <w:spacing w:val="-2"/>
                <w:sz w:val="18"/>
                <w:szCs w:val="18"/>
              </w:rPr>
              <w:t>区统计机构</w:t>
            </w:r>
          </w:p>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验收截止时间</w:t>
            </w:r>
          </w:p>
        </w:tc>
      </w:tr>
      <w:tr w:rsidR="00D80107">
        <w:trPr>
          <w:trHeight w:val="445"/>
          <w:tblHeader/>
          <w:jc w:val="center"/>
        </w:trPr>
        <w:tc>
          <w:tcPr>
            <w:tcW w:w="1044"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022"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737" w:type="dxa"/>
            <w:vMerge/>
            <w:tcBorders>
              <w:bottom w:val="single" w:sz="4" w:space="0" w:color="auto"/>
            </w:tcBorders>
            <w:noWrap/>
            <w:vAlign w:val="center"/>
          </w:tcPr>
          <w:p w:rsidR="00D80107" w:rsidRDefault="00D80107">
            <w:pPr>
              <w:spacing w:line="220" w:lineRule="exact"/>
              <w:jc w:val="center"/>
              <w:rPr>
                <w:rFonts w:asciiTheme="minorEastAsia" w:eastAsiaTheme="minorEastAsia" w:hAnsiTheme="minorEastAsia" w:cstheme="minorEastAsia"/>
                <w:sz w:val="18"/>
                <w:szCs w:val="18"/>
              </w:rPr>
            </w:pPr>
          </w:p>
        </w:tc>
        <w:tc>
          <w:tcPr>
            <w:tcW w:w="1425"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575"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c>
          <w:tcPr>
            <w:tcW w:w="1200"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填报开</w:t>
            </w:r>
            <w:proofErr w:type="gramStart"/>
            <w:r>
              <w:rPr>
                <w:rFonts w:asciiTheme="minorEastAsia" w:eastAsiaTheme="minorEastAsia" w:hAnsiTheme="minorEastAsia" w:cstheme="minorEastAsia" w:hint="eastAsia"/>
                <w:sz w:val="18"/>
                <w:szCs w:val="18"/>
              </w:rPr>
              <w:t>网时间</w:t>
            </w:r>
            <w:proofErr w:type="gramEnd"/>
          </w:p>
        </w:tc>
        <w:tc>
          <w:tcPr>
            <w:tcW w:w="1320"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填报截止时间</w:t>
            </w:r>
          </w:p>
        </w:tc>
        <w:tc>
          <w:tcPr>
            <w:tcW w:w="1195" w:type="dxa"/>
            <w:vMerge/>
            <w:tcBorders>
              <w:bottom w:val="single" w:sz="4" w:space="0" w:color="auto"/>
            </w:tcBorders>
            <w:noWrap/>
            <w:vAlign w:val="center"/>
          </w:tcPr>
          <w:p w:rsidR="00D80107" w:rsidRDefault="00D80107">
            <w:pPr>
              <w:spacing w:line="220" w:lineRule="exact"/>
              <w:rPr>
                <w:rFonts w:asciiTheme="minorEastAsia" w:eastAsiaTheme="minorEastAsia" w:hAnsiTheme="minorEastAsia" w:cstheme="minorEastAsia"/>
                <w:sz w:val="18"/>
                <w:szCs w:val="18"/>
              </w:rPr>
            </w:pPr>
          </w:p>
        </w:tc>
      </w:tr>
      <w:tr w:rsidR="00D80107">
        <w:trPr>
          <w:trHeight w:val="1515"/>
          <w:tblHeader/>
          <w:jc w:val="center"/>
        </w:trPr>
        <w:tc>
          <w:tcPr>
            <w:tcW w:w="1044"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205-1表</w:t>
            </w:r>
          </w:p>
        </w:tc>
        <w:tc>
          <w:tcPr>
            <w:tcW w:w="1022"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能源购进、消费与库存</w:t>
            </w:r>
          </w:p>
        </w:tc>
        <w:tc>
          <w:tcPr>
            <w:tcW w:w="737"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142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辖区内规模以上工业法人单位的能源消费活动</w:t>
            </w:r>
          </w:p>
        </w:tc>
        <w:tc>
          <w:tcPr>
            <w:tcW w:w="157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规模以上工业法人单位</w:t>
            </w:r>
          </w:p>
        </w:tc>
        <w:tc>
          <w:tcPr>
            <w:tcW w:w="1200" w:type="dxa"/>
            <w:tcBorders>
              <w:top w:val="single" w:sz="4"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4、9月30日，12月31日，其他月月后1日0:00</w:t>
            </w:r>
          </w:p>
        </w:tc>
        <w:tc>
          <w:tcPr>
            <w:tcW w:w="1320" w:type="dxa"/>
            <w:tcBorders>
              <w:top w:val="single" w:sz="4"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2、5、6、7、8、10、11月月后7日，3月月后8日，4、12月月后9日，9月月后10日12:00</w:t>
            </w:r>
          </w:p>
        </w:tc>
        <w:tc>
          <w:tcPr>
            <w:tcW w:w="119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lang w:val="en-GB"/>
              </w:rPr>
            </w:pPr>
            <w:r>
              <w:rPr>
                <w:rFonts w:asciiTheme="minorEastAsia" w:eastAsiaTheme="minorEastAsia" w:hAnsiTheme="minorEastAsia" w:cstheme="minorEastAsia" w:hint="eastAsia"/>
                <w:sz w:val="18"/>
                <w:szCs w:val="18"/>
              </w:rPr>
              <w:t>以“全省企业一套表数据采集平台”规定验收截止时间为准</w:t>
            </w:r>
          </w:p>
        </w:tc>
      </w:tr>
      <w:tr w:rsidR="00D80107">
        <w:trPr>
          <w:trHeight w:val="1317"/>
          <w:tblHeader/>
          <w:jc w:val="center"/>
        </w:trPr>
        <w:tc>
          <w:tcPr>
            <w:tcW w:w="1044" w:type="dxa"/>
            <w:tcBorders>
              <w:top w:val="single" w:sz="4" w:space="0" w:color="auto"/>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205-2表</w:t>
            </w:r>
          </w:p>
        </w:tc>
        <w:tc>
          <w:tcPr>
            <w:tcW w:w="1022" w:type="dxa"/>
            <w:tcBorders>
              <w:top w:val="single" w:sz="4" w:space="0" w:color="auto"/>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能源加工转换与回收利用</w:t>
            </w:r>
          </w:p>
        </w:tc>
        <w:tc>
          <w:tcPr>
            <w:tcW w:w="737" w:type="dxa"/>
            <w:tcBorders>
              <w:top w:val="single" w:sz="4" w:space="0" w:color="auto"/>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425" w:type="dxa"/>
            <w:tcBorders>
              <w:top w:val="single" w:sz="4" w:space="0" w:color="auto"/>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辖区内规模以上工业企业的能源加工转换或回收利用活动</w:t>
            </w:r>
          </w:p>
        </w:tc>
        <w:tc>
          <w:tcPr>
            <w:tcW w:w="1575" w:type="dxa"/>
            <w:tcBorders>
              <w:top w:val="single" w:sz="4" w:space="0" w:color="auto"/>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有能源加工转换或回收利用活动的规模以上工业法人单位</w:t>
            </w:r>
          </w:p>
        </w:tc>
        <w:tc>
          <w:tcPr>
            <w:tcW w:w="1200" w:type="dxa"/>
            <w:tcBorders>
              <w:top w:val="single" w:sz="4" w:space="0" w:color="auto"/>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320" w:type="dxa"/>
            <w:tcBorders>
              <w:top w:val="single" w:sz="4" w:space="0" w:color="auto"/>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195" w:type="dxa"/>
            <w:tcBorders>
              <w:top w:val="single" w:sz="4" w:space="0" w:color="auto"/>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1347"/>
          <w:tblHeader/>
          <w:jc w:val="center"/>
        </w:trPr>
        <w:tc>
          <w:tcPr>
            <w:tcW w:w="1044"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205-3表</w:t>
            </w:r>
          </w:p>
        </w:tc>
        <w:tc>
          <w:tcPr>
            <w:tcW w:w="1022"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主要耗能工业企业单位产品能源消费情况</w:t>
            </w:r>
          </w:p>
        </w:tc>
        <w:tc>
          <w:tcPr>
            <w:tcW w:w="737"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半年报</w:t>
            </w:r>
          </w:p>
        </w:tc>
        <w:tc>
          <w:tcPr>
            <w:tcW w:w="142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辖区内规模以上工业法人单位的能源消费活动</w:t>
            </w:r>
          </w:p>
        </w:tc>
        <w:tc>
          <w:tcPr>
            <w:tcW w:w="157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年综合能源消费量1万吨标准煤及以上的规模以上工业法人单位 </w:t>
            </w:r>
          </w:p>
        </w:tc>
        <w:tc>
          <w:tcPr>
            <w:tcW w:w="1200" w:type="dxa"/>
            <w:tcBorders>
              <w:top w:val="single" w:sz="4" w:space="0" w:color="000000"/>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上半年7月1日、下半年次年1月1日0:00</w:t>
            </w:r>
          </w:p>
        </w:tc>
        <w:tc>
          <w:tcPr>
            <w:tcW w:w="1320" w:type="dxa"/>
            <w:tcBorders>
              <w:top w:val="single" w:sz="4" w:space="0" w:color="000000"/>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上半年7月10日、下半年次年1月10日12:00</w:t>
            </w:r>
          </w:p>
        </w:tc>
        <w:tc>
          <w:tcPr>
            <w:tcW w:w="1195"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1262"/>
          <w:tblHeader/>
          <w:jc w:val="center"/>
        </w:trPr>
        <w:tc>
          <w:tcPr>
            <w:tcW w:w="1044"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205-4表</w:t>
            </w:r>
          </w:p>
        </w:tc>
        <w:tc>
          <w:tcPr>
            <w:tcW w:w="1022"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工业企业用水情况</w:t>
            </w:r>
          </w:p>
        </w:tc>
        <w:tc>
          <w:tcPr>
            <w:tcW w:w="737"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半年报</w:t>
            </w:r>
          </w:p>
        </w:tc>
        <w:tc>
          <w:tcPr>
            <w:tcW w:w="142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辖区内规模以上工业法人单位水消费活动</w:t>
            </w:r>
          </w:p>
        </w:tc>
        <w:tc>
          <w:tcPr>
            <w:tcW w:w="157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规模以上工业法人单位</w:t>
            </w:r>
          </w:p>
        </w:tc>
        <w:tc>
          <w:tcPr>
            <w:tcW w:w="1200" w:type="dxa"/>
            <w:tcBorders>
              <w:top w:val="single" w:sz="4" w:space="0" w:color="000000"/>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320" w:type="dxa"/>
            <w:tcBorders>
              <w:top w:val="single" w:sz="4" w:space="0" w:color="000000"/>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195" w:type="dxa"/>
            <w:tcBorders>
              <w:top w:val="single" w:sz="4" w:space="0" w:color="000000"/>
              <w:bottom w:val="single" w:sz="4" w:space="0" w:color="000000"/>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2440"/>
          <w:tblHeader/>
          <w:jc w:val="center"/>
        </w:trPr>
        <w:tc>
          <w:tcPr>
            <w:tcW w:w="1044"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205-5表</w:t>
            </w:r>
          </w:p>
        </w:tc>
        <w:tc>
          <w:tcPr>
            <w:tcW w:w="1022"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非工业重点耗能单位能源消费情况</w:t>
            </w:r>
          </w:p>
        </w:tc>
        <w:tc>
          <w:tcPr>
            <w:tcW w:w="737"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季报</w:t>
            </w:r>
          </w:p>
        </w:tc>
        <w:tc>
          <w:tcPr>
            <w:tcW w:w="142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非工业重点耗能单位的能源消费活动</w:t>
            </w:r>
          </w:p>
        </w:tc>
        <w:tc>
          <w:tcPr>
            <w:tcW w:w="1575" w:type="dxa"/>
            <w:tcBorders>
              <w:top w:val="single" w:sz="4" w:space="0" w:color="000000"/>
              <w:bottom w:val="single" w:sz="4" w:space="0" w:color="000000"/>
              <w:tl2br w:val="nil"/>
              <w:tr2bl w:val="nil"/>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辖区内年综合能源消费量1万吨标准煤及以上的有资质的建筑业、限额以上批发和零售业、限额以上住宿和餐饮业、有开发经营活动的房地产开发经营业和规模以上服务业法人单位</w:t>
            </w:r>
          </w:p>
        </w:tc>
        <w:tc>
          <w:tcPr>
            <w:tcW w:w="1200" w:type="dxa"/>
            <w:tcBorders>
              <w:top w:val="single" w:sz="4" w:space="0" w:color="000000"/>
              <w:bottom w:val="single" w:sz="4" w:space="0" w:color="000000"/>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三季度9月30日，四季度12月31日，其他季季后1日0:00</w:t>
            </w:r>
          </w:p>
        </w:tc>
        <w:tc>
          <w:tcPr>
            <w:tcW w:w="1320" w:type="dxa"/>
            <w:tcBorders>
              <w:top w:val="single" w:sz="4" w:space="0" w:color="000000"/>
              <w:bottom w:val="single" w:sz="4" w:space="0" w:color="000000"/>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季后10日12:00</w:t>
            </w:r>
          </w:p>
        </w:tc>
        <w:tc>
          <w:tcPr>
            <w:tcW w:w="1195" w:type="dxa"/>
            <w:tcBorders>
              <w:top w:val="single" w:sz="4" w:space="0" w:color="000000"/>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2908"/>
          <w:tblHeader/>
          <w:jc w:val="center"/>
        </w:trPr>
        <w:tc>
          <w:tcPr>
            <w:tcW w:w="1044" w:type="dxa"/>
            <w:tcBorders>
              <w:top w:val="single" w:sz="4" w:space="0" w:color="000000"/>
              <w:bottom w:val="single" w:sz="4" w:space="0" w:color="auto"/>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205-6表</w:t>
            </w:r>
          </w:p>
        </w:tc>
        <w:tc>
          <w:tcPr>
            <w:tcW w:w="1022" w:type="dxa"/>
            <w:tcBorders>
              <w:top w:val="single" w:sz="4" w:space="0" w:color="000000"/>
              <w:bottom w:val="single" w:sz="4" w:space="0" w:color="auto"/>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能源生产、销售与库存</w:t>
            </w:r>
          </w:p>
        </w:tc>
        <w:tc>
          <w:tcPr>
            <w:tcW w:w="737" w:type="dxa"/>
            <w:tcBorders>
              <w:top w:val="single" w:sz="4" w:space="0" w:color="000000"/>
              <w:bottom w:val="single" w:sz="4" w:space="0" w:color="auto"/>
              <w:tl2br w:val="nil"/>
              <w:tr2bl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1425" w:type="dxa"/>
            <w:tcBorders>
              <w:top w:val="single" w:sz="4" w:space="0" w:color="000000"/>
              <w:bottom w:val="single" w:sz="4" w:space="0" w:color="auto"/>
              <w:tl2br w:val="nil"/>
              <w:tr2bl w:val="nil"/>
            </w:tcBorders>
            <w:noWrap/>
            <w:vAlign w:val="center"/>
          </w:tcPr>
          <w:p w:rsidR="00D80107" w:rsidRDefault="00637032">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辖区内规模以上工业、有资质的建筑业、限额以上批发和零售业、限额以上住宿和餐饮业、有开发经营活动的房地产开发经营业和规模以上服务业法人单位的能源产品产、销、</w:t>
            </w:r>
            <w:proofErr w:type="gramStart"/>
            <w:r>
              <w:rPr>
                <w:rFonts w:asciiTheme="minorEastAsia" w:eastAsiaTheme="minorEastAsia" w:hAnsiTheme="minorEastAsia" w:cstheme="minorEastAsia" w:hint="eastAsia"/>
                <w:sz w:val="18"/>
                <w:szCs w:val="18"/>
              </w:rPr>
              <w:t>存情况</w:t>
            </w:r>
            <w:proofErr w:type="gramEnd"/>
          </w:p>
        </w:tc>
        <w:tc>
          <w:tcPr>
            <w:tcW w:w="1575" w:type="dxa"/>
            <w:tcBorders>
              <w:top w:val="single" w:sz="4" w:space="0" w:color="000000"/>
              <w:bottom w:val="single" w:sz="4" w:space="0" w:color="auto"/>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辖区内规模以上工业、有资质的建筑业、限额以上批发和零售业、限额以上住宿和餐饮业、有开发经营活动的房地产开发经营业和规模以上服务业等重点法人单位</w:t>
            </w:r>
          </w:p>
        </w:tc>
        <w:tc>
          <w:tcPr>
            <w:tcW w:w="1200" w:type="dxa"/>
            <w:tcBorders>
              <w:top w:val="single" w:sz="4" w:space="0" w:color="000000"/>
              <w:bottom w:val="single" w:sz="4" w:space="0" w:color="auto"/>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4、9月30日，12月31日，其他月月后1日0:00</w:t>
            </w:r>
          </w:p>
        </w:tc>
        <w:tc>
          <w:tcPr>
            <w:tcW w:w="1320" w:type="dxa"/>
            <w:tcBorders>
              <w:top w:val="single" w:sz="4" w:space="0" w:color="000000"/>
              <w:bottom w:val="single" w:sz="4" w:space="0" w:color="auto"/>
              <w:tl2br w:val="nil"/>
              <w:tr2bl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2、5、6、7、8、10、11月月后7日，3月月后8日，4、12月月后9日，9月月后10日12:00</w:t>
            </w:r>
          </w:p>
        </w:tc>
        <w:tc>
          <w:tcPr>
            <w:tcW w:w="1195" w:type="dxa"/>
            <w:tcBorders>
              <w:top w:val="single" w:sz="4" w:space="0" w:color="000000"/>
              <w:bottom w:val="single" w:sz="4" w:space="0" w:color="auto"/>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2692"/>
          <w:tblHeader/>
          <w:jc w:val="center"/>
        </w:trPr>
        <w:tc>
          <w:tcPr>
            <w:tcW w:w="1044" w:type="dxa"/>
            <w:tcBorders>
              <w:top w:val="single" w:sz="4" w:space="0" w:color="auto"/>
              <w:bottom w:val="single" w:sz="4" w:space="0" w:color="auto"/>
              <w:tl2br w:val="nil"/>
              <w:tr2bl w:val="nil"/>
            </w:tcBorders>
            <w:noWrap/>
            <w:vAlign w:val="center"/>
          </w:tcPr>
          <w:p w:rsidR="00D80107" w:rsidRDefault="00637032">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205-7表</w:t>
            </w:r>
          </w:p>
        </w:tc>
        <w:tc>
          <w:tcPr>
            <w:tcW w:w="1022" w:type="dxa"/>
            <w:tcBorders>
              <w:top w:val="single" w:sz="4" w:space="0" w:color="auto"/>
              <w:bottom w:val="single" w:sz="4" w:space="0" w:color="auto"/>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重点能源商品经销情况</w:t>
            </w:r>
          </w:p>
        </w:tc>
        <w:tc>
          <w:tcPr>
            <w:tcW w:w="737" w:type="dxa"/>
            <w:tcBorders>
              <w:top w:val="single" w:sz="4" w:space="0" w:color="auto"/>
              <w:bottom w:val="single" w:sz="4" w:space="0" w:color="auto"/>
              <w:tl2br w:val="nil"/>
              <w:tr2bl w:val="nil"/>
            </w:tcBorders>
            <w:noWrap/>
            <w:vAlign w:val="center"/>
          </w:tcPr>
          <w:p w:rsidR="00D80107" w:rsidRDefault="0063703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1425" w:type="dxa"/>
            <w:tcBorders>
              <w:top w:val="single" w:sz="4" w:space="0" w:color="auto"/>
              <w:bottom w:val="single" w:sz="4" w:space="0" w:color="auto"/>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辖区内有资质的建筑业、限额以上批发和零售业、限额以上住宿和餐饮业、有开发经营活动的房地产开发经营业和规模以上服务业法人单位的能源产品购、销、</w:t>
            </w:r>
            <w:proofErr w:type="gramStart"/>
            <w:r>
              <w:rPr>
                <w:rFonts w:asciiTheme="minorEastAsia" w:eastAsiaTheme="minorEastAsia" w:hAnsiTheme="minorEastAsia" w:cstheme="minorEastAsia" w:hint="eastAsia"/>
                <w:sz w:val="18"/>
                <w:szCs w:val="18"/>
              </w:rPr>
              <w:t>存情况</w:t>
            </w:r>
            <w:proofErr w:type="gramEnd"/>
          </w:p>
        </w:tc>
        <w:tc>
          <w:tcPr>
            <w:tcW w:w="1575" w:type="dxa"/>
            <w:tcBorders>
              <w:top w:val="single" w:sz="4" w:space="0" w:color="auto"/>
              <w:bottom w:val="single" w:sz="4" w:space="0" w:color="auto"/>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辖区内有资质的建筑业、限额以上批发和零售业、限额以上住宿和餐饮业、有开发经营活动的房地产开发经营业和规模以上服务业法人单位</w:t>
            </w:r>
          </w:p>
        </w:tc>
        <w:tc>
          <w:tcPr>
            <w:tcW w:w="1200" w:type="dxa"/>
            <w:tcBorders>
              <w:top w:val="single" w:sz="4" w:space="0" w:color="auto"/>
              <w:bottom w:val="single" w:sz="4" w:space="0" w:color="auto"/>
              <w:tl2br w:val="nil"/>
              <w:tr2bl w:val="nil"/>
            </w:tcBorders>
            <w:noWrap/>
            <w:vAlign w:val="center"/>
          </w:tcPr>
          <w:p w:rsidR="00D80107" w:rsidRDefault="00637032">
            <w:pPr>
              <w:jc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同上</w:t>
            </w:r>
          </w:p>
        </w:tc>
        <w:tc>
          <w:tcPr>
            <w:tcW w:w="1320" w:type="dxa"/>
            <w:tcBorders>
              <w:top w:val="single" w:sz="4" w:space="0" w:color="auto"/>
              <w:bottom w:val="single" w:sz="4" w:space="0" w:color="auto"/>
              <w:tl2br w:val="nil"/>
              <w:tr2bl w:val="nil"/>
            </w:tcBorders>
            <w:noWrap/>
            <w:vAlign w:val="center"/>
          </w:tcPr>
          <w:p w:rsidR="00D80107" w:rsidRDefault="00637032">
            <w:pPr>
              <w:jc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同上</w:t>
            </w:r>
          </w:p>
        </w:tc>
        <w:tc>
          <w:tcPr>
            <w:tcW w:w="1195" w:type="dxa"/>
            <w:tcBorders>
              <w:top w:val="single" w:sz="4" w:space="0" w:color="auto"/>
              <w:bottom w:val="single" w:sz="4" w:space="0" w:color="auto"/>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2497"/>
          <w:tblHeader/>
          <w:jc w:val="center"/>
        </w:trPr>
        <w:tc>
          <w:tcPr>
            <w:tcW w:w="1044" w:type="dxa"/>
            <w:tcBorders>
              <w:top w:val="single" w:sz="4" w:space="0" w:color="auto"/>
              <w:bottom w:val="single" w:sz="4" w:space="0" w:color="000000"/>
              <w:tl2br w:val="nil"/>
              <w:tr2bl w:val="nil"/>
            </w:tcBorders>
            <w:noWrap/>
            <w:vAlign w:val="center"/>
          </w:tcPr>
          <w:p w:rsidR="00D80107" w:rsidRDefault="00637032">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P206表</w:t>
            </w:r>
          </w:p>
        </w:tc>
        <w:tc>
          <w:tcPr>
            <w:tcW w:w="1022" w:type="dxa"/>
            <w:tcBorders>
              <w:top w:val="single" w:sz="4" w:space="0" w:color="auto"/>
              <w:bottom w:val="single" w:sz="4" w:space="0" w:color="000000"/>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四下企业主要能源产品产量</w:t>
            </w:r>
          </w:p>
        </w:tc>
        <w:tc>
          <w:tcPr>
            <w:tcW w:w="737" w:type="dxa"/>
            <w:tcBorders>
              <w:top w:val="single" w:sz="4" w:space="0" w:color="auto"/>
              <w:bottom w:val="single" w:sz="4" w:space="0" w:color="000000"/>
              <w:tl2br w:val="nil"/>
              <w:tr2bl w:val="nil"/>
            </w:tcBorders>
            <w:noWrap/>
            <w:vAlign w:val="center"/>
          </w:tcPr>
          <w:p w:rsidR="00D80107" w:rsidRDefault="00637032">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半年报</w:t>
            </w:r>
          </w:p>
        </w:tc>
        <w:tc>
          <w:tcPr>
            <w:tcW w:w="1425" w:type="dxa"/>
            <w:tcBorders>
              <w:top w:val="single" w:sz="4" w:space="0" w:color="auto"/>
              <w:bottom w:val="single" w:sz="4" w:space="0" w:color="000000"/>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辖区内有原煤、天然气和火电生产的规模以下工业、资质外的建筑业、限额以下批发和零售业、限额以下住宿和餐饮业和规模以下服务业等重点法人单位</w:t>
            </w:r>
          </w:p>
        </w:tc>
        <w:tc>
          <w:tcPr>
            <w:tcW w:w="1575" w:type="dxa"/>
            <w:tcBorders>
              <w:top w:val="single" w:sz="4" w:space="0" w:color="auto"/>
              <w:bottom w:val="single" w:sz="4" w:space="0" w:color="000000"/>
              <w:tl2br w:val="nil"/>
              <w:tr2bl w:val="nil"/>
            </w:tcBorders>
            <w:noWrap/>
            <w:vAlign w:val="center"/>
          </w:tcPr>
          <w:p w:rsidR="00D80107" w:rsidRDefault="00637032">
            <w:pPr>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辖区内有原煤、天然气和火电生产的规模以下工业、资质外的建筑业、限额以下批发和零售业、限额以下住宿和餐饮业和规模以下服务业等重点法人单位</w:t>
            </w:r>
          </w:p>
        </w:tc>
        <w:tc>
          <w:tcPr>
            <w:tcW w:w="1200" w:type="dxa"/>
            <w:tcBorders>
              <w:top w:val="single" w:sz="4" w:space="0" w:color="auto"/>
              <w:bottom w:val="single" w:sz="4" w:space="0" w:color="000000"/>
              <w:tl2br w:val="nil"/>
              <w:tr2bl w:val="nil"/>
            </w:tcBorders>
            <w:noWrap/>
            <w:vAlign w:val="center"/>
          </w:tcPr>
          <w:p w:rsidR="00D80107" w:rsidRDefault="00637032">
            <w:pPr>
              <w:snapToGrid w:val="0"/>
              <w:spacing w:line="280" w:lineRule="exact"/>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上半年免报，下半年次年1月1日0:00</w:t>
            </w:r>
          </w:p>
        </w:tc>
        <w:tc>
          <w:tcPr>
            <w:tcW w:w="1320" w:type="dxa"/>
            <w:tcBorders>
              <w:top w:val="single" w:sz="4" w:space="0" w:color="auto"/>
              <w:bottom w:val="single" w:sz="4" w:space="0" w:color="000000"/>
              <w:tl2br w:val="nil"/>
              <w:tr2bl w:val="nil"/>
            </w:tcBorders>
            <w:noWrap/>
            <w:vAlign w:val="center"/>
          </w:tcPr>
          <w:p w:rsidR="00D80107" w:rsidRDefault="00637032">
            <w:pPr>
              <w:snapToGrid w:val="0"/>
              <w:spacing w:line="280" w:lineRule="exact"/>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上半年免报，下半年次年1月12日12:00</w:t>
            </w:r>
          </w:p>
        </w:tc>
        <w:tc>
          <w:tcPr>
            <w:tcW w:w="1195" w:type="dxa"/>
            <w:tcBorders>
              <w:top w:val="single" w:sz="4" w:space="0" w:color="auto"/>
              <w:bottom w:val="single" w:sz="4" w:space="0" w:color="000000"/>
              <w:tl2br w:val="nil"/>
              <w:tr2bl w:val="nil"/>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bl>
    <w:p w:rsidR="00D80107" w:rsidRDefault="00D80107">
      <w:pPr>
        <w:pStyle w:val="a4"/>
        <w:numPr>
          <w:ilvl w:val="255"/>
          <w:numId w:val="0"/>
        </w:numPr>
        <w:rPr>
          <w:rFonts w:asciiTheme="minorEastAsia" w:eastAsiaTheme="minorEastAsia" w:hAnsiTheme="minorEastAsia" w:cstheme="minorEastAsia"/>
          <w:sz w:val="18"/>
          <w:szCs w:val="18"/>
        </w:rPr>
      </w:pPr>
    </w:p>
    <w:p w:rsidR="00D80107" w:rsidRDefault="00D80107">
      <w:pPr>
        <w:pStyle w:val="a5"/>
        <w:rPr>
          <w:rFonts w:asciiTheme="minorEastAsia" w:eastAsiaTheme="minorEastAsia" w:hAnsiTheme="minorEastAsia" w:cstheme="minorEastAsia"/>
          <w:sz w:val="18"/>
          <w:szCs w:val="18"/>
        </w:rPr>
      </w:pPr>
    </w:p>
    <w:p w:rsidR="00D80107" w:rsidRDefault="00D80107" w:rsidP="006327F3">
      <w:pPr>
        <w:adjustRightInd w:val="0"/>
        <w:snapToGrid w:val="0"/>
        <w:spacing w:beforeLines="50" w:before="120" w:afterLines="20" w:after="48" w:line="220" w:lineRule="exact"/>
        <w:rPr>
          <w:rFonts w:asciiTheme="minorEastAsia" w:eastAsiaTheme="minorEastAsia" w:hAnsiTheme="minorEastAsia" w:cstheme="minorEastAsia"/>
          <w:sz w:val="18"/>
          <w:szCs w:val="18"/>
        </w:rPr>
      </w:pPr>
    </w:p>
    <w:p w:rsidR="00D80107" w:rsidRDefault="00637032" w:rsidP="006327F3">
      <w:pPr>
        <w:adjustRightInd w:val="0"/>
        <w:snapToGrid w:val="0"/>
        <w:spacing w:beforeLines="50" w:before="120" w:afterLines="20" w:after="48"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(三)综合年报表</w:t>
      </w:r>
    </w:p>
    <w:tbl>
      <w:tblPr>
        <w:tblW w:w="9679"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5"/>
        <w:gridCol w:w="2768"/>
        <w:gridCol w:w="639"/>
        <w:gridCol w:w="2641"/>
        <w:gridCol w:w="1446"/>
        <w:gridCol w:w="1270"/>
      </w:tblGrid>
      <w:tr w:rsidR="00D80107">
        <w:trPr>
          <w:trHeight w:val="284"/>
          <w:tblHeader/>
          <w:jc w:val="center"/>
        </w:trPr>
        <w:tc>
          <w:tcPr>
            <w:tcW w:w="915"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768"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名</w:t>
            </w:r>
          </w:p>
        </w:tc>
        <w:tc>
          <w:tcPr>
            <w:tcW w:w="639"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报告</w:t>
            </w:r>
          </w:p>
          <w:p w:rsidR="00D80107" w:rsidRDefault="00637032">
            <w:pPr>
              <w:spacing w:line="22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期别</w:t>
            </w:r>
            <w:proofErr w:type="gramEnd"/>
          </w:p>
        </w:tc>
        <w:tc>
          <w:tcPr>
            <w:tcW w:w="2641"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统 计 </w:t>
            </w:r>
            <w:proofErr w:type="gramStart"/>
            <w:r>
              <w:rPr>
                <w:rFonts w:asciiTheme="minorEastAsia" w:eastAsiaTheme="minorEastAsia" w:hAnsiTheme="minorEastAsia" w:cstheme="minorEastAsia" w:hint="eastAsia"/>
                <w:sz w:val="18"/>
                <w:szCs w:val="18"/>
              </w:rPr>
              <w:t>范</w:t>
            </w:r>
            <w:proofErr w:type="gramEnd"/>
            <w:r>
              <w:rPr>
                <w:rFonts w:asciiTheme="minorEastAsia" w:eastAsiaTheme="minorEastAsia" w:hAnsiTheme="minorEastAsia" w:cstheme="minorEastAsia" w:hint="eastAsia"/>
                <w:sz w:val="18"/>
                <w:szCs w:val="18"/>
              </w:rPr>
              <w:t xml:space="preserve"> 围</w:t>
            </w:r>
          </w:p>
        </w:tc>
        <w:tc>
          <w:tcPr>
            <w:tcW w:w="1446"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 送 单 位</w:t>
            </w:r>
          </w:p>
        </w:tc>
        <w:tc>
          <w:tcPr>
            <w:tcW w:w="1270" w:type="dxa"/>
            <w:tcBorders>
              <w:top w:val="single" w:sz="8"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报送时间、方式</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P303-1表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能源平衡表(实物量)</w:t>
            </w:r>
          </w:p>
        </w:tc>
        <w:tc>
          <w:tcPr>
            <w:tcW w:w="639" w:type="dxa"/>
            <w:noWrap/>
            <w:vAlign w:val="center"/>
          </w:tcPr>
          <w:p w:rsidR="00D80107" w:rsidRDefault="00637032">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辖区内除军队系统以外的</w:t>
            </w:r>
          </w:p>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全部能源生产和消费活动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70" w:type="dxa"/>
            <w:noWrap/>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次年5月30日前电子邮件</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P303-2表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分行业能源消费量(实物量)</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P303-3表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分行业终端能源消费量(实物量)</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P303-4表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能源平衡表(标准量)</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P303-5表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分行业终端能源消费量(标准量)</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jc w:val="center"/>
              <w:rPr>
                <w:rFonts w:asciiTheme="minorEastAsia" w:eastAsiaTheme="minorEastAsia" w:hAnsiTheme="minorEastAsia" w:cstheme="minorEastAsia"/>
                <w:dstrike/>
                <w:sz w:val="18"/>
                <w:szCs w:val="18"/>
              </w:rPr>
            </w:pPr>
            <w:r>
              <w:rPr>
                <w:rFonts w:asciiTheme="minorEastAsia" w:eastAsiaTheme="minorEastAsia" w:hAnsiTheme="minorEastAsia" w:cstheme="minorEastAsia" w:hint="eastAsia"/>
                <w:sz w:val="18"/>
                <w:szCs w:val="18"/>
              </w:rPr>
              <w:t>同上</w:t>
            </w:r>
          </w:p>
        </w:tc>
        <w:tc>
          <w:tcPr>
            <w:tcW w:w="1446"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TL301 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铁路企业主要能源消费与库存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铁路运输企业的能源消费活动</w:t>
            </w:r>
          </w:p>
        </w:tc>
        <w:tc>
          <w:tcPr>
            <w:tcW w:w="1446"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次年3月15日前电子邮件</w:t>
            </w:r>
          </w:p>
        </w:tc>
      </w:tr>
      <w:tr w:rsidR="00D80107">
        <w:trPr>
          <w:trHeight w:val="496"/>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MH301表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航空企业主要能源消费与库存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航空运输和机场企业能源消费活动</w:t>
            </w:r>
          </w:p>
        </w:tc>
        <w:tc>
          <w:tcPr>
            <w:tcW w:w="1446"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89"/>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JT320 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公路、水上运输企业主要能源消费与库存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公路、水上运输企业的能源消费活动</w:t>
            </w:r>
          </w:p>
        </w:tc>
        <w:tc>
          <w:tcPr>
            <w:tcW w:w="1446" w:type="dxa"/>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454"/>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粤P311表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主要能源进口、出口量</w:t>
            </w:r>
          </w:p>
        </w:tc>
        <w:tc>
          <w:tcPr>
            <w:tcW w:w="639" w:type="dxa"/>
            <w:noWrap/>
            <w:vAlign w:val="center"/>
          </w:tcPr>
          <w:p w:rsidR="00D80107" w:rsidRDefault="00637032">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辖区内全部生产和消费能源的单位的能源进、出口活动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广州海关</w:t>
            </w:r>
          </w:p>
        </w:tc>
        <w:tc>
          <w:tcPr>
            <w:tcW w:w="1270"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次年3月15日前电子邮件</w:t>
            </w:r>
          </w:p>
        </w:tc>
      </w:tr>
      <w:tr w:rsidR="00D80107">
        <w:trPr>
          <w:trHeight w:val="591"/>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粤P312表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主要能源货运量</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辖区内的铁路、公路、水运企业的能源运输活动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57"/>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粤P313表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能源经销企业主要能源购进、销售与库存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石油、天然气销售企业的能源消费活动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33"/>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粤P314表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全社会用电量分类表</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辖区内全部电力生产和消费单位及个人电力消费活动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70"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68"/>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粤P315表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能源生产企业石油、天然气购进、销售与库存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辖区内石油、天然气生产加工企业能源生产和消费活动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62"/>
          <w:jc w:val="center"/>
        </w:trPr>
        <w:tc>
          <w:tcPr>
            <w:tcW w:w="915" w:type="dxa"/>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粤P316表</w:t>
            </w:r>
          </w:p>
        </w:tc>
        <w:tc>
          <w:tcPr>
            <w:tcW w:w="2768"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油气供应、消费与库存</w:t>
            </w:r>
          </w:p>
        </w:tc>
        <w:tc>
          <w:tcPr>
            <w:tcW w:w="639" w:type="dxa"/>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年报</w:t>
            </w:r>
          </w:p>
        </w:tc>
        <w:tc>
          <w:tcPr>
            <w:tcW w:w="2641"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辖区内所有单位和个人的能源消费活动</w:t>
            </w:r>
          </w:p>
        </w:tc>
        <w:tc>
          <w:tcPr>
            <w:tcW w:w="1446" w:type="dxa"/>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各有关单位</w:t>
            </w:r>
          </w:p>
        </w:tc>
        <w:tc>
          <w:tcPr>
            <w:tcW w:w="1270"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1470"/>
          <w:jc w:val="center"/>
        </w:trPr>
        <w:tc>
          <w:tcPr>
            <w:tcW w:w="915" w:type="dxa"/>
            <w:tcBorders>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粤P319表</w:t>
            </w:r>
          </w:p>
        </w:tc>
        <w:tc>
          <w:tcPr>
            <w:tcW w:w="2768" w:type="dxa"/>
            <w:tcBorders>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国际燃料舱 </w:t>
            </w:r>
          </w:p>
        </w:tc>
        <w:tc>
          <w:tcPr>
            <w:tcW w:w="639" w:type="dxa"/>
            <w:tcBorders>
              <w:bottom w:val="single" w:sz="4" w:space="0" w:color="auto"/>
            </w:tcBorders>
            <w:noWrap/>
            <w:vAlign w:val="center"/>
          </w:tcPr>
          <w:p w:rsidR="00D80107" w:rsidRDefault="00637032">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tcBorders>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用于国际海运的轮船和国际空运飞机的能源消费活动</w:t>
            </w:r>
          </w:p>
        </w:tc>
        <w:tc>
          <w:tcPr>
            <w:tcW w:w="1446" w:type="dxa"/>
            <w:tcBorders>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中石化中海船舶燃料供应有限公司、中国船舶燃料广州有限公司、南方航空股份有限公司、华南蓝天航空油料有限公司</w:t>
            </w:r>
          </w:p>
        </w:tc>
        <w:tc>
          <w:tcPr>
            <w:tcW w:w="1270" w:type="dxa"/>
            <w:tcBorders>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728"/>
          <w:jc w:val="center"/>
        </w:trPr>
        <w:tc>
          <w:tcPr>
            <w:tcW w:w="915" w:type="dxa"/>
            <w:tcBorders>
              <w:top w:val="single" w:sz="4" w:space="0" w:color="auto"/>
              <w:bottom w:val="single" w:sz="8" w:space="0" w:color="auto"/>
            </w:tcBorders>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粤P321表</w:t>
            </w:r>
          </w:p>
        </w:tc>
        <w:tc>
          <w:tcPr>
            <w:tcW w:w="2768" w:type="dxa"/>
            <w:tcBorders>
              <w:top w:val="single" w:sz="4" w:space="0" w:color="auto"/>
              <w:bottom w:val="single" w:sz="8"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单位地区生产总值能耗</w:t>
            </w:r>
          </w:p>
        </w:tc>
        <w:tc>
          <w:tcPr>
            <w:tcW w:w="639" w:type="dxa"/>
            <w:tcBorders>
              <w:top w:val="single" w:sz="4" w:space="0" w:color="auto"/>
              <w:bottom w:val="single" w:sz="8" w:space="0" w:color="auto"/>
            </w:tcBorders>
            <w:noWrap/>
            <w:vAlign w:val="center"/>
          </w:tcPr>
          <w:p w:rsidR="00D80107" w:rsidRDefault="00637032">
            <w:pPr>
              <w:pStyle w:val="ab"/>
              <w:pBdr>
                <w:bottom w:val="none" w:sz="0" w:space="0" w:color="auto"/>
              </w:pBdr>
              <w:tabs>
                <w:tab w:val="clear" w:pos="4153"/>
                <w:tab w:val="clear" w:pos="8306"/>
              </w:tabs>
              <w:snapToGrid/>
              <w:spacing w:line="220" w:lineRule="exact"/>
              <w:rPr>
                <w:rFonts w:asciiTheme="minorEastAsia" w:eastAsiaTheme="minorEastAsia" w:hAnsiTheme="minorEastAsia" w:cstheme="minorEastAsia"/>
              </w:rPr>
            </w:pPr>
            <w:r>
              <w:rPr>
                <w:rFonts w:asciiTheme="minorEastAsia" w:eastAsiaTheme="minorEastAsia" w:hAnsiTheme="minorEastAsia" w:cstheme="minorEastAsia" w:hint="eastAsia"/>
              </w:rPr>
              <w:t>年报</w:t>
            </w:r>
          </w:p>
        </w:tc>
        <w:tc>
          <w:tcPr>
            <w:tcW w:w="2641" w:type="dxa"/>
            <w:tcBorders>
              <w:top w:val="single" w:sz="4" w:space="0" w:color="auto"/>
              <w:bottom w:val="single" w:sz="8"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各区能源消费总量及单位地区生产总值能耗情况</w:t>
            </w:r>
          </w:p>
        </w:tc>
        <w:tc>
          <w:tcPr>
            <w:tcW w:w="1446" w:type="dxa"/>
            <w:tcBorders>
              <w:top w:val="single" w:sz="4" w:space="0" w:color="auto"/>
              <w:bottom w:val="single" w:sz="8"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70" w:type="dxa"/>
            <w:tcBorders>
              <w:top w:val="single" w:sz="4" w:space="0" w:color="auto"/>
              <w:bottom w:val="single" w:sz="8"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根据省统计局反馈数据确定；电子邮件</w:t>
            </w:r>
          </w:p>
        </w:tc>
      </w:tr>
    </w:tbl>
    <w:p w:rsidR="00D80107" w:rsidRDefault="00D80107">
      <w:pPr>
        <w:rPr>
          <w:rFonts w:asciiTheme="minorEastAsia" w:eastAsiaTheme="minorEastAsia" w:hAnsiTheme="minorEastAsia" w:cstheme="minorEastAsia"/>
          <w:sz w:val="18"/>
          <w:szCs w:val="18"/>
        </w:rPr>
      </w:pPr>
    </w:p>
    <w:tbl>
      <w:tblPr>
        <w:tblW w:w="0" w:type="auto"/>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5"/>
        <w:gridCol w:w="2768"/>
        <w:gridCol w:w="639"/>
        <w:gridCol w:w="2319"/>
        <w:gridCol w:w="1837"/>
        <w:gridCol w:w="1201"/>
      </w:tblGrid>
      <w:tr w:rsidR="00D80107">
        <w:trPr>
          <w:trHeight w:val="332"/>
          <w:jc w:val="center"/>
        </w:trPr>
        <w:tc>
          <w:tcPr>
            <w:tcW w:w="9679" w:type="dxa"/>
            <w:gridSpan w:val="6"/>
            <w:tcBorders>
              <w:top w:val="nil"/>
              <w:bottom w:val="single" w:sz="6" w:space="0" w:color="auto"/>
              <w:right w:val="nil"/>
            </w:tcBorders>
            <w:noWrap/>
            <w:vAlign w:val="center"/>
          </w:tcPr>
          <w:p w:rsidR="00D80107" w:rsidRDefault="00637032">
            <w:pPr>
              <w:adjustRightInd w:val="0"/>
              <w:snapToGrid w:val="0"/>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(四)综合定报表</w:t>
            </w:r>
          </w:p>
        </w:tc>
      </w:tr>
      <w:tr w:rsidR="00D80107">
        <w:trPr>
          <w:trHeight w:val="510"/>
          <w:jc w:val="center"/>
        </w:trPr>
        <w:tc>
          <w:tcPr>
            <w:tcW w:w="915" w:type="dxa"/>
            <w:tcBorders>
              <w:top w:val="single" w:sz="8"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ZS401表</w:t>
            </w:r>
          </w:p>
        </w:tc>
        <w:tc>
          <w:tcPr>
            <w:tcW w:w="2768" w:type="dxa"/>
            <w:tcBorders>
              <w:top w:val="single" w:sz="8"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石油生产企业石油产品生产、销售与库存</w:t>
            </w:r>
          </w:p>
        </w:tc>
        <w:tc>
          <w:tcPr>
            <w:tcW w:w="639" w:type="dxa"/>
            <w:tcBorders>
              <w:top w:val="single" w:sz="8"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8"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石油生产企业产、销、</w:t>
            </w:r>
            <w:proofErr w:type="gramStart"/>
            <w:r>
              <w:rPr>
                <w:rFonts w:asciiTheme="minorEastAsia" w:eastAsiaTheme="minorEastAsia" w:hAnsiTheme="minorEastAsia" w:cstheme="minorEastAsia" w:hint="eastAsia"/>
                <w:sz w:val="18"/>
                <w:szCs w:val="18"/>
              </w:rPr>
              <w:t>存情况</w:t>
            </w:r>
            <w:proofErr w:type="gramEnd"/>
          </w:p>
        </w:tc>
        <w:tc>
          <w:tcPr>
            <w:tcW w:w="1837" w:type="dxa"/>
            <w:tcBorders>
              <w:top w:val="single" w:sz="8"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中国石油化工股份有限公司广州分公司</w:t>
            </w:r>
          </w:p>
        </w:tc>
        <w:tc>
          <w:tcPr>
            <w:tcW w:w="1201" w:type="dxa"/>
            <w:tcBorders>
              <w:top w:val="single" w:sz="8" w:space="0" w:color="auto"/>
              <w:bottom w:val="single" w:sz="4" w:space="0" w:color="auto"/>
              <w:right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月后15日前电子邮件</w:t>
            </w:r>
          </w:p>
        </w:tc>
      </w:tr>
      <w:tr w:rsidR="00D80107">
        <w:trPr>
          <w:trHeight w:val="510"/>
          <w:jc w:val="center"/>
        </w:trPr>
        <w:tc>
          <w:tcPr>
            <w:tcW w:w="91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ZS402表</w:t>
            </w:r>
          </w:p>
        </w:tc>
        <w:tc>
          <w:tcPr>
            <w:tcW w:w="2768"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石油销售企业石油商品购进、销售与库存</w:t>
            </w:r>
          </w:p>
        </w:tc>
        <w:tc>
          <w:tcPr>
            <w:tcW w:w="639"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石油销售企业购、销、</w:t>
            </w:r>
            <w:proofErr w:type="gramStart"/>
            <w:r>
              <w:rPr>
                <w:rFonts w:asciiTheme="minorEastAsia" w:eastAsiaTheme="minorEastAsia" w:hAnsiTheme="minorEastAsia" w:cstheme="minorEastAsia" w:hint="eastAsia"/>
                <w:sz w:val="18"/>
                <w:szCs w:val="18"/>
              </w:rPr>
              <w:t>存情况</w:t>
            </w:r>
            <w:proofErr w:type="gramEnd"/>
          </w:p>
        </w:tc>
        <w:tc>
          <w:tcPr>
            <w:tcW w:w="1837"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c>
          <w:tcPr>
            <w:tcW w:w="1201" w:type="dxa"/>
            <w:tcBorders>
              <w:top w:val="single" w:sz="4" w:space="0" w:color="auto"/>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同上</w:t>
            </w:r>
          </w:p>
        </w:tc>
      </w:tr>
      <w:tr w:rsidR="00D80107">
        <w:trPr>
          <w:trHeight w:val="510"/>
          <w:jc w:val="center"/>
        </w:trPr>
        <w:tc>
          <w:tcPr>
            <w:tcW w:w="91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P406 表</w:t>
            </w:r>
          </w:p>
        </w:tc>
        <w:tc>
          <w:tcPr>
            <w:tcW w:w="2768"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地区能源消费与单位地区生产总值能耗</w:t>
            </w:r>
          </w:p>
        </w:tc>
        <w:tc>
          <w:tcPr>
            <w:tcW w:w="639"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季报</w:t>
            </w:r>
          </w:p>
        </w:tc>
        <w:tc>
          <w:tcPr>
            <w:tcW w:w="2319"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辖区内生产和生活能源消费量及能耗水平情况</w:t>
            </w:r>
          </w:p>
        </w:tc>
        <w:tc>
          <w:tcPr>
            <w:tcW w:w="1837"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各区统计机构</w:t>
            </w:r>
          </w:p>
        </w:tc>
        <w:tc>
          <w:tcPr>
            <w:tcW w:w="1201"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季后22日前电子邮件</w:t>
            </w:r>
          </w:p>
        </w:tc>
      </w:tr>
      <w:tr w:rsidR="00D80107">
        <w:trPr>
          <w:trHeight w:val="510"/>
          <w:jc w:val="center"/>
        </w:trPr>
        <w:tc>
          <w:tcPr>
            <w:tcW w:w="91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P407 表</w:t>
            </w:r>
          </w:p>
        </w:tc>
        <w:tc>
          <w:tcPr>
            <w:tcW w:w="2768"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全社会用电量情况</w:t>
            </w:r>
          </w:p>
        </w:tc>
        <w:tc>
          <w:tcPr>
            <w:tcW w:w="639"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辖区内所有电力消费单位和居民家庭电力消费情况</w:t>
            </w:r>
          </w:p>
        </w:tc>
        <w:tc>
          <w:tcPr>
            <w:tcW w:w="1837"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01"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月后4日前，9月月后10日前电子邮件</w:t>
            </w:r>
          </w:p>
        </w:tc>
      </w:tr>
      <w:tr w:rsidR="00D80107">
        <w:trPr>
          <w:trHeight w:val="510"/>
          <w:jc w:val="center"/>
        </w:trPr>
        <w:tc>
          <w:tcPr>
            <w:tcW w:w="915"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z w:val="18"/>
                <w:szCs w:val="18"/>
              </w:rPr>
              <w:t>NE401表</w:t>
            </w:r>
          </w:p>
        </w:tc>
        <w:tc>
          <w:tcPr>
            <w:tcW w:w="2768"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能源行业监测情况</w:t>
            </w:r>
          </w:p>
        </w:tc>
        <w:tc>
          <w:tcPr>
            <w:tcW w:w="639" w:type="dxa"/>
            <w:tcBorders>
              <w:top w:val="single" w:sz="4" w:space="0" w:color="auto"/>
              <w:bottom w:val="single" w:sz="4" w:space="0" w:color="auto"/>
            </w:tcBorders>
            <w:noWrap/>
            <w:vAlign w:val="center"/>
          </w:tcPr>
          <w:p w:rsidR="00D80107" w:rsidRDefault="00637032">
            <w:pPr>
              <w:spacing w:line="22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月报</w:t>
            </w:r>
          </w:p>
        </w:tc>
        <w:tc>
          <w:tcPr>
            <w:tcW w:w="2319"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辖区内全部风电场、太阳能、水力和生物质发电项目</w:t>
            </w:r>
          </w:p>
        </w:tc>
        <w:tc>
          <w:tcPr>
            <w:tcW w:w="1837"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广东电网有限责任公司广州供电局</w:t>
            </w:r>
          </w:p>
        </w:tc>
        <w:tc>
          <w:tcPr>
            <w:tcW w:w="1201" w:type="dxa"/>
            <w:tcBorders>
              <w:top w:val="single" w:sz="4" w:space="0" w:color="auto"/>
              <w:bottom w:val="single" w:sz="4" w:space="0" w:color="auto"/>
            </w:tcBorders>
            <w:noWrap/>
            <w:vAlign w:val="center"/>
          </w:tcPr>
          <w:p w:rsidR="00D80107" w:rsidRDefault="00637032">
            <w:pPr>
              <w:spacing w:line="2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月后15日前；电子邮件</w:t>
            </w:r>
          </w:p>
        </w:tc>
      </w:tr>
    </w:tbl>
    <w:p w:rsidR="00D80107" w:rsidRDefault="00D80107">
      <w:pPr>
        <w:pStyle w:val="a4"/>
        <w:ind w:firstLineChars="0" w:firstLine="0"/>
        <w:sectPr w:rsidR="00D80107">
          <w:headerReference w:type="default" r:id="rId13"/>
          <w:pgSz w:w="11906" w:h="16838"/>
          <w:pgMar w:top="1417" w:right="1247" w:bottom="1247" w:left="1247" w:header="851" w:footer="992" w:gutter="0"/>
          <w:pgNumType w:fmt="numberInDash" w:start="1"/>
          <w:cols w:space="0"/>
          <w:docGrid w:linePitch="286"/>
        </w:sectPr>
      </w:pPr>
    </w:p>
    <w:p w:rsidR="00D80107" w:rsidRDefault="00D80107">
      <w:pPr>
        <w:pStyle w:val="a4"/>
        <w:ind w:firstLineChars="0" w:firstLine="0"/>
      </w:pPr>
    </w:p>
    <w:p w:rsidR="00D80107" w:rsidRDefault="00637032">
      <w:pPr>
        <w:numPr>
          <w:ilvl w:val="0"/>
          <w:numId w:val="1"/>
        </w:numPr>
        <w:jc w:val="center"/>
        <w:rPr>
          <w:rFonts w:ascii="黑体" w:eastAsia="黑体" w:hAnsi="黑体" w:cs="黑体"/>
          <w:b/>
          <w:bCs/>
          <w:sz w:val="32"/>
          <w:szCs w:val="32"/>
        </w:rPr>
      </w:pPr>
      <w:r>
        <w:rPr>
          <w:rFonts w:ascii="黑体" w:eastAsia="黑体" w:hAnsi="黑体" w:cs="黑体" w:hint="eastAsia"/>
          <w:bCs/>
          <w:sz w:val="32"/>
          <w:szCs w:val="32"/>
        </w:rPr>
        <w:t>报表表式</w:t>
      </w:r>
    </w:p>
    <w:p w:rsidR="00D80107" w:rsidRDefault="00D80107">
      <w:pPr>
        <w:pStyle w:val="a4"/>
        <w:numPr>
          <w:ilvl w:val="255"/>
          <w:numId w:val="0"/>
        </w:numPr>
      </w:pPr>
    </w:p>
    <w:p w:rsidR="00D80107" w:rsidRDefault="00637032">
      <w:pPr>
        <w:jc w:val="center"/>
        <w:rPr>
          <w:rFonts w:ascii="黑体" w:eastAsia="黑体" w:hAnsi="黑体" w:cs="黑体"/>
          <w:sz w:val="28"/>
          <w:szCs w:val="28"/>
        </w:rPr>
      </w:pPr>
      <w:r>
        <w:rPr>
          <w:rFonts w:ascii="黑体" w:eastAsia="黑体" w:hAnsi="黑体" w:cs="黑体" w:hint="eastAsia"/>
          <w:sz w:val="28"/>
          <w:szCs w:val="28"/>
        </w:rPr>
        <w:t>（一）基层普查表式</w:t>
      </w:r>
    </w:p>
    <w:p w:rsidR="00D80107" w:rsidRDefault="00637032" w:rsidP="006327F3">
      <w:pPr>
        <w:snapToGrid w:val="0"/>
        <w:spacing w:beforeLines="100" w:before="240" w:afterLines="100" w:after="240"/>
        <w:ind w:firstLineChars="1050" w:firstLine="3373"/>
        <w:outlineLvl w:val="3"/>
        <w:rPr>
          <w:rFonts w:ascii="宋体" w:hAnsi="宋体" w:cs="宋体"/>
          <w:b/>
          <w:bCs/>
          <w:kern w:val="0"/>
          <w:sz w:val="32"/>
          <w:szCs w:val="32"/>
        </w:rPr>
      </w:pPr>
      <w:r>
        <w:rPr>
          <w:rFonts w:ascii="宋体" w:hAnsi="宋体" w:cs="宋体" w:hint="eastAsia"/>
          <w:b/>
          <w:bCs/>
          <w:kern w:val="0"/>
          <w:sz w:val="32"/>
          <w:szCs w:val="32"/>
        </w:rPr>
        <w:t>能源购进、消费与库存</w:t>
      </w:r>
    </w:p>
    <w:tbl>
      <w:tblPr>
        <w:tblW w:w="0" w:type="auto"/>
        <w:jc w:val="center"/>
        <w:tblLayout w:type="fixed"/>
        <w:tblCellMar>
          <w:left w:w="0" w:type="dxa"/>
          <w:right w:w="0" w:type="dxa"/>
        </w:tblCellMar>
        <w:tblLook w:val="04A0" w:firstRow="1" w:lastRow="0" w:firstColumn="1" w:lastColumn="0" w:noHBand="0" w:noVBand="1"/>
      </w:tblPr>
      <w:tblGrid>
        <w:gridCol w:w="2684"/>
        <w:gridCol w:w="747"/>
        <w:gridCol w:w="2265"/>
        <w:gridCol w:w="1839"/>
        <w:gridCol w:w="1989"/>
      </w:tblGrid>
      <w:tr w:rsidR="00D80107">
        <w:trPr>
          <w:trHeight w:hRule="exact" w:val="255"/>
          <w:jc w:val="center"/>
        </w:trPr>
        <w:tc>
          <w:tcPr>
            <w:tcW w:w="2684" w:type="dxa"/>
            <w:noWrap/>
          </w:tcPr>
          <w:p w:rsidR="00D80107" w:rsidRDefault="00D80107">
            <w:pPr>
              <w:spacing w:line="260" w:lineRule="exact"/>
              <w:rPr>
                <w:rFonts w:ascii="宋体" w:hAnsi="宋体" w:cs="宋体"/>
                <w:sz w:val="18"/>
                <w:szCs w:val="18"/>
              </w:rPr>
            </w:pPr>
          </w:p>
        </w:tc>
        <w:tc>
          <w:tcPr>
            <w:tcW w:w="747" w:type="dxa"/>
            <w:noWrap/>
          </w:tcPr>
          <w:p w:rsidR="00D80107" w:rsidRDefault="00D80107">
            <w:pPr>
              <w:spacing w:line="260" w:lineRule="exact"/>
              <w:rPr>
                <w:rFonts w:ascii="宋体" w:hAnsi="宋体" w:cs="宋体"/>
                <w:sz w:val="18"/>
                <w:szCs w:val="18"/>
              </w:rPr>
            </w:pPr>
          </w:p>
        </w:tc>
        <w:tc>
          <w:tcPr>
            <w:tcW w:w="2265" w:type="dxa"/>
            <w:noWrap/>
          </w:tcPr>
          <w:p w:rsidR="00D80107" w:rsidRDefault="00D80107">
            <w:pPr>
              <w:spacing w:line="260" w:lineRule="exact"/>
              <w:rPr>
                <w:rFonts w:ascii="宋体" w:hAnsi="宋体" w:cs="宋体"/>
                <w:sz w:val="18"/>
                <w:szCs w:val="18"/>
              </w:rPr>
            </w:pPr>
          </w:p>
        </w:tc>
        <w:tc>
          <w:tcPr>
            <w:tcW w:w="1839" w:type="dxa"/>
            <w:noWrap/>
            <w:tcMar>
              <w:left w:w="0" w:type="dxa"/>
              <w:right w:w="0" w:type="dxa"/>
            </w:tcMar>
            <w:vAlign w:val="cente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表    号：</w:t>
            </w:r>
          </w:p>
        </w:tc>
        <w:tc>
          <w:tcPr>
            <w:tcW w:w="1989" w:type="dxa"/>
            <w:noWrap/>
            <w:vAlign w:val="center"/>
          </w:tcPr>
          <w:p w:rsidR="00D80107" w:rsidRDefault="00637032">
            <w:pPr>
              <w:spacing w:line="240" w:lineRule="exact"/>
              <w:ind w:leftChars="20" w:left="42" w:rightChars="20" w:right="42"/>
              <w:jc w:val="distribute"/>
              <w:rPr>
                <w:rFonts w:ascii="宋体" w:hAnsi="宋体" w:cs="宋体"/>
                <w:sz w:val="18"/>
                <w:szCs w:val="18"/>
              </w:rPr>
            </w:pPr>
            <w:r>
              <w:rPr>
                <w:rFonts w:ascii="宋体" w:hAnsi="宋体" w:cs="宋体" w:hint="eastAsia"/>
                <w:sz w:val="18"/>
                <w:szCs w:val="18"/>
              </w:rPr>
              <w:t>605-1表</w:t>
            </w:r>
          </w:p>
        </w:tc>
      </w:tr>
      <w:tr w:rsidR="00D80107">
        <w:trPr>
          <w:trHeight w:hRule="exact" w:val="431"/>
          <w:jc w:val="center"/>
        </w:trPr>
        <w:tc>
          <w:tcPr>
            <w:tcW w:w="5696" w:type="dxa"/>
            <w:gridSpan w:val="3"/>
            <w:noWrap/>
            <w:vAlign w:val="bottom"/>
          </w:tcPr>
          <w:p w:rsidR="00D80107" w:rsidRDefault="00D80107">
            <w:pPr>
              <w:spacing w:line="260" w:lineRule="exact"/>
              <w:rPr>
                <w:rFonts w:ascii="宋体" w:hAnsi="宋体" w:cs="宋体"/>
                <w:sz w:val="18"/>
                <w:szCs w:val="18"/>
              </w:rPr>
            </w:pPr>
          </w:p>
        </w:tc>
        <w:tc>
          <w:tcPr>
            <w:tcW w:w="1839" w:type="dxa"/>
            <w:noWrap/>
            <w:tcMar>
              <w:left w:w="0" w:type="dxa"/>
              <w:right w:w="0" w:type="dxa"/>
            </w:tcMa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制定机关：</w:t>
            </w:r>
          </w:p>
        </w:tc>
        <w:tc>
          <w:tcPr>
            <w:tcW w:w="1989" w:type="dxa"/>
            <w:noWrap/>
            <w:vAlign w:val="center"/>
          </w:tcPr>
          <w:p w:rsidR="00D80107" w:rsidRDefault="00637032">
            <w:pPr>
              <w:spacing w:line="200" w:lineRule="exact"/>
              <w:ind w:leftChars="20" w:left="42" w:rightChars="20" w:right="42"/>
              <w:jc w:val="distribute"/>
              <w:rPr>
                <w:rFonts w:ascii="宋体" w:hAnsi="宋体" w:cs="宋体"/>
                <w:sz w:val="18"/>
                <w:szCs w:val="18"/>
              </w:rPr>
            </w:pPr>
            <w:r>
              <w:rPr>
                <w:rFonts w:ascii="宋体" w:hAnsi="宋体" w:cs="宋体" w:hint="eastAsia"/>
                <w:sz w:val="18"/>
                <w:szCs w:val="18"/>
              </w:rPr>
              <w:t>国家统计局</w:t>
            </w:r>
          </w:p>
          <w:p w:rsidR="00D80107" w:rsidRDefault="00637032">
            <w:pPr>
              <w:spacing w:line="200" w:lineRule="exact"/>
              <w:ind w:leftChars="20" w:left="42" w:rightChars="20" w:right="42"/>
              <w:jc w:val="distribute"/>
              <w:rPr>
                <w:rFonts w:ascii="宋体" w:hAnsi="宋体" w:cs="宋体"/>
                <w:sz w:val="18"/>
                <w:szCs w:val="18"/>
              </w:rPr>
            </w:pPr>
            <w:r>
              <w:rPr>
                <w:rFonts w:ascii="宋体" w:hAnsi="宋体" w:cs="宋体" w:hint="eastAsia"/>
                <w:sz w:val="18"/>
                <w:szCs w:val="18"/>
              </w:rPr>
              <w:t>国务院经济普查办公室</w:t>
            </w:r>
          </w:p>
        </w:tc>
      </w:tr>
      <w:tr w:rsidR="00D80107">
        <w:trPr>
          <w:trHeight w:hRule="exact" w:val="255"/>
          <w:jc w:val="center"/>
        </w:trPr>
        <w:tc>
          <w:tcPr>
            <w:tcW w:w="5696" w:type="dxa"/>
            <w:gridSpan w:val="3"/>
            <w:noWrap/>
            <w:vAlign w:val="bottom"/>
          </w:tcPr>
          <w:p w:rsidR="00D80107" w:rsidRDefault="00637032">
            <w:pPr>
              <w:spacing w:line="260" w:lineRule="exact"/>
              <w:rPr>
                <w:rFonts w:ascii="宋体" w:hAnsi="宋体" w:cs="宋体"/>
                <w:sz w:val="18"/>
                <w:szCs w:val="18"/>
              </w:rPr>
            </w:pPr>
            <w:r>
              <w:rPr>
                <w:rFonts w:ascii="宋体" w:hAnsi="宋体" w:cs="宋体" w:hint="eastAsia"/>
                <w:sz w:val="18"/>
                <w:szCs w:val="18"/>
              </w:rPr>
              <w:t>统一社会信用代码□□□□□□□□□□□□□□□□□□</w:t>
            </w:r>
          </w:p>
        </w:tc>
        <w:tc>
          <w:tcPr>
            <w:tcW w:w="1839" w:type="dxa"/>
            <w:noWrap/>
            <w:tcMar>
              <w:left w:w="0" w:type="dxa"/>
              <w:right w:w="0" w:type="dxa"/>
            </w:tcMar>
            <w:vAlign w:val="cente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文    号：</w:t>
            </w:r>
          </w:p>
        </w:tc>
        <w:tc>
          <w:tcPr>
            <w:tcW w:w="1989" w:type="dxa"/>
            <w:noWrap/>
            <w:vAlign w:val="center"/>
          </w:tcPr>
          <w:p w:rsidR="00D80107" w:rsidRDefault="00637032">
            <w:pPr>
              <w:spacing w:line="240" w:lineRule="exact"/>
              <w:ind w:leftChars="20" w:left="42" w:rightChars="20" w:right="42"/>
              <w:jc w:val="distribute"/>
              <w:rPr>
                <w:rFonts w:ascii="宋体" w:hAnsi="宋体" w:cs="宋体"/>
                <w:sz w:val="18"/>
                <w:szCs w:val="18"/>
              </w:rPr>
            </w:pPr>
            <w:r>
              <w:rPr>
                <w:rFonts w:ascii="宋体" w:hAnsi="宋体" w:cs="宋体" w:hint="eastAsia"/>
                <w:sz w:val="18"/>
                <w:szCs w:val="18"/>
              </w:rPr>
              <w:t>国统字〔2023〕</w:t>
            </w:r>
            <w:r>
              <w:rPr>
                <w:rFonts w:ascii="宋体" w:hAnsi="宋体" w:cs="宋体"/>
                <w:sz w:val="18"/>
                <w:szCs w:val="18"/>
              </w:rPr>
              <w:t>77</w:t>
            </w:r>
            <w:r>
              <w:rPr>
                <w:rFonts w:ascii="宋体" w:hAnsi="宋体" w:cs="宋体" w:hint="eastAsia"/>
                <w:sz w:val="18"/>
                <w:szCs w:val="18"/>
              </w:rPr>
              <w:t>号</w:t>
            </w:r>
          </w:p>
        </w:tc>
      </w:tr>
      <w:tr w:rsidR="00D80107">
        <w:trPr>
          <w:trHeight w:hRule="exact" w:val="255"/>
          <w:jc w:val="center"/>
        </w:trPr>
        <w:tc>
          <w:tcPr>
            <w:tcW w:w="2684" w:type="dxa"/>
            <w:noWrap/>
            <w:vAlign w:val="bottom"/>
          </w:tcPr>
          <w:p w:rsidR="00D80107" w:rsidRDefault="00637032">
            <w:pPr>
              <w:spacing w:line="260" w:lineRule="exact"/>
              <w:rPr>
                <w:rFonts w:ascii="宋体" w:hAnsi="宋体" w:cs="宋体"/>
                <w:sz w:val="18"/>
                <w:szCs w:val="18"/>
              </w:rPr>
            </w:pPr>
            <w:r>
              <w:rPr>
                <w:rFonts w:ascii="宋体" w:hAnsi="宋体" w:cs="宋体" w:hint="eastAsia"/>
                <w:sz w:val="18"/>
                <w:szCs w:val="18"/>
              </w:rPr>
              <w:t>单位详细名称：</w:t>
            </w:r>
          </w:p>
        </w:tc>
        <w:tc>
          <w:tcPr>
            <w:tcW w:w="747" w:type="dxa"/>
            <w:noWrap/>
            <w:vAlign w:val="bottom"/>
          </w:tcPr>
          <w:p w:rsidR="00D80107" w:rsidRDefault="00D80107">
            <w:pPr>
              <w:spacing w:line="260" w:lineRule="exact"/>
              <w:jc w:val="center"/>
              <w:rPr>
                <w:rFonts w:ascii="宋体" w:hAnsi="宋体" w:cs="宋体"/>
                <w:sz w:val="18"/>
                <w:szCs w:val="18"/>
              </w:rPr>
            </w:pPr>
          </w:p>
        </w:tc>
        <w:tc>
          <w:tcPr>
            <w:tcW w:w="2265" w:type="dxa"/>
            <w:noWrap/>
            <w:vAlign w:val="bottom"/>
          </w:tcPr>
          <w:p w:rsidR="00D80107" w:rsidRDefault="00637032">
            <w:pPr>
              <w:spacing w:line="260" w:lineRule="exact"/>
              <w:jc w:val="center"/>
              <w:rPr>
                <w:rFonts w:ascii="宋体" w:hAnsi="宋体" w:cs="宋体"/>
                <w:sz w:val="18"/>
                <w:szCs w:val="18"/>
              </w:rPr>
            </w:pPr>
            <w:r>
              <w:rPr>
                <w:rFonts w:ascii="宋体" w:hAnsi="宋体" w:cs="宋体" w:hint="eastAsia"/>
                <w:spacing w:val="30"/>
                <w:kern w:val="0"/>
                <w:sz w:val="18"/>
                <w:szCs w:val="18"/>
                <w:fitText w:val="450" w:id="2134489561"/>
              </w:rPr>
              <w:t>202</w:t>
            </w:r>
            <w:r>
              <w:rPr>
                <w:rFonts w:ascii="宋体" w:hAnsi="宋体" w:cs="宋体" w:hint="eastAsia"/>
                <w:kern w:val="0"/>
                <w:sz w:val="18"/>
                <w:szCs w:val="18"/>
                <w:fitText w:val="450" w:id="2134489561"/>
              </w:rPr>
              <w:t>3</w:t>
            </w:r>
            <w:r>
              <w:rPr>
                <w:rFonts w:ascii="宋体" w:hAnsi="宋体" w:cs="宋体" w:hint="eastAsia"/>
                <w:sz w:val="18"/>
                <w:szCs w:val="18"/>
              </w:rPr>
              <w:t>年</w:t>
            </w:r>
          </w:p>
        </w:tc>
        <w:tc>
          <w:tcPr>
            <w:tcW w:w="1839" w:type="dxa"/>
            <w:noWrap/>
            <w:tcMar>
              <w:left w:w="0" w:type="dxa"/>
              <w:right w:w="0" w:type="dxa"/>
            </w:tcMar>
            <w:vAlign w:val="cente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有效期至：</w:t>
            </w:r>
          </w:p>
        </w:tc>
        <w:tc>
          <w:tcPr>
            <w:tcW w:w="1989" w:type="dxa"/>
            <w:noWrap/>
            <w:vAlign w:val="center"/>
          </w:tcPr>
          <w:p w:rsidR="00D80107" w:rsidRDefault="00637032">
            <w:pPr>
              <w:spacing w:line="240" w:lineRule="exact"/>
              <w:ind w:leftChars="20" w:left="42" w:rightChars="20" w:right="42"/>
              <w:jc w:val="distribute"/>
              <w:rPr>
                <w:rFonts w:ascii="宋体" w:hAnsi="宋体" w:cs="宋体"/>
                <w:sz w:val="18"/>
                <w:szCs w:val="18"/>
              </w:rPr>
            </w:pPr>
            <w:r>
              <w:rPr>
                <w:rFonts w:ascii="宋体" w:hAnsi="宋体" w:cs="宋体" w:hint="eastAsia"/>
                <w:sz w:val="18"/>
                <w:szCs w:val="18"/>
              </w:rPr>
              <w:t>2024年6月</w:t>
            </w:r>
          </w:p>
        </w:tc>
      </w:tr>
    </w:tbl>
    <w:p w:rsidR="00D80107" w:rsidRDefault="00D80107">
      <w:pPr>
        <w:spacing w:line="20" w:lineRule="exact"/>
        <w:rPr>
          <w:rFonts w:ascii="宋体" w:hAnsi="宋体" w:cs="宋体"/>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547"/>
        <w:gridCol w:w="494"/>
        <w:gridCol w:w="498"/>
        <w:gridCol w:w="769"/>
        <w:gridCol w:w="777"/>
        <w:gridCol w:w="773"/>
        <w:gridCol w:w="777"/>
        <w:gridCol w:w="773"/>
        <w:gridCol w:w="773"/>
        <w:gridCol w:w="788"/>
        <w:gridCol w:w="781"/>
        <w:gridCol w:w="875"/>
        <w:gridCol w:w="849"/>
      </w:tblGrid>
      <w:tr w:rsidR="00D80107">
        <w:trPr>
          <w:trHeight w:val="474"/>
          <w:jc w:val="center"/>
        </w:trPr>
        <w:tc>
          <w:tcPr>
            <w:tcW w:w="547"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能源               名称</w:t>
            </w:r>
          </w:p>
        </w:tc>
        <w:tc>
          <w:tcPr>
            <w:tcW w:w="494"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计量  单位</w:t>
            </w:r>
          </w:p>
        </w:tc>
        <w:tc>
          <w:tcPr>
            <w:tcW w:w="498"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代码</w:t>
            </w:r>
          </w:p>
        </w:tc>
        <w:tc>
          <w:tcPr>
            <w:tcW w:w="769"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年  初</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库存量</w:t>
            </w:r>
          </w:p>
        </w:tc>
        <w:tc>
          <w:tcPr>
            <w:tcW w:w="777" w:type="dxa"/>
            <w:vMerge w:val="restart"/>
            <w:tcBorders>
              <w:top w:val="single" w:sz="8" w:space="0" w:color="auto"/>
              <w:left w:val="single" w:sz="2" w:space="0" w:color="auto"/>
              <w:right w:val="nil"/>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购进量</w:t>
            </w:r>
          </w:p>
        </w:tc>
        <w:tc>
          <w:tcPr>
            <w:tcW w:w="773" w:type="dxa"/>
            <w:tcBorders>
              <w:top w:val="single" w:sz="8" w:space="0" w:color="auto"/>
              <w:left w:val="nil"/>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77" w:type="dxa"/>
            <w:vMerge w:val="restart"/>
            <w:tcBorders>
              <w:top w:val="single" w:sz="8" w:space="0" w:color="auto"/>
              <w:left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购进金额</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（千元）</w:t>
            </w:r>
          </w:p>
        </w:tc>
        <w:tc>
          <w:tcPr>
            <w:tcW w:w="773" w:type="dxa"/>
            <w:vMerge w:val="restart"/>
            <w:tcBorders>
              <w:top w:val="single" w:sz="8" w:space="0" w:color="auto"/>
              <w:left w:val="single" w:sz="2" w:space="0" w:color="auto"/>
              <w:right w:val="nil"/>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  业</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  产</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消费量</w:t>
            </w:r>
          </w:p>
        </w:tc>
        <w:tc>
          <w:tcPr>
            <w:tcW w:w="1561" w:type="dxa"/>
            <w:gridSpan w:val="2"/>
            <w:tcBorders>
              <w:top w:val="single" w:sz="8" w:space="0" w:color="auto"/>
              <w:left w:val="nil"/>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1"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年  末         库存量</w:t>
            </w:r>
          </w:p>
        </w:tc>
        <w:tc>
          <w:tcPr>
            <w:tcW w:w="875"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采用折标</w:t>
            </w:r>
          </w:p>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系    数</w:t>
            </w:r>
          </w:p>
        </w:tc>
        <w:tc>
          <w:tcPr>
            <w:tcW w:w="849" w:type="dxa"/>
            <w:vMerge w:val="restart"/>
            <w:tcBorders>
              <w:top w:val="single" w:sz="8" w:space="0" w:color="auto"/>
              <w:left w:val="single" w:sz="2" w:space="0" w:color="auto"/>
              <w:bottom w:val="single" w:sz="2" w:space="0" w:color="auto"/>
              <w:right w:val="nil"/>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参考折标系</w:t>
            </w:r>
            <w:proofErr w:type="gramEnd"/>
            <w:r>
              <w:rPr>
                <w:rFonts w:asciiTheme="minorEastAsia" w:eastAsiaTheme="minorEastAsia" w:hAnsiTheme="minorEastAsia" w:cstheme="minorEastAsia" w:hint="eastAsia"/>
                <w:bCs/>
                <w:sz w:val="18"/>
                <w:szCs w:val="18"/>
              </w:rPr>
              <w:t xml:space="preserve">    数</w:t>
            </w:r>
          </w:p>
        </w:tc>
      </w:tr>
      <w:tr w:rsidR="00D80107">
        <w:trPr>
          <w:trHeight w:val="1089"/>
          <w:jc w:val="center"/>
        </w:trPr>
        <w:tc>
          <w:tcPr>
            <w:tcW w:w="547" w:type="dxa"/>
            <w:vMerge/>
            <w:tcBorders>
              <w:top w:val="single" w:sz="2" w:space="0" w:color="auto"/>
              <w:left w:val="nil"/>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49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49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69"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77" w:type="dxa"/>
            <w:vMerge/>
            <w:tcBorders>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73"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购自</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省外</w:t>
            </w:r>
          </w:p>
        </w:tc>
        <w:tc>
          <w:tcPr>
            <w:tcW w:w="777" w:type="dxa"/>
            <w:vMerge/>
            <w:tcBorders>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73" w:type="dxa"/>
            <w:vMerge/>
            <w:tcBorders>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73"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用  于      原材料</w:t>
            </w:r>
          </w:p>
        </w:tc>
        <w:tc>
          <w:tcPr>
            <w:tcW w:w="788"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运输工  具消费</w:t>
            </w:r>
          </w:p>
        </w:tc>
        <w:tc>
          <w:tcPr>
            <w:tcW w:w="78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87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849" w:type="dxa"/>
            <w:vMerge/>
            <w:tcBorders>
              <w:top w:val="single" w:sz="2" w:space="0" w:color="auto"/>
              <w:left w:val="single" w:sz="2" w:space="0" w:color="auto"/>
              <w:bottom w:val="single" w:sz="2" w:space="0" w:color="auto"/>
              <w:right w:val="nil"/>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r>
      <w:tr w:rsidR="00D80107">
        <w:trPr>
          <w:trHeight w:val="411"/>
          <w:jc w:val="center"/>
        </w:trPr>
        <w:tc>
          <w:tcPr>
            <w:tcW w:w="547" w:type="dxa"/>
            <w:tcBorders>
              <w:top w:val="single" w:sz="2" w:space="0" w:color="auto"/>
              <w:left w:val="nil"/>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甲</w:t>
            </w:r>
          </w:p>
        </w:tc>
        <w:tc>
          <w:tcPr>
            <w:tcW w:w="49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乙</w:t>
            </w:r>
          </w:p>
        </w:tc>
        <w:tc>
          <w:tcPr>
            <w:tcW w:w="49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丙</w:t>
            </w:r>
          </w:p>
        </w:tc>
        <w:tc>
          <w:tcPr>
            <w:tcW w:w="7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77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77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w:t>
            </w:r>
          </w:p>
        </w:tc>
        <w:tc>
          <w:tcPr>
            <w:tcW w:w="77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4</w:t>
            </w:r>
          </w:p>
        </w:tc>
        <w:tc>
          <w:tcPr>
            <w:tcW w:w="77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5</w:t>
            </w:r>
          </w:p>
        </w:tc>
        <w:tc>
          <w:tcPr>
            <w:tcW w:w="77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w:t>
            </w:r>
          </w:p>
        </w:tc>
        <w:tc>
          <w:tcPr>
            <w:tcW w:w="78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w:t>
            </w:r>
          </w:p>
        </w:tc>
        <w:tc>
          <w:tcPr>
            <w:tcW w:w="78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8</w:t>
            </w:r>
          </w:p>
        </w:tc>
        <w:tc>
          <w:tcPr>
            <w:tcW w:w="875"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9</w:t>
            </w:r>
          </w:p>
        </w:tc>
        <w:tc>
          <w:tcPr>
            <w:tcW w:w="849" w:type="dxa"/>
            <w:tcBorders>
              <w:top w:val="single" w:sz="2" w:space="0" w:color="auto"/>
              <w:left w:val="single" w:sz="2" w:space="0" w:color="auto"/>
              <w:bottom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丁</w:t>
            </w:r>
          </w:p>
        </w:tc>
      </w:tr>
      <w:tr w:rsidR="00D80107">
        <w:trPr>
          <w:trHeight w:val="1740"/>
          <w:jc w:val="center"/>
        </w:trPr>
        <w:tc>
          <w:tcPr>
            <w:tcW w:w="547" w:type="dxa"/>
            <w:tcBorders>
              <w:top w:val="single" w:sz="2" w:space="0" w:color="auto"/>
              <w:left w:val="nil"/>
              <w:bottom w:val="single" w:sz="2" w:space="0" w:color="auto"/>
              <w:right w:val="single" w:sz="2" w:space="0" w:color="auto"/>
            </w:tcBorders>
            <w:noWrap/>
            <w:vAlign w:val="center"/>
          </w:tcPr>
          <w:p w:rsidR="00D80107" w:rsidRDefault="00D80107">
            <w:pPr>
              <w:widowControl/>
              <w:adjustRightInd w:val="0"/>
              <w:spacing w:line="240" w:lineRule="exact"/>
              <w:jc w:val="left"/>
              <w:rPr>
                <w:rFonts w:asciiTheme="minorEastAsia" w:eastAsiaTheme="minorEastAsia" w:hAnsiTheme="minorEastAsia" w:cstheme="minorEastAsia"/>
                <w:bCs/>
                <w:sz w:val="18"/>
                <w:szCs w:val="18"/>
              </w:rPr>
            </w:pPr>
          </w:p>
        </w:tc>
        <w:tc>
          <w:tcPr>
            <w:tcW w:w="494" w:type="dxa"/>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rPr>
                <w:rFonts w:asciiTheme="minorEastAsia" w:eastAsiaTheme="minorEastAsia" w:hAnsiTheme="minorEastAsia" w:cstheme="minorEastAsia"/>
                <w:bCs/>
                <w:spacing w:val="-4"/>
                <w:sz w:val="18"/>
                <w:szCs w:val="18"/>
              </w:rPr>
            </w:pPr>
          </w:p>
        </w:tc>
        <w:tc>
          <w:tcPr>
            <w:tcW w:w="498" w:type="dxa"/>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086" w:type="dxa"/>
            <w:gridSpan w:val="9"/>
            <w:tcBorders>
              <w:top w:val="single" w:sz="2" w:space="0" w:color="auto"/>
              <w:left w:val="single" w:sz="2" w:space="0" w:color="auto"/>
              <w:bottom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pacing w:val="-10"/>
                <w:sz w:val="18"/>
                <w:szCs w:val="18"/>
              </w:rPr>
            </w:pPr>
          </w:p>
        </w:tc>
        <w:tc>
          <w:tcPr>
            <w:tcW w:w="849" w:type="dxa"/>
            <w:tcBorders>
              <w:top w:val="single" w:sz="2" w:space="0" w:color="auto"/>
              <w:left w:val="single" w:sz="2" w:space="0" w:color="auto"/>
              <w:bottom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pacing w:val="-10"/>
                <w:sz w:val="18"/>
                <w:szCs w:val="18"/>
              </w:rPr>
            </w:pPr>
          </w:p>
        </w:tc>
      </w:tr>
      <w:tr w:rsidR="00D80107">
        <w:trPr>
          <w:trHeight w:val="1910"/>
          <w:jc w:val="center"/>
        </w:trPr>
        <w:tc>
          <w:tcPr>
            <w:tcW w:w="9474" w:type="dxa"/>
            <w:gridSpan w:val="13"/>
            <w:tcBorders>
              <w:top w:val="single" w:sz="2" w:space="0" w:color="auto"/>
              <w:left w:val="nil"/>
              <w:bottom w:val="single" w:sz="8" w:space="0" w:color="auto"/>
            </w:tcBorders>
            <w:noWrap/>
            <w:vAlign w:val="center"/>
          </w:tcPr>
          <w:p w:rsidR="00D80107" w:rsidRDefault="00637032">
            <w:pPr>
              <w:spacing w:line="260" w:lineRule="exac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补充资料：</w:t>
            </w:r>
          </w:p>
          <w:p w:rsidR="00D80107" w:rsidRDefault="00637032">
            <w:pPr>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    年：综合能源消费量(41)</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          综合能源消费量（12月）(42)</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w:t>
            </w:r>
          </w:p>
          <w:p w:rsidR="00D80107" w:rsidRDefault="0063703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工业生产原煤消费(43)</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          原煤</w:t>
            </w:r>
            <w:proofErr w:type="gramStart"/>
            <w:r>
              <w:rPr>
                <w:rFonts w:asciiTheme="minorEastAsia" w:eastAsiaTheme="minorEastAsia" w:hAnsiTheme="minorEastAsia" w:cstheme="minorEastAsia" w:hint="eastAsia"/>
                <w:sz w:val="18"/>
                <w:szCs w:val="18"/>
              </w:rPr>
              <w:t>采用折标系数</w:t>
            </w:r>
            <w:proofErr w:type="gramEnd"/>
            <w:r>
              <w:rPr>
                <w:rFonts w:asciiTheme="minorEastAsia" w:eastAsiaTheme="minorEastAsia" w:hAnsiTheme="minorEastAsia" w:cstheme="minorEastAsia" w:hint="eastAsia"/>
                <w:sz w:val="18"/>
                <w:szCs w:val="18"/>
              </w:rPr>
              <w:t>(44)</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pacing w:val="6"/>
                <w:sz w:val="18"/>
                <w:szCs w:val="18"/>
              </w:rPr>
              <w:t>吨标准煤/吨</w:t>
            </w:r>
          </w:p>
          <w:p w:rsidR="00D80107" w:rsidRDefault="00637032">
            <w:pPr>
              <w:spacing w:line="280"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工业生产电力消费(45)</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万千瓦时          电力产出(46)</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万千瓦时</w:t>
            </w:r>
          </w:p>
          <w:p w:rsidR="00D80107" w:rsidRDefault="00637032">
            <w:pPr>
              <w:spacing w:line="280"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火力发电投入(47)</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吨标准煤                    </w:t>
            </w:r>
          </w:p>
          <w:p w:rsidR="00D80107" w:rsidRDefault="00637032">
            <w:pPr>
              <w:adjustRightInd w:val="0"/>
              <w:spacing w:line="28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    年：综合能源消费量(48)</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吨标准煤          综合能源消费量（12月）(49)</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 xml:space="preserve">吨标准煤  </w:t>
            </w:r>
          </w:p>
        </w:tc>
      </w:tr>
    </w:tbl>
    <w:p w:rsidR="00D80107" w:rsidRDefault="00637032">
      <w:pPr>
        <w:tabs>
          <w:tab w:val="left" w:pos="5430"/>
        </w:tabs>
        <w:adjustRightInd w:val="0"/>
        <w:spacing w:line="240" w:lineRule="exact"/>
        <w:rPr>
          <w:rFonts w:ascii="宋体" w:hAnsi="宋体" w:cs="宋体"/>
          <w:bCs/>
          <w:sz w:val="18"/>
          <w:szCs w:val="18"/>
        </w:rPr>
      </w:pPr>
      <w:r>
        <w:rPr>
          <w:rFonts w:ascii="宋体" w:hAnsi="宋体" w:cs="宋体" w:hint="eastAsia"/>
          <w:sz w:val="18"/>
          <w:szCs w:val="18"/>
        </w:rPr>
        <w:t>单位负责人：　    　统计负责人：　       　填表人：　　   联系电话：            报出日期：2 0   年　月  日</w:t>
      </w:r>
    </w:p>
    <w:p w:rsidR="00D80107" w:rsidRDefault="00D80107">
      <w:pPr>
        <w:tabs>
          <w:tab w:val="left" w:pos="5430"/>
        </w:tabs>
        <w:adjustRightInd w:val="0"/>
        <w:spacing w:line="240" w:lineRule="exact"/>
        <w:ind w:rightChars="-3" w:right="-6"/>
        <w:rPr>
          <w:rFonts w:ascii="宋体" w:hAnsi="宋体" w:cs="宋体"/>
          <w:bCs/>
          <w:spacing w:val="-4"/>
          <w:sz w:val="18"/>
          <w:szCs w:val="18"/>
        </w:rPr>
      </w:pPr>
    </w:p>
    <w:p w:rsidR="00D80107" w:rsidRDefault="00637032">
      <w:pPr>
        <w:tabs>
          <w:tab w:val="left" w:pos="5430"/>
        </w:tabs>
        <w:adjustRightInd w:val="0"/>
        <w:snapToGrid w:val="0"/>
        <w:spacing w:line="360" w:lineRule="auto"/>
        <w:jc w:val="left"/>
        <w:rPr>
          <w:rFonts w:ascii="宋体" w:hAnsi="宋体" w:cs="宋体"/>
          <w:sz w:val="18"/>
          <w:szCs w:val="18"/>
        </w:rPr>
      </w:pPr>
      <w:r>
        <w:rPr>
          <w:rFonts w:ascii="宋体" w:hAnsi="宋体" w:cs="宋体" w:hint="eastAsia"/>
          <w:bCs/>
          <w:spacing w:val="-4"/>
          <w:sz w:val="18"/>
          <w:szCs w:val="18"/>
        </w:rPr>
        <w:t>说明：1.</w:t>
      </w:r>
      <w:r>
        <w:rPr>
          <w:rFonts w:ascii="宋体" w:hAnsi="宋体" w:cs="宋体" w:hint="eastAsia"/>
          <w:bCs/>
          <w:sz w:val="18"/>
          <w:szCs w:val="18"/>
        </w:rPr>
        <w:t>统计范围：</w:t>
      </w:r>
      <w:r>
        <w:rPr>
          <w:rFonts w:ascii="宋体" w:hAnsi="宋体" w:cs="宋体" w:hint="eastAsia"/>
          <w:sz w:val="18"/>
          <w:szCs w:val="18"/>
        </w:rPr>
        <w:t>辖区内规模以上工业法人单位。</w:t>
      </w:r>
    </w:p>
    <w:p w:rsidR="00D80107" w:rsidRDefault="00637032">
      <w:pPr>
        <w:pStyle w:val="a4"/>
        <w:spacing w:line="360" w:lineRule="auto"/>
        <w:ind w:leftChars="200" w:left="420" w:firstLineChars="0" w:firstLine="0"/>
        <w:rPr>
          <w:rFonts w:ascii="宋体" w:hAnsi="宋体" w:cs="宋体"/>
          <w:sz w:val="18"/>
          <w:szCs w:val="18"/>
        </w:rPr>
      </w:pPr>
      <w:r>
        <w:rPr>
          <w:rFonts w:ascii="宋体" w:hAnsi="宋体" w:cs="宋体" w:hint="eastAsia"/>
          <w:sz w:val="18"/>
          <w:szCs w:val="18"/>
        </w:rPr>
        <w:t xml:space="preserve"> 2.数据填报和处理要求：</w:t>
      </w:r>
    </w:p>
    <w:p w:rsidR="00D80107" w:rsidRDefault="00637032" w:rsidP="006327F3">
      <w:pPr>
        <w:pStyle w:val="a4"/>
        <w:snapToGrid w:val="0"/>
        <w:spacing w:beforeLines="100" w:before="240" w:afterLines="100" w:after="240" w:line="360" w:lineRule="auto"/>
        <w:ind w:leftChars="200" w:left="420" w:firstLineChars="0" w:firstLine="0"/>
        <w:jc w:val="left"/>
        <w:outlineLvl w:val="3"/>
        <w:rPr>
          <w:rFonts w:ascii="宋体" w:hAnsi="宋体" w:cs="宋体"/>
          <w:sz w:val="18"/>
          <w:szCs w:val="18"/>
        </w:rPr>
      </w:pPr>
      <w:r>
        <w:rPr>
          <w:rFonts w:ascii="宋体" w:hAnsi="宋体" w:cs="宋体" w:hint="eastAsia"/>
          <w:sz w:val="18"/>
          <w:szCs w:val="18"/>
        </w:rPr>
        <w:t>（1）本表</w:t>
      </w:r>
      <w:proofErr w:type="gramStart"/>
      <w:r>
        <w:rPr>
          <w:rFonts w:ascii="宋体" w:hAnsi="宋体" w:cs="宋体" w:hint="eastAsia"/>
          <w:sz w:val="18"/>
          <w:szCs w:val="18"/>
        </w:rPr>
        <w:t>甲栏按照</w:t>
      </w:r>
      <w:proofErr w:type="gramEnd"/>
      <w:r>
        <w:rPr>
          <w:rFonts w:ascii="宋体" w:hAnsi="宋体" w:cs="宋体" w:hint="eastAsia"/>
          <w:sz w:val="18"/>
          <w:szCs w:val="18"/>
        </w:rPr>
        <w:t>《能源购进、消费与库存和能源加工转换与回收利用目录》填报。</w:t>
      </w:r>
    </w:p>
    <w:p w:rsidR="00D80107" w:rsidRDefault="00637032" w:rsidP="006327F3">
      <w:pPr>
        <w:pStyle w:val="a4"/>
        <w:snapToGrid w:val="0"/>
        <w:spacing w:beforeLines="100" w:before="240" w:afterLines="100" w:after="240" w:line="360" w:lineRule="auto"/>
        <w:ind w:leftChars="200" w:left="420" w:firstLineChars="0" w:firstLine="0"/>
        <w:jc w:val="left"/>
        <w:outlineLvl w:val="3"/>
        <w:rPr>
          <w:rFonts w:ascii="宋体" w:hAnsi="宋体" w:cs="宋体"/>
          <w:sz w:val="18"/>
          <w:szCs w:val="18"/>
        </w:rPr>
      </w:pPr>
      <w:r>
        <w:rPr>
          <w:rFonts w:ascii="宋体" w:hAnsi="宋体" w:cs="宋体" w:hint="eastAsia"/>
          <w:sz w:val="18"/>
          <w:szCs w:val="18"/>
        </w:rPr>
        <w:t>（2）调查单位数据由国务院经济普查办公室在2024年3月10日24时前，根据2023年1—12月份数据摘抄。</w:t>
      </w:r>
    </w:p>
    <w:p w:rsidR="00D80107" w:rsidRDefault="00D80107" w:rsidP="006327F3">
      <w:pPr>
        <w:snapToGrid w:val="0"/>
        <w:spacing w:beforeLines="100" w:before="240" w:afterLines="100" w:after="240" w:line="300" w:lineRule="exact"/>
        <w:jc w:val="center"/>
        <w:outlineLvl w:val="3"/>
        <w:rPr>
          <w:rFonts w:ascii="宋体" w:hAnsi="宋体" w:cs="宋体"/>
          <w:b/>
          <w:bCs/>
          <w:kern w:val="0"/>
          <w:sz w:val="32"/>
          <w:szCs w:val="32"/>
        </w:rPr>
      </w:pPr>
    </w:p>
    <w:p w:rsidR="00D80107" w:rsidRDefault="00D80107" w:rsidP="006327F3">
      <w:pPr>
        <w:snapToGrid w:val="0"/>
        <w:spacing w:beforeLines="100" w:before="240" w:afterLines="100" w:after="240" w:line="440" w:lineRule="exact"/>
        <w:jc w:val="center"/>
        <w:outlineLvl w:val="3"/>
        <w:rPr>
          <w:rFonts w:ascii="宋体" w:hAnsi="宋体" w:cs="宋体"/>
          <w:b/>
          <w:bCs/>
          <w:kern w:val="0"/>
          <w:sz w:val="32"/>
          <w:szCs w:val="32"/>
        </w:rPr>
      </w:pPr>
    </w:p>
    <w:p w:rsidR="00D80107" w:rsidRDefault="00D80107" w:rsidP="006327F3">
      <w:pPr>
        <w:snapToGrid w:val="0"/>
        <w:spacing w:beforeLines="100" w:before="240" w:afterLines="100" w:after="240" w:line="440" w:lineRule="exact"/>
        <w:outlineLvl w:val="3"/>
        <w:rPr>
          <w:rFonts w:ascii="宋体" w:hAnsi="宋体" w:cs="宋体"/>
          <w:b/>
          <w:bCs/>
          <w:kern w:val="0"/>
          <w:sz w:val="32"/>
          <w:szCs w:val="32"/>
        </w:rPr>
      </w:pPr>
    </w:p>
    <w:p w:rsidR="00D80107" w:rsidRDefault="00D80107" w:rsidP="006327F3">
      <w:pPr>
        <w:snapToGrid w:val="0"/>
        <w:spacing w:beforeLines="100" w:before="240" w:afterLines="100" w:after="240" w:line="440" w:lineRule="exact"/>
        <w:outlineLvl w:val="3"/>
        <w:rPr>
          <w:rFonts w:ascii="宋体" w:hAnsi="宋体" w:cs="宋体"/>
          <w:b/>
          <w:bCs/>
          <w:kern w:val="0"/>
          <w:sz w:val="32"/>
          <w:szCs w:val="32"/>
        </w:rPr>
      </w:pPr>
    </w:p>
    <w:p w:rsidR="00D80107" w:rsidRDefault="00D80107">
      <w:pPr>
        <w:pStyle w:val="a4"/>
        <w:ind w:firstLineChars="0" w:firstLine="0"/>
      </w:pPr>
    </w:p>
    <w:p w:rsidR="00D80107" w:rsidRDefault="00637032" w:rsidP="006327F3">
      <w:pPr>
        <w:spacing w:beforeLines="200" w:before="480" w:afterLines="100" w:after="240"/>
        <w:jc w:val="center"/>
        <w:textAlignment w:val="center"/>
        <w:outlineLvl w:val="1"/>
        <w:rPr>
          <w:rFonts w:ascii="宋体" w:hAnsi="宋体" w:cs="宋体"/>
          <w:b/>
          <w:bCs/>
          <w:kern w:val="0"/>
          <w:sz w:val="32"/>
          <w:szCs w:val="32"/>
        </w:rPr>
      </w:pPr>
      <w:r>
        <w:rPr>
          <w:rFonts w:ascii="宋体" w:hAnsi="宋体" w:cs="宋体" w:hint="eastAsia"/>
          <w:b/>
          <w:bCs/>
          <w:kern w:val="0"/>
          <w:sz w:val="32"/>
          <w:szCs w:val="32"/>
        </w:rPr>
        <w:t>能源加工转换与回收利用</w:t>
      </w:r>
    </w:p>
    <w:tbl>
      <w:tblPr>
        <w:tblW w:w="0" w:type="auto"/>
        <w:jc w:val="center"/>
        <w:tblLayout w:type="fixed"/>
        <w:tblCellMar>
          <w:left w:w="0" w:type="dxa"/>
          <w:right w:w="0" w:type="dxa"/>
        </w:tblCellMar>
        <w:tblLook w:val="04A0" w:firstRow="1" w:lastRow="0" w:firstColumn="1" w:lastColumn="0" w:noHBand="0" w:noVBand="1"/>
      </w:tblPr>
      <w:tblGrid>
        <w:gridCol w:w="3163"/>
        <w:gridCol w:w="786"/>
        <w:gridCol w:w="1880"/>
        <w:gridCol w:w="1659"/>
        <w:gridCol w:w="1991"/>
      </w:tblGrid>
      <w:tr w:rsidR="00D80107">
        <w:trPr>
          <w:trHeight w:hRule="exact" w:val="255"/>
          <w:jc w:val="center"/>
        </w:trPr>
        <w:tc>
          <w:tcPr>
            <w:tcW w:w="3163" w:type="dxa"/>
            <w:noWrap/>
          </w:tcPr>
          <w:p w:rsidR="00D80107" w:rsidRDefault="00D80107">
            <w:pPr>
              <w:spacing w:line="260" w:lineRule="exact"/>
              <w:rPr>
                <w:rFonts w:ascii="宋体" w:hAnsi="宋体" w:cs="宋体"/>
                <w:sz w:val="18"/>
                <w:szCs w:val="18"/>
              </w:rPr>
            </w:pPr>
          </w:p>
        </w:tc>
        <w:tc>
          <w:tcPr>
            <w:tcW w:w="786" w:type="dxa"/>
            <w:noWrap/>
          </w:tcPr>
          <w:p w:rsidR="00D80107" w:rsidRDefault="00D80107">
            <w:pPr>
              <w:spacing w:line="260" w:lineRule="exact"/>
              <w:rPr>
                <w:rFonts w:ascii="宋体" w:hAnsi="宋体" w:cs="宋体"/>
                <w:sz w:val="18"/>
                <w:szCs w:val="18"/>
              </w:rPr>
            </w:pPr>
          </w:p>
        </w:tc>
        <w:tc>
          <w:tcPr>
            <w:tcW w:w="1880" w:type="dxa"/>
            <w:noWrap/>
          </w:tcPr>
          <w:p w:rsidR="00D80107" w:rsidRDefault="00D80107">
            <w:pPr>
              <w:spacing w:line="260" w:lineRule="exact"/>
              <w:rPr>
                <w:rFonts w:ascii="宋体" w:hAnsi="宋体" w:cs="宋体"/>
                <w:sz w:val="18"/>
                <w:szCs w:val="18"/>
              </w:rPr>
            </w:pPr>
          </w:p>
        </w:tc>
        <w:tc>
          <w:tcPr>
            <w:tcW w:w="1659" w:type="dxa"/>
            <w:noWrap/>
            <w:tcMar>
              <w:left w:w="0" w:type="dxa"/>
              <w:right w:w="0" w:type="dxa"/>
            </w:tcMa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表    号：</w:t>
            </w:r>
          </w:p>
        </w:tc>
        <w:tc>
          <w:tcPr>
            <w:tcW w:w="1991" w:type="dxa"/>
            <w:noWrap/>
            <w:vAlign w:val="center"/>
          </w:tcPr>
          <w:p w:rsidR="00D80107" w:rsidRDefault="00637032">
            <w:pPr>
              <w:spacing w:line="240" w:lineRule="exact"/>
              <w:ind w:leftChars="10" w:left="21" w:rightChars="10" w:right="21"/>
              <w:jc w:val="distribute"/>
              <w:rPr>
                <w:rFonts w:ascii="宋体" w:hAnsi="宋体" w:cs="宋体"/>
                <w:sz w:val="18"/>
                <w:szCs w:val="18"/>
              </w:rPr>
            </w:pPr>
            <w:r>
              <w:rPr>
                <w:rFonts w:ascii="宋体" w:hAnsi="宋体" w:cs="宋体" w:hint="eastAsia"/>
                <w:sz w:val="18"/>
                <w:szCs w:val="18"/>
              </w:rPr>
              <w:t>605-2表</w:t>
            </w:r>
          </w:p>
        </w:tc>
      </w:tr>
      <w:tr w:rsidR="00D80107">
        <w:trPr>
          <w:trHeight w:val="460"/>
          <w:jc w:val="center"/>
        </w:trPr>
        <w:tc>
          <w:tcPr>
            <w:tcW w:w="5829" w:type="dxa"/>
            <w:gridSpan w:val="3"/>
            <w:noWrap/>
            <w:vAlign w:val="bottom"/>
          </w:tcPr>
          <w:p w:rsidR="00D80107" w:rsidRDefault="00D80107">
            <w:pPr>
              <w:spacing w:line="260" w:lineRule="exact"/>
              <w:rPr>
                <w:rFonts w:ascii="宋体" w:hAnsi="宋体" w:cs="宋体"/>
                <w:sz w:val="18"/>
                <w:szCs w:val="18"/>
              </w:rPr>
            </w:pPr>
          </w:p>
        </w:tc>
        <w:tc>
          <w:tcPr>
            <w:tcW w:w="1659" w:type="dxa"/>
            <w:noWrap/>
            <w:tcMar>
              <w:left w:w="0" w:type="dxa"/>
              <w:right w:w="0" w:type="dxa"/>
            </w:tcMa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制定机关：</w:t>
            </w:r>
          </w:p>
        </w:tc>
        <w:tc>
          <w:tcPr>
            <w:tcW w:w="1991" w:type="dxa"/>
            <w:noWrap/>
            <w:vAlign w:val="center"/>
          </w:tcPr>
          <w:p w:rsidR="00D80107" w:rsidRDefault="00637032">
            <w:pPr>
              <w:spacing w:line="200" w:lineRule="exact"/>
              <w:ind w:leftChars="10" w:left="21" w:rightChars="10" w:right="21"/>
              <w:jc w:val="distribute"/>
              <w:rPr>
                <w:rFonts w:ascii="宋体" w:hAnsi="宋体" w:cs="宋体"/>
                <w:sz w:val="18"/>
                <w:szCs w:val="18"/>
              </w:rPr>
            </w:pPr>
            <w:r>
              <w:rPr>
                <w:rFonts w:ascii="宋体" w:hAnsi="宋体" w:cs="宋体" w:hint="eastAsia"/>
                <w:sz w:val="18"/>
                <w:szCs w:val="18"/>
              </w:rPr>
              <w:t>国家统计局</w:t>
            </w:r>
          </w:p>
          <w:p w:rsidR="00D80107" w:rsidRDefault="00637032">
            <w:pPr>
              <w:spacing w:line="200" w:lineRule="exact"/>
              <w:ind w:leftChars="10" w:left="21" w:rightChars="10" w:right="21"/>
              <w:jc w:val="distribute"/>
              <w:rPr>
                <w:rFonts w:ascii="宋体" w:hAnsi="宋体" w:cs="宋体"/>
                <w:sz w:val="18"/>
                <w:szCs w:val="18"/>
              </w:rPr>
            </w:pPr>
            <w:r>
              <w:rPr>
                <w:rFonts w:ascii="宋体" w:hAnsi="宋体" w:cs="宋体" w:hint="eastAsia"/>
                <w:sz w:val="18"/>
                <w:szCs w:val="18"/>
              </w:rPr>
              <w:t>国务院经济普查办公室</w:t>
            </w:r>
          </w:p>
        </w:tc>
      </w:tr>
      <w:tr w:rsidR="00D80107">
        <w:trPr>
          <w:trHeight w:hRule="exact" w:val="255"/>
          <w:jc w:val="center"/>
        </w:trPr>
        <w:tc>
          <w:tcPr>
            <w:tcW w:w="5829" w:type="dxa"/>
            <w:gridSpan w:val="3"/>
            <w:noWrap/>
            <w:vAlign w:val="bottom"/>
          </w:tcPr>
          <w:p w:rsidR="00D80107" w:rsidRDefault="00637032">
            <w:pPr>
              <w:spacing w:line="260" w:lineRule="exact"/>
              <w:rPr>
                <w:rFonts w:ascii="宋体" w:hAnsi="宋体" w:cs="宋体"/>
                <w:sz w:val="18"/>
                <w:szCs w:val="18"/>
              </w:rPr>
            </w:pPr>
            <w:r>
              <w:rPr>
                <w:rFonts w:ascii="宋体" w:hAnsi="宋体" w:cs="宋体" w:hint="eastAsia"/>
                <w:sz w:val="18"/>
                <w:szCs w:val="18"/>
              </w:rPr>
              <w:t>统一社会信用代码 □□□□□□□□□□□□□□□□□□</w:t>
            </w:r>
          </w:p>
        </w:tc>
        <w:tc>
          <w:tcPr>
            <w:tcW w:w="1659" w:type="dxa"/>
            <w:noWrap/>
            <w:tcMar>
              <w:left w:w="0" w:type="dxa"/>
              <w:right w:w="0" w:type="dxa"/>
            </w:tcMar>
            <w:vAlign w:val="cente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文    号：</w:t>
            </w:r>
          </w:p>
        </w:tc>
        <w:tc>
          <w:tcPr>
            <w:tcW w:w="1991" w:type="dxa"/>
            <w:noWrap/>
            <w:vAlign w:val="center"/>
          </w:tcPr>
          <w:p w:rsidR="00D80107" w:rsidRDefault="00637032">
            <w:pPr>
              <w:spacing w:line="240" w:lineRule="exact"/>
              <w:ind w:leftChars="10" w:left="21" w:rightChars="10" w:right="21"/>
              <w:jc w:val="distribute"/>
              <w:rPr>
                <w:rFonts w:ascii="宋体" w:hAnsi="宋体" w:cs="宋体"/>
                <w:sz w:val="18"/>
                <w:szCs w:val="18"/>
              </w:rPr>
            </w:pPr>
            <w:r>
              <w:rPr>
                <w:rFonts w:ascii="宋体" w:hAnsi="宋体" w:cs="宋体" w:hint="eastAsia"/>
                <w:sz w:val="18"/>
                <w:szCs w:val="18"/>
              </w:rPr>
              <w:t>国统字〔2023〕</w:t>
            </w:r>
            <w:r>
              <w:rPr>
                <w:rFonts w:ascii="宋体" w:hAnsi="宋体" w:cs="宋体"/>
                <w:sz w:val="18"/>
                <w:szCs w:val="18"/>
              </w:rPr>
              <w:t>77</w:t>
            </w:r>
            <w:r>
              <w:rPr>
                <w:rFonts w:ascii="宋体" w:hAnsi="宋体" w:cs="宋体" w:hint="eastAsia"/>
                <w:sz w:val="18"/>
                <w:szCs w:val="18"/>
              </w:rPr>
              <w:t>号</w:t>
            </w:r>
          </w:p>
        </w:tc>
      </w:tr>
      <w:tr w:rsidR="00D80107">
        <w:trPr>
          <w:trHeight w:hRule="exact" w:val="255"/>
          <w:jc w:val="center"/>
        </w:trPr>
        <w:tc>
          <w:tcPr>
            <w:tcW w:w="5829" w:type="dxa"/>
            <w:gridSpan w:val="3"/>
            <w:noWrap/>
            <w:vAlign w:val="bottom"/>
          </w:tcPr>
          <w:p w:rsidR="00D80107" w:rsidRDefault="00637032">
            <w:pPr>
              <w:spacing w:line="260" w:lineRule="exact"/>
              <w:rPr>
                <w:rFonts w:ascii="宋体" w:hAnsi="宋体" w:cs="宋体"/>
                <w:sz w:val="18"/>
                <w:szCs w:val="18"/>
              </w:rPr>
            </w:pPr>
            <w:r>
              <w:rPr>
                <w:rFonts w:ascii="宋体" w:hAnsi="宋体" w:cs="宋体" w:hint="eastAsia"/>
                <w:sz w:val="18"/>
                <w:szCs w:val="18"/>
              </w:rPr>
              <w:t xml:space="preserve">单位详细名称：                                </w:t>
            </w:r>
            <w:r>
              <w:rPr>
                <w:rFonts w:ascii="宋体" w:hAnsi="宋体" w:cs="宋体" w:hint="eastAsia"/>
                <w:spacing w:val="30"/>
                <w:kern w:val="0"/>
                <w:sz w:val="18"/>
                <w:szCs w:val="18"/>
                <w:fitText w:val="450" w:id="1904174018"/>
              </w:rPr>
              <w:t>202</w:t>
            </w:r>
            <w:r>
              <w:rPr>
                <w:rFonts w:ascii="宋体" w:hAnsi="宋体" w:cs="宋体" w:hint="eastAsia"/>
                <w:kern w:val="0"/>
                <w:sz w:val="18"/>
                <w:szCs w:val="18"/>
                <w:fitText w:val="450" w:id="1904174018"/>
              </w:rPr>
              <w:t>3</w:t>
            </w:r>
            <w:r>
              <w:rPr>
                <w:rFonts w:ascii="宋体" w:hAnsi="宋体" w:cs="宋体" w:hint="eastAsia"/>
                <w:sz w:val="18"/>
                <w:szCs w:val="18"/>
              </w:rPr>
              <w:t>年</w:t>
            </w:r>
          </w:p>
          <w:p w:rsidR="00D80107" w:rsidRDefault="00637032">
            <w:pPr>
              <w:spacing w:line="260" w:lineRule="exact"/>
              <w:rPr>
                <w:rFonts w:ascii="宋体" w:hAnsi="宋体" w:cs="宋体"/>
                <w:sz w:val="18"/>
                <w:szCs w:val="18"/>
              </w:rPr>
            </w:pPr>
            <w:r>
              <w:rPr>
                <w:rFonts w:ascii="宋体" w:hAnsi="宋体" w:cs="宋体" w:hint="eastAsia"/>
                <w:spacing w:val="30"/>
                <w:kern w:val="0"/>
                <w:sz w:val="18"/>
                <w:szCs w:val="18"/>
                <w:fitText w:val="450" w:id="-41944564"/>
              </w:rPr>
              <w:t>202</w:t>
            </w:r>
            <w:r>
              <w:rPr>
                <w:rFonts w:ascii="宋体" w:hAnsi="宋体" w:cs="宋体" w:hint="eastAsia"/>
                <w:kern w:val="0"/>
                <w:sz w:val="18"/>
                <w:szCs w:val="18"/>
                <w:fitText w:val="450" w:id="-41944564"/>
              </w:rPr>
              <w:t>3</w:t>
            </w:r>
            <w:r>
              <w:rPr>
                <w:rFonts w:ascii="宋体" w:hAnsi="宋体" w:cs="宋体" w:hint="eastAsia"/>
                <w:sz w:val="18"/>
                <w:szCs w:val="18"/>
              </w:rPr>
              <w:t>年</w:t>
            </w:r>
          </w:p>
        </w:tc>
        <w:tc>
          <w:tcPr>
            <w:tcW w:w="1659" w:type="dxa"/>
            <w:noWrap/>
            <w:tcMar>
              <w:left w:w="0" w:type="dxa"/>
              <w:right w:w="0" w:type="dxa"/>
            </w:tcMar>
            <w:vAlign w:val="center"/>
          </w:tcPr>
          <w:p w:rsidR="00D80107" w:rsidRDefault="00637032">
            <w:pPr>
              <w:spacing w:line="240" w:lineRule="exact"/>
              <w:ind w:rightChars="-20" w:right="-42"/>
              <w:jc w:val="right"/>
              <w:rPr>
                <w:rFonts w:ascii="宋体" w:hAnsi="宋体" w:cs="宋体"/>
                <w:sz w:val="18"/>
                <w:szCs w:val="18"/>
              </w:rPr>
            </w:pPr>
            <w:r>
              <w:rPr>
                <w:rFonts w:ascii="宋体" w:hAnsi="宋体" w:cs="宋体" w:hint="eastAsia"/>
                <w:sz w:val="18"/>
                <w:szCs w:val="18"/>
              </w:rPr>
              <w:t>有效期至：</w:t>
            </w:r>
          </w:p>
        </w:tc>
        <w:tc>
          <w:tcPr>
            <w:tcW w:w="1991" w:type="dxa"/>
            <w:noWrap/>
            <w:vAlign w:val="center"/>
          </w:tcPr>
          <w:p w:rsidR="00D80107" w:rsidRDefault="00637032">
            <w:pPr>
              <w:spacing w:line="240" w:lineRule="exact"/>
              <w:ind w:leftChars="10" w:left="21" w:rightChars="10" w:right="21"/>
              <w:jc w:val="distribute"/>
              <w:rPr>
                <w:rFonts w:ascii="宋体" w:hAnsi="宋体" w:cs="宋体"/>
                <w:sz w:val="18"/>
                <w:szCs w:val="18"/>
              </w:rPr>
            </w:pPr>
            <w:r>
              <w:rPr>
                <w:rFonts w:ascii="宋体" w:hAnsi="宋体" w:cs="宋体" w:hint="eastAsia"/>
                <w:sz w:val="18"/>
                <w:szCs w:val="18"/>
              </w:rPr>
              <w:t>2024年6月</w:t>
            </w:r>
          </w:p>
        </w:tc>
      </w:tr>
    </w:tbl>
    <w:p w:rsidR="00D80107" w:rsidRDefault="00D80107">
      <w:pPr>
        <w:spacing w:line="20" w:lineRule="exact"/>
        <w:rPr>
          <w:rFonts w:ascii="宋体" w:hAnsi="宋体" w:cs="宋体"/>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1066"/>
        <w:gridCol w:w="634"/>
        <w:gridCol w:w="591"/>
        <w:gridCol w:w="675"/>
        <w:gridCol w:w="766"/>
        <w:gridCol w:w="579"/>
        <w:gridCol w:w="579"/>
        <w:gridCol w:w="579"/>
        <w:gridCol w:w="579"/>
        <w:gridCol w:w="579"/>
        <w:gridCol w:w="579"/>
        <w:gridCol w:w="579"/>
        <w:gridCol w:w="590"/>
        <w:gridCol w:w="601"/>
        <w:gridCol w:w="580"/>
      </w:tblGrid>
      <w:tr w:rsidR="00D80107">
        <w:trPr>
          <w:cantSplit/>
          <w:trHeight w:val="431"/>
          <w:jc w:val="center"/>
        </w:trPr>
        <w:tc>
          <w:tcPr>
            <w:tcW w:w="1066"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634"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计量  </w:t>
            </w:r>
          </w:p>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591"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75" w:type="dxa"/>
            <w:vMerge w:val="restart"/>
            <w:tcBorders>
              <w:top w:val="single" w:sz="8" w:space="0" w:color="auto"/>
              <w:left w:val="single" w:sz="2" w:space="0" w:color="auto"/>
              <w:bottom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  业      生  产  消费量</w:t>
            </w:r>
          </w:p>
        </w:tc>
        <w:tc>
          <w:tcPr>
            <w:tcW w:w="5409" w:type="dxa"/>
            <w:gridSpan w:val="9"/>
            <w:tcBorders>
              <w:top w:val="single" w:sz="8" w:space="0" w:color="auto"/>
              <w:bottom w:val="single" w:sz="2" w:space="0" w:color="auto"/>
              <w:right w:val="single" w:sz="2" w:space="0" w:color="auto"/>
            </w:tcBorders>
            <w:noWrap/>
            <w:vAlign w:val="center"/>
          </w:tcPr>
          <w:p w:rsidR="00D80107" w:rsidRDefault="00D80107">
            <w:pPr>
              <w:adjustRightInd w:val="0"/>
              <w:spacing w:line="280" w:lineRule="exact"/>
              <w:jc w:val="center"/>
              <w:rPr>
                <w:rFonts w:asciiTheme="minorEastAsia" w:eastAsiaTheme="minorEastAsia" w:hAnsiTheme="minorEastAsia" w:cstheme="minorEastAsia"/>
                <w:sz w:val="18"/>
                <w:szCs w:val="18"/>
              </w:rPr>
            </w:pPr>
          </w:p>
        </w:tc>
        <w:tc>
          <w:tcPr>
            <w:tcW w:w="601"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能源加工转换产  出</w:t>
            </w:r>
          </w:p>
        </w:tc>
        <w:tc>
          <w:tcPr>
            <w:tcW w:w="580" w:type="dxa"/>
            <w:vMerge w:val="restart"/>
            <w:tcBorders>
              <w:top w:val="single" w:sz="8" w:space="0" w:color="auto"/>
              <w:left w:val="single" w:sz="2" w:space="0" w:color="auto"/>
              <w:bottom w:val="single" w:sz="2" w:space="0" w:color="auto"/>
              <w:right w:val="nil"/>
            </w:tcBorders>
            <w:noWrap/>
            <w:vAlign w:val="center"/>
          </w:tcPr>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回收</w:t>
            </w:r>
          </w:p>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利用</w:t>
            </w:r>
          </w:p>
        </w:tc>
      </w:tr>
      <w:tr w:rsidR="00D80107">
        <w:trPr>
          <w:cantSplit/>
          <w:trHeight w:val="383"/>
          <w:jc w:val="center"/>
        </w:trPr>
        <w:tc>
          <w:tcPr>
            <w:tcW w:w="1066" w:type="dxa"/>
            <w:vMerge/>
            <w:tcBorders>
              <w:top w:val="single" w:sz="2" w:space="0" w:color="auto"/>
              <w:left w:val="nil"/>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63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59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67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766" w:type="dxa"/>
            <w:vMerge w:val="restart"/>
            <w:tcBorders>
              <w:top w:val="single" w:sz="2" w:space="0" w:color="auto"/>
              <w:left w:val="single" w:sz="2" w:space="0" w:color="auto"/>
              <w:bottom w:val="single" w:sz="2" w:space="0" w:color="auto"/>
            </w:tcBorders>
            <w:noWrap/>
            <w:vAlign w:val="center"/>
          </w:tcPr>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kern w:val="0"/>
                <w:sz w:val="18"/>
                <w:szCs w:val="18"/>
              </w:rPr>
              <w:t>其中：</w:t>
            </w:r>
          </w:p>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加工</w:t>
            </w:r>
          </w:p>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转换</w:t>
            </w:r>
          </w:p>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投入合计</w:t>
            </w:r>
          </w:p>
        </w:tc>
        <w:tc>
          <w:tcPr>
            <w:tcW w:w="4643" w:type="dxa"/>
            <w:gridSpan w:val="8"/>
            <w:tcBorders>
              <w:top w:val="single" w:sz="2" w:space="0" w:color="auto"/>
              <w:bottom w:val="single" w:sz="2" w:space="0" w:color="auto"/>
              <w:right w:val="single" w:sz="2" w:space="0" w:color="auto"/>
            </w:tcBorders>
            <w:noWrap/>
            <w:vAlign w:val="center"/>
          </w:tcPr>
          <w:p w:rsidR="00D80107" w:rsidRDefault="00D80107">
            <w:pPr>
              <w:adjustRightInd w:val="0"/>
              <w:spacing w:line="280" w:lineRule="exact"/>
              <w:jc w:val="center"/>
              <w:rPr>
                <w:rFonts w:asciiTheme="minorEastAsia" w:eastAsiaTheme="minorEastAsia" w:hAnsiTheme="minorEastAsia" w:cstheme="minorEastAsia"/>
                <w:spacing w:val="-10"/>
                <w:sz w:val="18"/>
                <w:szCs w:val="18"/>
              </w:rPr>
            </w:pPr>
          </w:p>
        </w:tc>
        <w:tc>
          <w:tcPr>
            <w:tcW w:w="60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580" w:type="dxa"/>
            <w:vMerge/>
            <w:tcBorders>
              <w:top w:val="single" w:sz="2" w:space="0" w:color="auto"/>
              <w:left w:val="single" w:sz="2" w:space="0" w:color="auto"/>
              <w:bottom w:val="single" w:sz="2" w:space="0" w:color="auto"/>
              <w:right w:val="nil"/>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r>
      <w:tr w:rsidR="00D80107">
        <w:trPr>
          <w:cantSplit/>
          <w:trHeight w:val="1488"/>
          <w:jc w:val="center"/>
        </w:trPr>
        <w:tc>
          <w:tcPr>
            <w:tcW w:w="1066" w:type="dxa"/>
            <w:vMerge/>
            <w:tcBorders>
              <w:top w:val="single" w:sz="2" w:space="0" w:color="auto"/>
              <w:left w:val="nil"/>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63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59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67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766"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pacing w:val="-10"/>
                <w:sz w:val="18"/>
                <w:szCs w:val="18"/>
              </w:rPr>
            </w:pP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kern w:val="0"/>
                <w:sz w:val="18"/>
                <w:szCs w:val="18"/>
              </w:rPr>
              <w:t>其中：</w:t>
            </w:r>
          </w:p>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火力   </w:t>
            </w:r>
          </w:p>
          <w:p w:rsidR="00D80107" w:rsidRDefault="00637032">
            <w:pPr>
              <w:widowControl/>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发电</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供热</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原煤   </w:t>
            </w:r>
          </w:p>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入洗</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炼焦</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炼油及</w:t>
            </w:r>
          </w:p>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煤制油</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制气</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z w:val="18"/>
                <w:szCs w:val="18"/>
              </w:rPr>
              <w:t>天然气</w:t>
            </w:r>
            <w:r>
              <w:rPr>
                <w:rFonts w:asciiTheme="minorEastAsia" w:eastAsiaTheme="minorEastAsia" w:hAnsiTheme="minorEastAsia" w:cstheme="minorEastAsia" w:hint="eastAsia"/>
                <w:spacing w:val="-10"/>
                <w:sz w:val="18"/>
                <w:szCs w:val="18"/>
              </w:rPr>
              <w:t>液   化</w:t>
            </w:r>
          </w:p>
        </w:tc>
        <w:tc>
          <w:tcPr>
            <w:tcW w:w="590" w:type="dxa"/>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80" w:lineRule="exact"/>
              <w:jc w:val="center"/>
              <w:rPr>
                <w:rFonts w:asciiTheme="minorEastAsia" w:eastAsiaTheme="minorEastAsia" w:hAnsiTheme="minorEastAsia" w:cstheme="minorEastAsia"/>
                <w:spacing w:val="-10"/>
                <w:sz w:val="18"/>
                <w:szCs w:val="18"/>
              </w:rPr>
            </w:pPr>
          </w:p>
          <w:p w:rsidR="00D80107" w:rsidRDefault="00637032">
            <w:pPr>
              <w:adjustRightInd w:val="0"/>
              <w:spacing w:line="280" w:lineRule="exact"/>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煤制品加  工</w:t>
            </w:r>
          </w:p>
          <w:p w:rsidR="00D80107" w:rsidRDefault="00D80107">
            <w:pPr>
              <w:adjustRightInd w:val="0"/>
              <w:spacing w:line="280" w:lineRule="exact"/>
              <w:jc w:val="center"/>
              <w:rPr>
                <w:rFonts w:asciiTheme="minorEastAsia" w:eastAsiaTheme="minorEastAsia" w:hAnsiTheme="minorEastAsia" w:cstheme="minorEastAsia"/>
                <w:spacing w:val="-10"/>
                <w:sz w:val="18"/>
                <w:szCs w:val="18"/>
              </w:rPr>
            </w:pPr>
          </w:p>
        </w:tc>
        <w:tc>
          <w:tcPr>
            <w:tcW w:w="60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c>
          <w:tcPr>
            <w:tcW w:w="580" w:type="dxa"/>
            <w:vMerge/>
            <w:tcBorders>
              <w:top w:val="single" w:sz="2" w:space="0" w:color="auto"/>
              <w:left w:val="single" w:sz="2" w:space="0" w:color="auto"/>
              <w:bottom w:val="single" w:sz="2" w:space="0" w:color="auto"/>
              <w:right w:val="nil"/>
            </w:tcBorders>
            <w:noWrap/>
            <w:vAlign w:val="center"/>
          </w:tcPr>
          <w:p w:rsidR="00D80107" w:rsidRDefault="00D80107">
            <w:pPr>
              <w:widowControl/>
              <w:spacing w:line="280" w:lineRule="exact"/>
              <w:jc w:val="left"/>
              <w:rPr>
                <w:rFonts w:asciiTheme="minorEastAsia" w:eastAsiaTheme="minorEastAsia" w:hAnsiTheme="minorEastAsia" w:cstheme="minorEastAsia"/>
                <w:sz w:val="18"/>
                <w:szCs w:val="18"/>
              </w:rPr>
            </w:pPr>
          </w:p>
        </w:tc>
      </w:tr>
      <w:tr w:rsidR="00D80107">
        <w:trPr>
          <w:trHeight w:val="357"/>
          <w:jc w:val="center"/>
        </w:trPr>
        <w:tc>
          <w:tcPr>
            <w:tcW w:w="1066" w:type="dxa"/>
            <w:tcBorders>
              <w:top w:val="single" w:sz="2" w:space="0" w:color="auto"/>
              <w:left w:val="nil"/>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63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9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675"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66"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57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59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60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580" w:type="dxa"/>
            <w:tcBorders>
              <w:top w:val="single" w:sz="2" w:space="0" w:color="auto"/>
              <w:left w:val="single" w:sz="2" w:space="0" w:color="auto"/>
              <w:bottom w:val="single" w:sz="2" w:space="0" w:color="auto"/>
              <w:right w:val="nil"/>
            </w:tcBorders>
            <w:noWrap/>
            <w:vAlign w:val="center"/>
          </w:tcPr>
          <w:p w:rsidR="00D80107" w:rsidRDefault="00637032">
            <w:pPr>
              <w:widowControl/>
              <w:adjustRightInd w:val="0"/>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r>
      <w:tr w:rsidR="00D80107">
        <w:trPr>
          <w:trHeight w:val="787"/>
          <w:jc w:val="center"/>
        </w:trPr>
        <w:tc>
          <w:tcPr>
            <w:tcW w:w="1066" w:type="dxa"/>
            <w:tcBorders>
              <w:top w:val="single" w:sz="2" w:space="0" w:color="auto"/>
              <w:left w:val="nil"/>
              <w:bottom w:val="single" w:sz="8" w:space="0" w:color="auto"/>
              <w:right w:val="single" w:sz="2" w:space="0" w:color="auto"/>
            </w:tcBorders>
            <w:noWrap/>
            <w:vAlign w:val="center"/>
          </w:tcPr>
          <w:p w:rsidR="00D80107" w:rsidRDefault="00D80107">
            <w:pPr>
              <w:widowControl/>
              <w:adjustRightInd w:val="0"/>
              <w:spacing w:line="240" w:lineRule="atLeast"/>
              <w:jc w:val="center"/>
              <w:rPr>
                <w:rFonts w:asciiTheme="minorEastAsia" w:eastAsiaTheme="minorEastAsia" w:hAnsiTheme="minorEastAsia" w:cstheme="minorEastAsia"/>
                <w:sz w:val="18"/>
                <w:szCs w:val="18"/>
              </w:rPr>
            </w:pPr>
          </w:p>
        </w:tc>
        <w:tc>
          <w:tcPr>
            <w:tcW w:w="634" w:type="dxa"/>
            <w:tcBorders>
              <w:top w:val="single" w:sz="2" w:space="0" w:color="auto"/>
              <w:left w:val="single" w:sz="2" w:space="0" w:color="auto"/>
              <w:bottom w:val="single" w:sz="8" w:space="0" w:color="auto"/>
              <w:right w:val="single" w:sz="2" w:space="0" w:color="auto"/>
            </w:tcBorders>
            <w:noWrap/>
            <w:vAlign w:val="center"/>
          </w:tcPr>
          <w:p w:rsidR="00D80107" w:rsidRDefault="00D80107">
            <w:pPr>
              <w:widowControl/>
              <w:adjustRightInd w:val="0"/>
              <w:spacing w:line="240" w:lineRule="atLeast"/>
              <w:jc w:val="center"/>
              <w:rPr>
                <w:rFonts w:asciiTheme="minorEastAsia" w:eastAsiaTheme="minorEastAsia" w:hAnsiTheme="minorEastAsia" w:cstheme="minorEastAsia"/>
                <w:sz w:val="18"/>
                <w:szCs w:val="18"/>
              </w:rPr>
            </w:pPr>
          </w:p>
        </w:tc>
        <w:tc>
          <w:tcPr>
            <w:tcW w:w="591" w:type="dxa"/>
            <w:tcBorders>
              <w:top w:val="single" w:sz="2" w:space="0" w:color="auto"/>
              <w:left w:val="single" w:sz="2" w:space="0" w:color="auto"/>
              <w:bottom w:val="single" w:sz="8" w:space="0" w:color="auto"/>
              <w:right w:val="single" w:sz="2" w:space="0" w:color="auto"/>
            </w:tcBorders>
            <w:noWrap/>
            <w:vAlign w:val="center"/>
          </w:tcPr>
          <w:p w:rsidR="00D80107" w:rsidRDefault="00D80107">
            <w:pPr>
              <w:widowControl/>
              <w:adjustRightInd w:val="0"/>
              <w:spacing w:line="240" w:lineRule="atLeast"/>
              <w:jc w:val="center"/>
              <w:rPr>
                <w:rFonts w:asciiTheme="minorEastAsia" w:eastAsiaTheme="minorEastAsia" w:hAnsiTheme="minorEastAsia" w:cstheme="minorEastAsia"/>
                <w:sz w:val="18"/>
                <w:szCs w:val="18"/>
              </w:rPr>
            </w:pPr>
          </w:p>
        </w:tc>
        <w:tc>
          <w:tcPr>
            <w:tcW w:w="7265" w:type="dxa"/>
            <w:gridSpan w:val="12"/>
            <w:tcBorders>
              <w:top w:val="single" w:sz="2" w:space="0" w:color="auto"/>
              <w:left w:val="single" w:sz="2" w:space="0" w:color="auto"/>
              <w:bottom w:val="single" w:sz="8" w:space="0" w:color="auto"/>
            </w:tcBorders>
            <w:noWrap/>
            <w:vAlign w:val="center"/>
          </w:tcPr>
          <w:p w:rsidR="00D80107" w:rsidRDefault="00D80107">
            <w:pPr>
              <w:pStyle w:val="ab"/>
              <w:widowControl/>
              <w:pBdr>
                <w:bottom w:val="none" w:sz="0" w:space="0" w:color="auto"/>
              </w:pBdr>
              <w:tabs>
                <w:tab w:val="clear" w:pos="4153"/>
                <w:tab w:val="clear" w:pos="8306"/>
              </w:tabs>
              <w:adjustRightInd w:val="0"/>
              <w:snapToGrid/>
              <w:spacing w:line="240" w:lineRule="atLeast"/>
              <w:rPr>
                <w:rFonts w:asciiTheme="minorEastAsia" w:eastAsiaTheme="minorEastAsia" w:hAnsiTheme="minorEastAsia" w:cstheme="minorEastAsia"/>
              </w:rPr>
            </w:pPr>
          </w:p>
        </w:tc>
      </w:tr>
    </w:tbl>
    <w:p w:rsidR="00D80107" w:rsidRDefault="00637032">
      <w:pPr>
        <w:tabs>
          <w:tab w:val="left" w:pos="5430"/>
        </w:tabs>
        <w:adjustRightInd w:val="0"/>
        <w:spacing w:line="240" w:lineRule="exact"/>
        <w:rPr>
          <w:rFonts w:ascii="宋体" w:hAnsi="宋体" w:cs="宋体"/>
          <w:sz w:val="18"/>
          <w:szCs w:val="18"/>
        </w:rPr>
      </w:pPr>
      <w:r>
        <w:rPr>
          <w:rFonts w:ascii="宋体" w:hAnsi="宋体" w:cs="宋体" w:hint="eastAsia"/>
          <w:sz w:val="18"/>
          <w:szCs w:val="18"/>
        </w:rPr>
        <w:t>单位负责人：　   　 统计负责人：　      填表人：　　      联系电话：     　  报出日期：2 0  年　 月    日</w:t>
      </w:r>
    </w:p>
    <w:p w:rsidR="00D80107" w:rsidRDefault="00D80107">
      <w:pPr>
        <w:adjustRightInd w:val="0"/>
        <w:spacing w:line="240" w:lineRule="exact"/>
        <w:ind w:leftChars="-50" w:left="-1" w:rightChars="-587" w:right="-1233" w:hangingChars="58" w:hanging="104"/>
        <w:rPr>
          <w:rFonts w:ascii="宋体" w:hAnsi="宋体" w:cs="宋体"/>
          <w:sz w:val="18"/>
          <w:szCs w:val="18"/>
        </w:rPr>
      </w:pPr>
    </w:p>
    <w:p w:rsidR="00D80107" w:rsidRDefault="00637032">
      <w:pPr>
        <w:tabs>
          <w:tab w:val="left" w:pos="5430"/>
        </w:tabs>
        <w:adjustRightInd w:val="0"/>
        <w:spacing w:line="260" w:lineRule="exact"/>
        <w:jc w:val="left"/>
        <w:rPr>
          <w:rFonts w:ascii="宋体" w:hAnsi="宋体" w:cs="宋体"/>
          <w:sz w:val="18"/>
          <w:szCs w:val="18"/>
        </w:rPr>
      </w:pPr>
      <w:r>
        <w:rPr>
          <w:rFonts w:ascii="宋体" w:hAnsi="宋体" w:cs="宋体" w:hint="eastAsia"/>
          <w:bCs/>
          <w:spacing w:val="-4"/>
          <w:sz w:val="18"/>
          <w:szCs w:val="18"/>
        </w:rPr>
        <w:t>说明：1.</w:t>
      </w:r>
      <w:r>
        <w:rPr>
          <w:rFonts w:ascii="宋体" w:hAnsi="宋体" w:cs="宋体" w:hint="eastAsia"/>
          <w:bCs/>
          <w:sz w:val="18"/>
          <w:szCs w:val="18"/>
        </w:rPr>
        <w:t>统计范围：</w:t>
      </w:r>
      <w:r>
        <w:rPr>
          <w:rFonts w:ascii="宋体" w:hAnsi="宋体" w:cs="宋体" w:hint="eastAsia"/>
          <w:sz w:val="18"/>
          <w:szCs w:val="18"/>
        </w:rPr>
        <w:t>辖区内有能源加工转换活动或回收利用的规模以上工业法人单位。</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2.数据填报和处理要求：</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（1）本表</w:t>
      </w:r>
      <w:proofErr w:type="gramStart"/>
      <w:r>
        <w:rPr>
          <w:rFonts w:ascii="宋体" w:hAnsi="宋体" w:cs="宋体" w:hint="eastAsia"/>
          <w:sz w:val="18"/>
          <w:szCs w:val="18"/>
        </w:rPr>
        <w:t>甲栏按照</w:t>
      </w:r>
      <w:proofErr w:type="gramEnd"/>
      <w:r>
        <w:rPr>
          <w:rFonts w:ascii="宋体" w:hAnsi="宋体" w:cs="宋体" w:hint="eastAsia"/>
          <w:sz w:val="18"/>
          <w:szCs w:val="18"/>
        </w:rPr>
        <w:t>《能源购进、消费与库存和能源加工转换与回收利用目录》填报。</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（2）调查单位数据由国务院经济普查办公室在2024年3月10日24时前，根据2023年1—12月份数据摘抄。</w:t>
      </w:r>
    </w:p>
    <w:p w:rsidR="00D80107" w:rsidRDefault="00637032" w:rsidP="006327F3">
      <w:pPr>
        <w:spacing w:beforeLines="100" w:before="240" w:afterLines="100" w:after="240" w:line="440" w:lineRule="exact"/>
        <w:ind w:firstLineChars="1050" w:firstLine="3373"/>
        <w:outlineLvl w:val="3"/>
        <w:rPr>
          <w:rFonts w:ascii="宋体" w:hAnsi="宋体" w:cs="宋体"/>
          <w:b/>
          <w:bCs/>
          <w:kern w:val="0"/>
          <w:sz w:val="32"/>
          <w:szCs w:val="32"/>
        </w:rPr>
      </w:pPr>
      <w:r>
        <w:rPr>
          <w:rFonts w:ascii="宋体" w:hAnsi="宋体" w:cs="宋体" w:hint="eastAsia"/>
          <w:b/>
          <w:bCs/>
          <w:kern w:val="0"/>
          <w:sz w:val="32"/>
          <w:szCs w:val="32"/>
        </w:rPr>
        <w:t>能源生产、销售与库存</w:t>
      </w:r>
    </w:p>
    <w:tbl>
      <w:tblPr>
        <w:tblW w:w="0" w:type="auto"/>
        <w:jc w:val="center"/>
        <w:tblLayout w:type="fixed"/>
        <w:tblLook w:val="04A0" w:firstRow="1" w:lastRow="0" w:firstColumn="1" w:lastColumn="0" w:noHBand="0" w:noVBand="1"/>
      </w:tblPr>
      <w:tblGrid>
        <w:gridCol w:w="3582"/>
        <w:gridCol w:w="1680"/>
        <w:gridCol w:w="695"/>
        <w:gridCol w:w="1521"/>
        <w:gridCol w:w="1990"/>
      </w:tblGrid>
      <w:tr w:rsidR="00D80107">
        <w:trPr>
          <w:trHeight w:val="255"/>
          <w:jc w:val="center"/>
        </w:trPr>
        <w:tc>
          <w:tcPr>
            <w:tcW w:w="5262" w:type="dxa"/>
            <w:gridSpan w:val="2"/>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ind w:left="2970" w:hangingChars="1650" w:hanging="2970"/>
              <w:jc w:val="left"/>
              <w:rPr>
                <w:rFonts w:ascii="宋体" w:hAnsi="宋体" w:cs="宋体"/>
                <w:kern w:val="0"/>
                <w:sz w:val="18"/>
                <w:szCs w:val="18"/>
              </w:rPr>
            </w:pPr>
          </w:p>
        </w:tc>
        <w:tc>
          <w:tcPr>
            <w:tcW w:w="695"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宋体" w:hAnsi="宋体" w:cs="宋体"/>
                <w:kern w:val="0"/>
                <w:sz w:val="18"/>
                <w:szCs w:val="18"/>
              </w:rPr>
            </w:pPr>
          </w:p>
        </w:tc>
        <w:tc>
          <w:tcPr>
            <w:tcW w:w="1521"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exact"/>
              <w:ind w:rightChars="-40" w:right="-84"/>
              <w:jc w:val="right"/>
              <w:rPr>
                <w:rFonts w:ascii="宋体" w:hAnsi="宋体" w:cs="宋体"/>
                <w:kern w:val="0"/>
                <w:sz w:val="18"/>
                <w:szCs w:val="18"/>
              </w:rPr>
            </w:pPr>
            <w:r>
              <w:rPr>
                <w:rFonts w:ascii="宋体" w:hAnsi="宋体" w:cs="宋体" w:hint="eastAsia"/>
                <w:kern w:val="0"/>
                <w:sz w:val="18"/>
                <w:szCs w:val="18"/>
              </w:rPr>
              <w:t>表　　号：</w:t>
            </w:r>
          </w:p>
        </w:tc>
        <w:tc>
          <w:tcPr>
            <w:tcW w:w="1990" w:type="dxa"/>
            <w:tcBorders>
              <w:top w:val="nil"/>
              <w:left w:val="nil"/>
              <w:bottom w:val="nil"/>
              <w:right w:val="nil"/>
            </w:tcBorders>
            <w:noWrap/>
            <w:tcMar>
              <w:left w:w="28" w:type="dxa"/>
              <w:right w:w="28" w:type="dxa"/>
            </w:tcMar>
            <w:vAlign w:val="center"/>
          </w:tcPr>
          <w:p w:rsidR="00D80107" w:rsidRDefault="00637032">
            <w:pPr>
              <w:spacing w:line="240" w:lineRule="exact"/>
              <w:jc w:val="distribute"/>
              <w:rPr>
                <w:rFonts w:ascii="宋体" w:hAnsi="宋体" w:cs="宋体"/>
                <w:kern w:val="0"/>
                <w:sz w:val="18"/>
                <w:szCs w:val="18"/>
              </w:rPr>
            </w:pPr>
            <w:r>
              <w:rPr>
                <w:rFonts w:ascii="宋体" w:hAnsi="宋体" w:cs="宋体" w:hint="eastAsia"/>
                <w:sz w:val="18"/>
                <w:szCs w:val="18"/>
              </w:rPr>
              <w:t>605-3表</w:t>
            </w:r>
          </w:p>
        </w:tc>
      </w:tr>
      <w:tr w:rsidR="00D80107">
        <w:trPr>
          <w:trHeight w:val="442"/>
          <w:jc w:val="center"/>
        </w:trPr>
        <w:tc>
          <w:tcPr>
            <w:tcW w:w="5957" w:type="dxa"/>
            <w:gridSpan w:val="3"/>
            <w:tcBorders>
              <w:top w:val="nil"/>
              <w:left w:val="nil"/>
              <w:bottom w:val="nil"/>
              <w:right w:val="nil"/>
            </w:tcBorders>
            <w:noWrap/>
            <w:tcMar>
              <w:left w:w="28" w:type="dxa"/>
              <w:right w:w="28" w:type="dxa"/>
            </w:tcMar>
            <w:vAlign w:val="bottom"/>
          </w:tcPr>
          <w:p w:rsidR="00D80107" w:rsidRDefault="00D80107">
            <w:pPr>
              <w:widowControl/>
              <w:adjustRightInd w:val="0"/>
              <w:snapToGrid w:val="0"/>
              <w:spacing w:line="260" w:lineRule="atLeast"/>
              <w:rPr>
                <w:rFonts w:ascii="宋体" w:hAnsi="宋体" w:cs="宋体"/>
                <w:kern w:val="0"/>
                <w:sz w:val="18"/>
                <w:szCs w:val="18"/>
              </w:rPr>
            </w:pPr>
          </w:p>
        </w:tc>
        <w:tc>
          <w:tcPr>
            <w:tcW w:w="1521" w:type="dxa"/>
            <w:tcBorders>
              <w:top w:val="nil"/>
              <w:left w:val="nil"/>
              <w:bottom w:val="nil"/>
              <w:right w:val="nil"/>
            </w:tcBorders>
            <w:noWrap/>
            <w:tcMar>
              <w:left w:w="28" w:type="dxa"/>
              <w:right w:w="28" w:type="dxa"/>
            </w:tcMar>
          </w:tcPr>
          <w:p w:rsidR="00D80107" w:rsidRDefault="00637032">
            <w:pPr>
              <w:widowControl/>
              <w:adjustRightInd w:val="0"/>
              <w:snapToGrid w:val="0"/>
              <w:spacing w:line="240" w:lineRule="exact"/>
              <w:ind w:rightChars="-40" w:right="-84"/>
              <w:jc w:val="right"/>
              <w:rPr>
                <w:rFonts w:ascii="宋体" w:hAnsi="宋体" w:cs="宋体"/>
                <w:kern w:val="0"/>
                <w:sz w:val="18"/>
                <w:szCs w:val="18"/>
              </w:rPr>
            </w:pPr>
            <w:r>
              <w:rPr>
                <w:rFonts w:ascii="宋体" w:hAnsi="宋体" w:cs="宋体" w:hint="eastAsia"/>
                <w:kern w:val="0"/>
                <w:sz w:val="18"/>
                <w:szCs w:val="18"/>
              </w:rPr>
              <w:t>制表机关：</w:t>
            </w:r>
          </w:p>
        </w:tc>
        <w:tc>
          <w:tcPr>
            <w:tcW w:w="1990" w:type="dxa"/>
            <w:tcBorders>
              <w:top w:val="nil"/>
              <w:left w:val="nil"/>
              <w:bottom w:val="nil"/>
              <w:right w:val="nil"/>
            </w:tcBorders>
            <w:noWrap/>
            <w:tcMar>
              <w:left w:w="28" w:type="dxa"/>
              <w:right w:w="28" w:type="dxa"/>
            </w:tcMar>
            <w:vAlign w:val="center"/>
          </w:tcPr>
          <w:p w:rsidR="00D80107" w:rsidRDefault="00637032">
            <w:pPr>
              <w:spacing w:line="200" w:lineRule="exact"/>
              <w:jc w:val="distribute"/>
              <w:rPr>
                <w:rFonts w:ascii="宋体" w:hAnsi="宋体" w:cs="宋体"/>
                <w:sz w:val="18"/>
                <w:szCs w:val="18"/>
              </w:rPr>
            </w:pPr>
            <w:r>
              <w:rPr>
                <w:rFonts w:ascii="宋体" w:hAnsi="宋体" w:cs="宋体" w:hint="eastAsia"/>
                <w:sz w:val="18"/>
                <w:szCs w:val="18"/>
              </w:rPr>
              <w:t>国家统计局</w:t>
            </w:r>
          </w:p>
          <w:p w:rsidR="00D80107" w:rsidRDefault="00637032">
            <w:pPr>
              <w:spacing w:line="200" w:lineRule="exact"/>
              <w:jc w:val="distribute"/>
              <w:rPr>
                <w:rFonts w:ascii="宋体" w:hAnsi="宋体" w:cs="宋体"/>
                <w:kern w:val="0"/>
                <w:sz w:val="18"/>
                <w:szCs w:val="18"/>
              </w:rPr>
            </w:pPr>
            <w:r>
              <w:rPr>
                <w:rFonts w:ascii="宋体" w:hAnsi="宋体" w:cs="宋体" w:hint="eastAsia"/>
                <w:sz w:val="18"/>
                <w:szCs w:val="18"/>
              </w:rPr>
              <w:t>国务院经济普查办公室</w:t>
            </w:r>
          </w:p>
        </w:tc>
      </w:tr>
      <w:tr w:rsidR="00D80107">
        <w:trPr>
          <w:trHeight w:val="255"/>
          <w:jc w:val="center"/>
        </w:trPr>
        <w:tc>
          <w:tcPr>
            <w:tcW w:w="5957" w:type="dxa"/>
            <w:gridSpan w:val="3"/>
            <w:tcBorders>
              <w:top w:val="nil"/>
              <w:left w:val="nil"/>
              <w:bottom w:val="nil"/>
              <w:right w:val="nil"/>
            </w:tcBorders>
            <w:noWrap/>
            <w:tcMar>
              <w:left w:w="28" w:type="dxa"/>
              <w:right w:w="28" w:type="dxa"/>
            </w:tcMar>
            <w:vAlign w:val="bottom"/>
          </w:tcPr>
          <w:p w:rsidR="00D80107" w:rsidRDefault="00637032">
            <w:pPr>
              <w:widowControl/>
              <w:adjustRightInd w:val="0"/>
              <w:snapToGrid w:val="0"/>
              <w:spacing w:line="260" w:lineRule="atLeast"/>
              <w:jc w:val="left"/>
              <w:rPr>
                <w:rFonts w:ascii="宋体" w:hAnsi="宋体" w:cs="宋体"/>
                <w:kern w:val="0"/>
                <w:sz w:val="18"/>
                <w:szCs w:val="18"/>
              </w:rPr>
            </w:pPr>
            <w:r>
              <w:rPr>
                <w:rFonts w:ascii="宋体" w:hAnsi="宋体" w:cs="宋体" w:hint="eastAsia"/>
                <w:sz w:val="18"/>
                <w:szCs w:val="18"/>
              </w:rPr>
              <w:t>统一社会信用代码□□□□□□□□□□□□□□□□□□</w:t>
            </w:r>
          </w:p>
        </w:tc>
        <w:tc>
          <w:tcPr>
            <w:tcW w:w="1521"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exact"/>
              <w:ind w:rightChars="-40" w:right="-84"/>
              <w:jc w:val="right"/>
              <w:rPr>
                <w:rFonts w:ascii="宋体" w:hAnsi="宋体" w:cs="宋体"/>
                <w:kern w:val="0"/>
                <w:sz w:val="18"/>
                <w:szCs w:val="18"/>
              </w:rPr>
            </w:pPr>
            <w:r>
              <w:rPr>
                <w:rFonts w:ascii="宋体" w:hAnsi="宋体" w:cs="宋体" w:hint="eastAsia"/>
                <w:kern w:val="0"/>
                <w:sz w:val="18"/>
                <w:szCs w:val="18"/>
              </w:rPr>
              <w:t>文　　号：</w:t>
            </w:r>
          </w:p>
        </w:tc>
        <w:tc>
          <w:tcPr>
            <w:tcW w:w="1990" w:type="dxa"/>
            <w:tcBorders>
              <w:top w:val="nil"/>
              <w:left w:val="nil"/>
              <w:bottom w:val="nil"/>
              <w:right w:val="nil"/>
            </w:tcBorders>
            <w:noWrap/>
            <w:tcMar>
              <w:left w:w="28" w:type="dxa"/>
              <w:right w:w="28" w:type="dxa"/>
            </w:tcMar>
            <w:vAlign w:val="center"/>
          </w:tcPr>
          <w:p w:rsidR="00D80107" w:rsidRDefault="00637032">
            <w:pPr>
              <w:spacing w:line="240" w:lineRule="exact"/>
              <w:jc w:val="distribute"/>
              <w:rPr>
                <w:rFonts w:ascii="宋体" w:hAnsi="宋体" w:cs="宋体"/>
                <w:kern w:val="0"/>
                <w:sz w:val="18"/>
                <w:szCs w:val="18"/>
              </w:rPr>
            </w:pPr>
            <w:r>
              <w:rPr>
                <w:rFonts w:ascii="宋体" w:hAnsi="宋体" w:cs="宋体" w:hint="eastAsia"/>
                <w:sz w:val="18"/>
                <w:szCs w:val="18"/>
              </w:rPr>
              <w:t>国统字〔2023〕</w:t>
            </w:r>
            <w:r>
              <w:rPr>
                <w:rFonts w:ascii="宋体" w:hAnsi="宋体" w:cs="宋体"/>
                <w:sz w:val="18"/>
                <w:szCs w:val="18"/>
              </w:rPr>
              <w:t>77</w:t>
            </w:r>
            <w:r>
              <w:rPr>
                <w:rFonts w:ascii="宋体" w:hAnsi="宋体" w:cs="宋体" w:hint="eastAsia"/>
                <w:sz w:val="18"/>
                <w:szCs w:val="18"/>
              </w:rPr>
              <w:t>号</w:t>
            </w:r>
          </w:p>
        </w:tc>
      </w:tr>
      <w:tr w:rsidR="00D80107">
        <w:trPr>
          <w:trHeight w:val="255"/>
          <w:jc w:val="center"/>
        </w:trPr>
        <w:tc>
          <w:tcPr>
            <w:tcW w:w="3582" w:type="dxa"/>
            <w:tcBorders>
              <w:top w:val="nil"/>
              <w:left w:val="nil"/>
              <w:right w:val="nil"/>
            </w:tcBorders>
            <w:noWrap/>
            <w:tcMar>
              <w:left w:w="28" w:type="dxa"/>
              <w:right w:w="28" w:type="dxa"/>
            </w:tcMar>
            <w:vAlign w:val="bottom"/>
          </w:tcPr>
          <w:p w:rsidR="00D80107" w:rsidRDefault="00637032">
            <w:pPr>
              <w:widowControl/>
              <w:adjustRightInd w:val="0"/>
              <w:snapToGrid w:val="0"/>
              <w:spacing w:line="260" w:lineRule="atLeast"/>
              <w:ind w:leftChars="-5" w:left="-10"/>
              <w:jc w:val="left"/>
              <w:rPr>
                <w:rFonts w:ascii="宋体" w:hAnsi="宋体" w:cs="宋体"/>
                <w:kern w:val="0"/>
                <w:sz w:val="18"/>
                <w:szCs w:val="18"/>
              </w:rPr>
            </w:pPr>
            <w:r>
              <w:rPr>
                <w:rFonts w:ascii="宋体" w:hAnsi="宋体" w:cs="宋体" w:hint="eastAsia"/>
                <w:kern w:val="0"/>
                <w:sz w:val="18"/>
                <w:szCs w:val="18"/>
              </w:rPr>
              <w:t>单位详细名称：</w:t>
            </w:r>
          </w:p>
        </w:tc>
        <w:tc>
          <w:tcPr>
            <w:tcW w:w="2375" w:type="dxa"/>
            <w:gridSpan w:val="2"/>
            <w:tcBorders>
              <w:top w:val="nil"/>
              <w:left w:val="nil"/>
            </w:tcBorders>
            <w:noWrap/>
            <w:tcMar>
              <w:left w:w="28" w:type="dxa"/>
              <w:right w:w="28" w:type="dxa"/>
            </w:tcMar>
            <w:vAlign w:val="bottom"/>
          </w:tcPr>
          <w:p w:rsidR="00D80107" w:rsidRDefault="00637032">
            <w:pPr>
              <w:adjustRightInd w:val="0"/>
              <w:snapToGrid w:val="0"/>
              <w:spacing w:line="260" w:lineRule="atLeast"/>
              <w:ind w:firstLineChars="300" w:firstLine="720"/>
              <w:rPr>
                <w:rFonts w:ascii="宋体" w:hAnsi="宋体" w:cs="宋体"/>
                <w:kern w:val="0"/>
                <w:sz w:val="18"/>
                <w:szCs w:val="18"/>
              </w:rPr>
            </w:pPr>
            <w:r>
              <w:rPr>
                <w:rFonts w:ascii="宋体" w:hAnsi="宋体" w:cs="宋体" w:hint="eastAsia"/>
                <w:spacing w:val="30"/>
                <w:kern w:val="0"/>
                <w:sz w:val="18"/>
                <w:szCs w:val="18"/>
                <w:fitText w:val="450" w:id="1904174018"/>
              </w:rPr>
              <w:t>202</w:t>
            </w:r>
            <w:r>
              <w:rPr>
                <w:rFonts w:ascii="宋体" w:hAnsi="宋体" w:cs="宋体" w:hint="eastAsia"/>
                <w:kern w:val="0"/>
                <w:sz w:val="18"/>
                <w:szCs w:val="18"/>
                <w:fitText w:val="450" w:id="1904174018"/>
              </w:rPr>
              <w:t>3</w:t>
            </w:r>
            <w:r>
              <w:rPr>
                <w:rFonts w:ascii="宋体" w:hAnsi="宋体" w:cs="宋体" w:hint="eastAsia"/>
                <w:sz w:val="18"/>
                <w:szCs w:val="18"/>
              </w:rPr>
              <w:t>年</w:t>
            </w:r>
          </w:p>
        </w:tc>
        <w:tc>
          <w:tcPr>
            <w:tcW w:w="1521" w:type="dxa"/>
            <w:tcBorders>
              <w:top w:val="nil"/>
              <w:left w:val="nil"/>
            </w:tcBorders>
            <w:noWrap/>
            <w:tcMar>
              <w:left w:w="28" w:type="dxa"/>
              <w:right w:w="28" w:type="dxa"/>
            </w:tcMar>
          </w:tcPr>
          <w:p w:rsidR="00D80107" w:rsidRDefault="00637032">
            <w:pPr>
              <w:adjustRightInd w:val="0"/>
              <w:snapToGrid w:val="0"/>
              <w:spacing w:line="240" w:lineRule="exact"/>
              <w:ind w:rightChars="-40" w:right="-84"/>
              <w:jc w:val="right"/>
              <w:rPr>
                <w:rFonts w:ascii="宋体" w:hAnsi="宋体" w:cs="宋体"/>
                <w:kern w:val="0"/>
                <w:sz w:val="18"/>
                <w:szCs w:val="18"/>
              </w:rPr>
            </w:pPr>
            <w:r>
              <w:rPr>
                <w:rFonts w:ascii="宋体" w:hAnsi="宋体" w:cs="宋体" w:hint="eastAsia"/>
                <w:kern w:val="0"/>
                <w:sz w:val="18"/>
                <w:szCs w:val="18"/>
              </w:rPr>
              <w:t>有效期至：</w:t>
            </w:r>
          </w:p>
        </w:tc>
        <w:tc>
          <w:tcPr>
            <w:tcW w:w="1990" w:type="dxa"/>
            <w:tcBorders>
              <w:top w:val="nil"/>
              <w:left w:val="nil"/>
            </w:tcBorders>
            <w:noWrap/>
            <w:tcMar>
              <w:left w:w="28" w:type="dxa"/>
              <w:right w:w="28" w:type="dxa"/>
            </w:tcMar>
            <w:vAlign w:val="center"/>
          </w:tcPr>
          <w:p w:rsidR="00D80107" w:rsidRDefault="00637032">
            <w:pPr>
              <w:spacing w:line="240" w:lineRule="exact"/>
              <w:jc w:val="distribute"/>
              <w:rPr>
                <w:rFonts w:ascii="宋体" w:hAnsi="宋体" w:cs="宋体"/>
                <w:kern w:val="0"/>
                <w:sz w:val="18"/>
                <w:szCs w:val="18"/>
              </w:rPr>
            </w:pPr>
            <w:r>
              <w:rPr>
                <w:rFonts w:ascii="宋体" w:hAnsi="宋体" w:cs="宋体" w:hint="eastAsia"/>
                <w:sz w:val="18"/>
                <w:szCs w:val="18"/>
              </w:rPr>
              <w:t>2024年6月</w:t>
            </w:r>
          </w:p>
        </w:tc>
      </w:tr>
    </w:tbl>
    <w:p w:rsidR="00D80107" w:rsidRDefault="00D80107">
      <w:pPr>
        <w:spacing w:line="40" w:lineRule="exact"/>
        <w:rPr>
          <w:rFonts w:ascii="宋体" w:hAnsi="宋体" w:cs="宋体"/>
        </w:rPr>
      </w:pPr>
    </w:p>
    <w:tbl>
      <w:tblPr>
        <w:tblW w:w="0" w:type="auto"/>
        <w:jc w:val="center"/>
        <w:tblBorders>
          <w:top w:val="single" w:sz="8"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745"/>
        <w:gridCol w:w="609"/>
        <w:gridCol w:w="746"/>
        <w:gridCol w:w="1228"/>
        <w:gridCol w:w="1228"/>
        <w:gridCol w:w="1228"/>
        <w:gridCol w:w="1228"/>
        <w:gridCol w:w="1228"/>
        <w:gridCol w:w="1228"/>
      </w:tblGrid>
      <w:tr w:rsidR="00D80107">
        <w:trPr>
          <w:trHeight w:val="208"/>
          <w:jc w:val="center"/>
        </w:trPr>
        <w:tc>
          <w:tcPr>
            <w:tcW w:w="745" w:type="dxa"/>
            <w:vMerge w:val="restart"/>
            <w:tcBorders>
              <w:top w:val="single" w:sz="8"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产品</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名称</w:t>
            </w:r>
          </w:p>
        </w:tc>
        <w:tc>
          <w:tcPr>
            <w:tcW w:w="609" w:type="dxa"/>
            <w:vMerge w:val="restart"/>
            <w:tcBorders>
              <w:top w:val="single" w:sz="8" w:space="0" w:color="auto"/>
              <w:bottom w:val="single" w:sz="2" w:space="0" w:color="auto"/>
            </w:tcBorders>
            <w:noWrap/>
            <w:vAlign w:val="center"/>
          </w:tcPr>
          <w:p w:rsidR="00D80107" w:rsidRDefault="00637032">
            <w:pPr>
              <w:widowControl/>
              <w:spacing w:line="280" w:lineRule="exact"/>
              <w:rPr>
                <w:rFonts w:ascii="宋体" w:hAnsi="宋体" w:cs="宋体"/>
                <w:kern w:val="0"/>
                <w:sz w:val="18"/>
                <w:szCs w:val="18"/>
              </w:rPr>
            </w:pPr>
            <w:r>
              <w:rPr>
                <w:rFonts w:ascii="宋体" w:hAnsi="宋体" w:cs="宋体" w:hint="eastAsia"/>
                <w:kern w:val="0"/>
                <w:sz w:val="18"/>
                <w:szCs w:val="18"/>
              </w:rPr>
              <w:t>计量</w:t>
            </w:r>
          </w:p>
          <w:p w:rsidR="00D80107" w:rsidRDefault="00637032">
            <w:pPr>
              <w:widowControl/>
              <w:spacing w:line="280" w:lineRule="exact"/>
              <w:rPr>
                <w:rFonts w:ascii="宋体" w:hAnsi="宋体" w:cs="宋体"/>
                <w:kern w:val="0"/>
                <w:sz w:val="18"/>
                <w:szCs w:val="18"/>
              </w:rPr>
            </w:pPr>
            <w:r>
              <w:rPr>
                <w:rFonts w:ascii="宋体" w:hAnsi="宋体" w:cs="宋体" w:hint="eastAsia"/>
                <w:kern w:val="0"/>
                <w:sz w:val="18"/>
                <w:szCs w:val="18"/>
              </w:rPr>
              <w:t>单位</w:t>
            </w:r>
          </w:p>
        </w:tc>
        <w:tc>
          <w:tcPr>
            <w:tcW w:w="746" w:type="dxa"/>
            <w:vMerge w:val="restart"/>
            <w:tcBorders>
              <w:top w:val="single" w:sz="8"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产品</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代码</w:t>
            </w:r>
          </w:p>
        </w:tc>
        <w:tc>
          <w:tcPr>
            <w:tcW w:w="1228" w:type="dxa"/>
            <w:vMerge w:val="restart"/>
            <w:tcBorders>
              <w:top w:val="single" w:sz="8"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年初产成品</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库  存  量</w:t>
            </w:r>
          </w:p>
        </w:tc>
        <w:tc>
          <w:tcPr>
            <w:tcW w:w="1228" w:type="dxa"/>
            <w:vMerge w:val="restart"/>
            <w:tcBorders>
              <w:top w:val="single" w:sz="8"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生产量</w:t>
            </w:r>
          </w:p>
        </w:tc>
        <w:tc>
          <w:tcPr>
            <w:tcW w:w="1228" w:type="dxa"/>
            <w:vMerge w:val="restart"/>
            <w:tcBorders>
              <w:top w:val="single" w:sz="8" w:space="0" w:color="auto"/>
              <w:right w:val="nil"/>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销售量</w:t>
            </w:r>
          </w:p>
        </w:tc>
        <w:tc>
          <w:tcPr>
            <w:tcW w:w="1228" w:type="dxa"/>
            <w:tcBorders>
              <w:top w:val="single" w:sz="8" w:space="0" w:color="auto"/>
              <w:left w:val="nil"/>
              <w:bottom w:val="single" w:sz="2" w:space="0" w:color="auto"/>
            </w:tcBorders>
            <w:noWrap/>
            <w:vAlign w:val="center"/>
          </w:tcPr>
          <w:p w:rsidR="00D80107" w:rsidRDefault="00D80107">
            <w:pPr>
              <w:widowControl/>
              <w:spacing w:line="280" w:lineRule="exact"/>
              <w:jc w:val="center"/>
              <w:rPr>
                <w:rFonts w:ascii="宋体" w:hAnsi="宋体" w:cs="宋体"/>
                <w:kern w:val="0"/>
                <w:sz w:val="18"/>
                <w:szCs w:val="18"/>
              </w:rPr>
            </w:pPr>
          </w:p>
        </w:tc>
        <w:tc>
          <w:tcPr>
            <w:tcW w:w="1228" w:type="dxa"/>
            <w:vMerge w:val="restart"/>
            <w:tcBorders>
              <w:top w:val="single" w:sz="8"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企业自用</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及 其 他</w:t>
            </w:r>
          </w:p>
        </w:tc>
        <w:tc>
          <w:tcPr>
            <w:tcW w:w="1228" w:type="dxa"/>
            <w:vMerge w:val="restart"/>
            <w:tcBorders>
              <w:top w:val="single" w:sz="8"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年末产成品</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库  存  量</w:t>
            </w:r>
          </w:p>
        </w:tc>
      </w:tr>
      <w:tr w:rsidR="00D80107">
        <w:trPr>
          <w:trHeight w:val="875"/>
          <w:jc w:val="center"/>
        </w:trPr>
        <w:tc>
          <w:tcPr>
            <w:tcW w:w="745" w:type="dxa"/>
            <w:vMerge/>
            <w:tcBorders>
              <w:top w:val="single" w:sz="2" w:space="0" w:color="auto"/>
            </w:tcBorders>
            <w:noWrap/>
            <w:vAlign w:val="center"/>
          </w:tcPr>
          <w:p w:rsidR="00D80107" w:rsidRDefault="00D80107">
            <w:pPr>
              <w:widowControl/>
              <w:spacing w:line="280" w:lineRule="exact"/>
              <w:jc w:val="left"/>
              <w:rPr>
                <w:rFonts w:ascii="宋体" w:hAnsi="宋体" w:cs="宋体"/>
                <w:kern w:val="0"/>
                <w:sz w:val="18"/>
                <w:szCs w:val="18"/>
              </w:rPr>
            </w:pPr>
          </w:p>
        </w:tc>
        <w:tc>
          <w:tcPr>
            <w:tcW w:w="609" w:type="dxa"/>
            <w:vMerge/>
            <w:tcBorders>
              <w:top w:val="single" w:sz="2" w:space="0" w:color="auto"/>
            </w:tcBorders>
            <w:noWrap/>
            <w:vAlign w:val="center"/>
          </w:tcPr>
          <w:p w:rsidR="00D80107" w:rsidRDefault="00D80107">
            <w:pPr>
              <w:widowControl/>
              <w:spacing w:line="280" w:lineRule="exact"/>
              <w:jc w:val="left"/>
              <w:rPr>
                <w:rFonts w:ascii="宋体" w:hAnsi="宋体" w:cs="宋体"/>
                <w:kern w:val="0"/>
                <w:sz w:val="18"/>
                <w:szCs w:val="18"/>
              </w:rPr>
            </w:pPr>
          </w:p>
        </w:tc>
        <w:tc>
          <w:tcPr>
            <w:tcW w:w="746" w:type="dxa"/>
            <w:vMerge/>
            <w:tcBorders>
              <w:top w:val="single" w:sz="2" w:space="0" w:color="auto"/>
            </w:tcBorders>
            <w:noWrap/>
            <w:vAlign w:val="center"/>
          </w:tcPr>
          <w:p w:rsidR="00D80107" w:rsidRDefault="00D80107">
            <w:pPr>
              <w:widowControl/>
              <w:spacing w:line="280" w:lineRule="exact"/>
              <w:jc w:val="left"/>
              <w:rPr>
                <w:rFonts w:ascii="宋体" w:hAnsi="宋体" w:cs="宋体"/>
                <w:kern w:val="0"/>
                <w:sz w:val="18"/>
                <w:szCs w:val="18"/>
              </w:rPr>
            </w:pPr>
          </w:p>
        </w:tc>
        <w:tc>
          <w:tcPr>
            <w:tcW w:w="1228" w:type="dxa"/>
            <w:vMerge/>
            <w:tcBorders>
              <w:top w:val="single" w:sz="2" w:space="0" w:color="auto"/>
            </w:tcBorders>
            <w:noWrap/>
            <w:vAlign w:val="center"/>
          </w:tcPr>
          <w:p w:rsidR="00D80107" w:rsidRDefault="00D80107">
            <w:pPr>
              <w:widowControl/>
              <w:spacing w:line="280" w:lineRule="exact"/>
              <w:jc w:val="center"/>
              <w:rPr>
                <w:rFonts w:ascii="宋体" w:hAnsi="宋体" w:cs="宋体"/>
                <w:kern w:val="0"/>
                <w:sz w:val="18"/>
                <w:szCs w:val="18"/>
              </w:rPr>
            </w:pPr>
          </w:p>
        </w:tc>
        <w:tc>
          <w:tcPr>
            <w:tcW w:w="1228" w:type="dxa"/>
            <w:vMerge/>
            <w:noWrap/>
            <w:vAlign w:val="center"/>
          </w:tcPr>
          <w:p w:rsidR="00D80107" w:rsidRDefault="00D80107">
            <w:pPr>
              <w:widowControl/>
              <w:spacing w:line="280" w:lineRule="exact"/>
              <w:jc w:val="center"/>
              <w:rPr>
                <w:rFonts w:ascii="宋体" w:hAnsi="宋体" w:cs="宋体"/>
                <w:kern w:val="0"/>
                <w:sz w:val="18"/>
                <w:szCs w:val="18"/>
              </w:rPr>
            </w:pPr>
          </w:p>
        </w:tc>
        <w:tc>
          <w:tcPr>
            <w:tcW w:w="1228" w:type="dxa"/>
            <w:vMerge/>
            <w:noWrap/>
            <w:vAlign w:val="center"/>
          </w:tcPr>
          <w:p w:rsidR="00D80107" w:rsidRDefault="00D80107">
            <w:pPr>
              <w:widowControl/>
              <w:spacing w:line="280" w:lineRule="exact"/>
              <w:jc w:val="center"/>
              <w:rPr>
                <w:rFonts w:ascii="宋体" w:hAnsi="宋体" w:cs="宋体"/>
                <w:kern w:val="0"/>
                <w:sz w:val="18"/>
                <w:szCs w:val="18"/>
              </w:rPr>
            </w:pP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其中：</w:t>
            </w:r>
          </w:p>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销往省外</w:t>
            </w:r>
          </w:p>
        </w:tc>
        <w:tc>
          <w:tcPr>
            <w:tcW w:w="1228" w:type="dxa"/>
            <w:vMerge/>
            <w:noWrap/>
            <w:vAlign w:val="center"/>
          </w:tcPr>
          <w:p w:rsidR="00D80107" w:rsidRDefault="00D80107">
            <w:pPr>
              <w:widowControl/>
              <w:spacing w:line="280" w:lineRule="exact"/>
              <w:jc w:val="center"/>
              <w:rPr>
                <w:rFonts w:ascii="宋体" w:hAnsi="宋体" w:cs="宋体"/>
                <w:kern w:val="0"/>
                <w:sz w:val="18"/>
                <w:szCs w:val="18"/>
              </w:rPr>
            </w:pPr>
          </w:p>
        </w:tc>
        <w:tc>
          <w:tcPr>
            <w:tcW w:w="1228" w:type="dxa"/>
            <w:vMerge/>
            <w:noWrap/>
            <w:vAlign w:val="center"/>
          </w:tcPr>
          <w:p w:rsidR="00D80107" w:rsidRDefault="00D80107">
            <w:pPr>
              <w:widowControl/>
              <w:spacing w:line="280" w:lineRule="exact"/>
              <w:ind w:rightChars="-5" w:right="-10"/>
              <w:jc w:val="center"/>
              <w:rPr>
                <w:rFonts w:ascii="宋体" w:hAnsi="宋体" w:cs="宋体"/>
                <w:kern w:val="0"/>
                <w:sz w:val="18"/>
                <w:szCs w:val="18"/>
              </w:rPr>
            </w:pPr>
          </w:p>
        </w:tc>
      </w:tr>
      <w:tr w:rsidR="00D80107">
        <w:trPr>
          <w:trHeight w:val="312"/>
          <w:jc w:val="center"/>
        </w:trPr>
        <w:tc>
          <w:tcPr>
            <w:tcW w:w="745"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甲</w:t>
            </w:r>
          </w:p>
        </w:tc>
        <w:tc>
          <w:tcPr>
            <w:tcW w:w="609"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乙</w:t>
            </w:r>
          </w:p>
        </w:tc>
        <w:tc>
          <w:tcPr>
            <w:tcW w:w="746"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丙</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tc>
        <w:tc>
          <w:tcPr>
            <w:tcW w:w="1228" w:type="dxa"/>
            <w:tcBorders>
              <w:top w:val="single" w:sz="2" w:space="0" w:color="auto"/>
              <w:bottom w:val="single" w:sz="2" w:space="0" w:color="auto"/>
            </w:tcBorders>
            <w:noWrap/>
            <w:vAlign w:val="center"/>
          </w:tcPr>
          <w:p w:rsidR="00D80107" w:rsidRDefault="00637032">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tc>
      </w:tr>
      <w:tr w:rsidR="00D80107">
        <w:trPr>
          <w:trHeight w:val="609"/>
          <w:jc w:val="center"/>
        </w:trPr>
        <w:tc>
          <w:tcPr>
            <w:tcW w:w="745" w:type="dxa"/>
            <w:tcBorders>
              <w:top w:val="single" w:sz="2" w:space="0" w:color="auto"/>
              <w:bottom w:val="single" w:sz="8" w:space="0" w:color="auto"/>
            </w:tcBorders>
            <w:noWrap/>
            <w:vAlign w:val="center"/>
          </w:tcPr>
          <w:p w:rsidR="00D80107" w:rsidRDefault="00637032">
            <w:pPr>
              <w:widowControl/>
              <w:spacing w:line="240" w:lineRule="atLeast"/>
              <w:rPr>
                <w:rFonts w:ascii="宋体" w:hAnsi="宋体" w:cs="宋体"/>
                <w:kern w:val="0"/>
                <w:sz w:val="18"/>
                <w:szCs w:val="18"/>
              </w:rPr>
            </w:pPr>
            <w:r>
              <w:rPr>
                <w:rFonts w:ascii="宋体" w:hAnsi="宋体" w:cs="宋体" w:hint="eastAsia"/>
                <w:kern w:val="0"/>
                <w:sz w:val="18"/>
                <w:szCs w:val="18"/>
              </w:rPr>
              <w:t xml:space="preserve">　</w:t>
            </w:r>
          </w:p>
        </w:tc>
        <w:tc>
          <w:tcPr>
            <w:tcW w:w="609" w:type="dxa"/>
            <w:tcBorders>
              <w:top w:val="single" w:sz="2" w:space="0" w:color="auto"/>
              <w:bottom w:val="single" w:sz="8" w:space="0" w:color="auto"/>
            </w:tcBorders>
            <w:noWrap/>
            <w:vAlign w:val="center"/>
          </w:tcPr>
          <w:p w:rsidR="00D80107" w:rsidRDefault="00637032">
            <w:pPr>
              <w:widowControl/>
              <w:spacing w:line="240" w:lineRule="atLeast"/>
              <w:jc w:val="center"/>
              <w:rPr>
                <w:rFonts w:ascii="宋体" w:hAnsi="宋体" w:cs="宋体"/>
                <w:kern w:val="0"/>
                <w:sz w:val="18"/>
                <w:szCs w:val="18"/>
              </w:rPr>
            </w:pPr>
            <w:r>
              <w:rPr>
                <w:rFonts w:ascii="宋体" w:hAnsi="宋体" w:cs="宋体" w:hint="eastAsia"/>
                <w:kern w:val="0"/>
                <w:sz w:val="18"/>
                <w:szCs w:val="18"/>
              </w:rPr>
              <w:t xml:space="preserve">　</w:t>
            </w:r>
          </w:p>
        </w:tc>
        <w:tc>
          <w:tcPr>
            <w:tcW w:w="746" w:type="dxa"/>
            <w:tcBorders>
              <w:top w:val="single" w:sz="2" w:space="0" w:color="auto"/>
              <w:bottom w:val="single" w:sz="8" w:space="0" w:color="auto"/>
            </w:tcBorders>
            <w:noWrap/>
            <w:vAlign w:val="center"/>
          </w:tcPr>
          <w:p w:rsidR="00D80107" w:rsidRDefault="00637032">
            <w:pPr>
              <w:widowControl/>
              <w:spacing w:line="240" w:lineRule="atLeast"/>
              <w:jc w:val="center"/>
              <w:rPr>
                <w:rFonts w:ascii="宋体" w:hAnsi="宋体" w:cs="宋体"/>
                <w:kern w:val="0"/>
                <w:sz w:val="18"/>
                <w:szCs w:val="18"/>
              </w:rPr>
            </w:pPr>
            <w:r>
              <w:rPr>
                <w:rFonts w:ascii="宋体" w:hAnsi="宋体" w:cs="宋体" w:hint="eastAsia"/>
                <w:kern w:val="0"/>
                <w:sz w:val="18"/>
                <w:szCs w:val="18"/>
              </w:rPr>
              <w:t xml:space="preserve">　</w:t>
            </w:r>
          </w:p>
        </w:tc>
        <w:tc>
          <w:tcPr>
            <w:tcW w:w="7368" w:type="dxa"/>
            <w:gridSpan w:val="6"/>
            <w:tcBorders>
              <w:top w:val="single" w:sz="2" w:space="0" w:color="auto"/>
              <w:bottom w:val="single" w:sz="8" w:space="0" w:color="auto"/>
            </w:tcBorders>
            <w:noWrap/>
            <w:vAlign w:val="center"/>
          </w:tcPr>
          <w:p w:rsidR="00D80107" w:rsidRDefault="00637032">
            <w:pPr>
              <w:widowControl/>
              <w:spacing w:line="240" w:lineRule="atLeast"/>
              <w:jc w:val="center"/>
              <w:rPr>
                <w:rFonts w:ascii="宋体" w:hAnsi="宋体" w:cs="宋体"/>
                <w:kern w:val="0"/>
                <w:sz w:val="18"/>
                <w:szCs w:val="18"/>
              </w:rPr>
            </w:pPr>
            <w:r>
              <w:rPr>
                <w:rFonts w:ascii="宋体" w:hAnsi="宋体" w:cs="宋体" w:hint="eastAsia"/>
                <w:kern w:val="0"/>
                <w:sz w:val="18"/>
                <w:szCs w:val="18"/>
              </w:rPr>
              <w:t xml:space="preserve">　</w:t>
            </w:r>
          </w:p>
        </w:tc>
      </w:tr>
    </w:tbl>
    <w:p w:rsidR="00D80107" w:rsidRDefault="00637032">
      <w:pPr>
        <w:tabs>
          <w:tab w:val="left" w:pos="5430"/>
        </w:tabs>
        <w:adjustRightInd w:val="0"/>
        <w:rPr>
          <w:rFonts w:ascii="宋体" w:hAnsi="宋体" w:cs="宋体"/>
          <w:sz w:val="18"/>
          <w:szCs w:val="18"/>
        </w:rPr>
      </w:pPr>
      <w:r>
        <w:rPr>
          <w:rFonts w:ascii="宋体" w:hAnsi="宋体" w:cs="宋体" w:hint="eastAsia"/>
          <w:sz w:val="18"/>
          <w:szCs w:val="18"/>
        </w:rPr>
        <w:t>单位负责人：　 　 　 统计负责人：　      填表人：　　     联系电话：       　 报出日期：2 0   年　月   日</w:t>
      </w:r>
    </w:p>
    <w:p w:rsidR="00D80107" w:rsidRDefault="00D80107">
      <w:pPr>
        <w:rPr>
          <w:rFonts w:ascii="宋体" w:hAnsi="宋体" w:cs="宋体"/>
          <w:sz w:val="18"/>
          <w:szCs w:val="18"/>
        </w:rPr>
      </w:pPr>
    </w:p>
    <w:p w:rsidR="00D80107" w:rsidRDefault="00637032">
      <w:pPr>
        <w:widowControl/>
        <w:spacing w:line="260" w:lineRule="exact"/>
        <w:ind w:left="1620" w:hangingChars="900" w:hanging="1620"/>
        <w:jc w:val="left"/>
        <w:rPr>
          <w:rFonts w:ascii="宋体" w:hAnsi="宋体" w:cs="宋体"/>
          <w:sz w:val="18"/>
          <w:szCs w:val="18"/>
        </w:rPr>
      </w:pPr>
      <w:r>
        <w:rPr>
          <w:rFonts w:ascii="宋体" w:hAnsi="宋体" w:cs="宋体" w:hint="eastAsia"/>
          <w:sz w:val="18"/>
          <w:szCs w:val="18"/>
        </w:rPr>
        <w:t>说明：1.统计范围：辖区内规模以上工业、有资质的建筑业、限额以上批发和零售业、限额以上住宿和餐饮业、有开发经营活动的房地产开发经营业和规模以上服务业等重点法人单位。</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2.数据填报和处理要求：</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（1）本表</w:t>
      </w:r>
      <w:proofErr w:type="gramStart"/>
      <w:r>
        <w:rPr>
          <w:rFonts w:ascii="宋体" w:hAnsi="宋体" w:cs="宋体" w:hint="eastAsia"/>
          <w:sz w:val="18"/>
          <w:szCs w:val="18"/>
        </w:rPr>
        <w:t>甲栏按照</w:t>
      </w:r>
      <w:proofErr w:type="gramEnd"/>
      <w:r>
        <w:rPr>
          <w:rFonts w:ascii="宋体" w:hAnsi="宋体" w:cs="宋体" w:hint="eastAsia"/>
          <w:sz w:val="18"/>
          <w:szCs w:val="18"/>
        </w:rPr>
        <w:t>《能源生产、销售与库存目录》填报。</w:t>
      </w:r>
    </w:p>
    <w:p w:rsidR="00D80107" w:rsidRDefault="00637032">
      <w:pPr>
        <w:pStyle w:val="a4"/>
        <w:spacing w:line="260" w:lineRule="exact"/>
        <w:ind w:leftChars="250" w:left="525" w:firstLineChars="0" w:firstLine="0"/>
        <w:rPr>
          <w:rFonts w:ascii="宋体" w:hAnsi="宋体" w:cs="宋体"/>
          <w:sz w:val="18"/>
          <w:szCs w:val="18"/>
        </w:rPr>
      </w:pPr>
      <w:r>
        <w:rPr>
          <w:rFonts w:ascii="宋体" w:hAnsi="宋体" w:cs="宋体" w:hint="eastAsia"/>
          <w:sz w:val="18"/>
          <w:szCs w:val="18"/>
        </w:rPr>
        <w:t>（2）调查单位数据由国务院经济普查办公室在2024年3月10日24时前，根据2023年1—12月份数据摘抄。</w:t>
      </w:r>
    </w:p>
    <w:p w:rsidR="00D80107" w:rsidRDefault="00D80107" w:rsidP="006327F3">
      <w:pPr>
        <w:pStyle w:val="a4"/>
        <w:spacing w:line="240" w:lineRule="exact"/>
        <w:ind w:leftChars="45" w:left="94" w:firstLineChars="266" w:firstLine="479"/>
        <w:rPr>
          <w:rFonts w:ascii="宋体" w:hAnsi="宋体"/>
          <w:sz w:val="18"/>
          <w:szCs w:val="18"/>
        </w:rPr>
      </w:pPr>
    </w:p>
    <w:p w:rsidR="00D80107" w:rsidRDefault="00D80107">
      <w:pPr>
        <w:spacing w:after="120"/>
        <w:ind w:firstLineChars="800" w:firstLine="2570"/>
        <w:jc w:val="left"/>
        <w:rPr>
          <w:rFonts w:ascii="宋体" w:hAnsi="宋体" w:cs="宋体"/>
          <w:b/>
          <w:bCs/>
          <w:kern w:val="0"/>
          <w:sz w:val="32"/>
          <w:szCs w:val="32"/>
        </w:rPr>
      </w:pPr>
      <w:bookmarkStart w:id="1" w:name="_Toc691219758"/>
    </w:p>
    <w:p w:rsidR="00D80107" w:rsidRDefault="00D80107" w:rsidP="006327F3">
      <w:pPr>
        <w:pStyle w:val="a4"/>
        <w:spacing w:afterLines="50" w:after="120"/>
        <w:ind w:firstLine="422"/>
        <w:jc w:val="center"/>
        <w:outlineLvl w:val="3"/>
        <w:rPr>
          <w:rFonts w:ascii="宋体" w:hAnsi="宋体" w:cs="宋体"/>
          <w:b/>
          <w:bCs/>
          <w:kern w:val="0"/>
          <w:szCs w:val="21"/>
        </w:rPr>
      </w:pPr>
    </w:p>
    <w:p w:rsidR="00D80107" w:rsidRDefault="00637032" w:rsidP="006327F3">
      <w:pPr>
        <w:spacing w:beforeLines="100" w:before="240" w:afterLines="100" w:after="240"/>
        <w:ind w:firstLineChars="800" w:firstLine="2570"/>
        <w:jc w:val="left"/>
        <w:rPr>
          <w:rFonts w:ascii="宋体" w:hAnsi="宋体" w:cs="宋体"/>
          <w:sz w:val="32"/>
          <w:szCs w:val="32"/>
        </w:rPr>
      </w:pPr>
      <w:r>
        <w:rPr>
          <w:rFonts w:ascii="宋体" w:hAnsi="宋体" w:cs="宋体" w:hint="eastAsia"/>
          <w:b/>
          <w:bCs/>
          <w:kern w:val="0"/>
          <w:sz w:val="32"/>
          <w:szCs w:val="32"/>
        </w:rPr>
        <w:t>非工业企业主要能源品种消费情况</w:t>
      </w:r>
      <w:bookmarkEnd w:id="1"/>
    </w:p>
    <w:tbl>
      <w:tblPr>
        <w:tblW w:w="0" w:type="auto"/>
        <w:jc w:val="center"/>
        <w:tblLayout w:type="fixed"/>
        <w:tblLook w:val="04A0" w:firstRow="1" w:lastRow="0" w:firstColumn="1" w:lastColumn="0" w:noHBand="0" w:noVBand="1"/>
      </w:tblPr>
      <w:tblGrid>
        <w:gridCol w:w="2219"/>
        <w:gridCol w:w="821"/>
        <w:gridCol w:w="656"/>
        <w:gridCol w:w="749"/>
        <w:gridCol w:w="804"/>
        <w:gridCol w:w="781"/>
        <w:gridCol w:w="1239"/>
        <w:gridCol w:w="60"/>
        <w:gridCol w:w="2069"/>
      </w:tblGrid>
      <w:tr w:rsidR="00D80107">
        <w:trPr>
          <w:trHeight w:hRule="exact" w:val="303"/>
          <w:jc w:val="center"/>
        </w:trPr>
        <w:tc>
          <w:tcPr>
            <w:tcW w:w="4445" w:type="dxa"/>
            <w:gridSpan w:val="4"/>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ind w:left="2970" w:hangingChars="1650" w:hanging="2970"/>
              <w:jc w:val="left"/>
              <w:rPr>
                <w:rFonts w:asciiTheme="minorEastAsia" w:eastAsiaTheme="minorEastAsia" w:hAnsiTheme="minorEastAsia" w:cstheme="minorEastAsia"/>
                <w:kern w:val="0"/>
                <w:sz w:val="18"/>
                <w:szCs w:val="18"/>
              </w:rPr>
            </w:pPr>
          </w:p>
        </w:tc>
        <w:tc>
          <w:tcPr>
            <w:tcW w:w="1585" w:type="dxa"/>
            <w:gridSpan w:val="2"/>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1299" w:type="dxa"/>
            <w:gridSpan w:val="2"/>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2069"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ind w:leftChars="10" w:left="21"/>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605-4表</w:t>
            </w:r>
          </w:p>
        </w:tc>
      </w:tr>
      <w:tr w:rsidR="00D80107">
        <w:trPr>
          <w:trHeight w:hRule="exact" w:val="540"/>
          <w:jc w:val="center"/>
        </w:trPr>
        <w:tc>
          <w:tcPr>
            <w:tcW w:w="6030" w:type="dxa"/>
            <w:gridSpan w:val="6"/>
            <w:tcBorders>
              <w:top w:val="nil"/>
              <w:left w:val="nil"/>
              <w:bottom w:val="nil"/>
              <w:right w:val="nil"/>
            </w:tcBorders>
            <w:noWrap/>
            <w:tcMar>
              <w:left w:w="28" w:type="dxa"/>
              <w:right w:w="28" w:type="dxa"/>
            </w:tcMar>
            <w:vAlign w:val="bottom"/>
          </w:tcPr>
          <w:p w:rsidR="00D80107" w:rsidRDefault="00D80107">
            <w:pPr>
              <w:widowControl/>
              <w:adjustRightInd w:val="0"/>
              <w:snapToGrid w:val="0"/>
              <w:spacing w:line="260" w:lineRule="atLeast"/>
              <w:rPr>
                <w:rFonts w:asciiTheme="minorEastAsia" w:eastAsiaTheme="minorEastAsia" w:hAnsiTheme="minorEastAsia" w:cstheme="minorEastAsia"/>
                <w:kern w:val="0"/>
                <w:sz w:val="18"/>
                <w:szCs w:val="18"/>
              </w:rPr>
            </w:pPr>
          </w:p>
        </w:tc>
        <w:tc>
          <w:tcPr>
            <w:tcW w:w="1299" w:type="dxa"/>
            <w:gridSpan w:val="2"/>
            <w:tcBorders>
              <w:top w:val="nil"/>
              <w:left w:val="nil"/>
              <w:bottom w:val="nil"/>
              <w:right w:val="nil"/>
            </w:tcBorders>
            <w:noWrap/>
            <w:tcMar>
              <w:left w:w="28" w:type="dxa"/>
              <w:right w:w="28" w:type="dxa"/>
            </w:tcMar>
          </w:tcPr>
          <w:p w:rsidR="00D80107" w:rsidRDefault="00637032">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制表机关：</w:t>
            </w:r>
          </w:p>
        </w:tc>
        <w:tc>
          <w:tcPr>
            <w:tcW w:w="2069" w:type="dxa"/>
            <w:tcBorders>
              <w:top w:val="nil"/>
              <w:left w:val="nil"/>
              <w:bottom w:val="nil"/>
              <w:right w:val="nil"/>
            </w:tcBorders>
            <w:noWrap/>
            <w:tcMar>
              <w:left w:w="28" w:type="dxa"/>
              <w:right w:w="28" w:type="dxa"/>
            </w:tcMar>
            <w:vAlign w:val="center"/>
          </w:tcPr>
          <w:p w:rsidR="00D80107" w:rsidRDefault="00637032">
            <w:pPr>
              <w:spacing w:line="20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p w:rsidR="00D80107" w:rsidRDefault="00637032">
            <w:pPr>
              <w:widowControl/>
              <w:adjustRightInd w:val="0"/>
              <w:snapToGrid w:val="0"/>
              <w:spacing w:line="20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国务院经济普查办公室</w:t>
            </w:r>
          </w:p>
        </w:tc>
      </w:tr>
      <w:tr w:rsidR="00D80107">
        <w:trPr>
          <w:trHeight w:hRule="exact" w:val="303"/>
          <w:jc w:val="center"/>
        </w:trPr>
        <w:tc>
          <w:tcPr>
            <w:tcW w:w="6030" w:type="dxa"/>
            <w:gridSpan w:val="6"/>
            <w:tcBorders>
              <w:top w:val="nil"/>
              <w:left w:val="nil"/>
              <w:bottom w:val="nil"/>
              <w:right w:val="nil"/>
            </w:tcBorders>
            <w:noWrap/>
            <w:tcMar>
              <w:left w:w="28" w:type="dxa"/>
              <w:right w:w="28" w:type="dxa"/>
            </w:tcMa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统一社会信用代码□□□□□□□□□□□□□□□□□□</w:t>
            </w:r>
          </w:p>
        </w:tc>
        <w:tc>
          <w:tcPr>
            <w:tcW w:w="1299" w:type="dxa"/>
            <w:gridSpan w:val="2"/>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2069"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国统字〔2023〕77号</w:t>
            </w:r>
          </w:p>
        </w:tc>
      </w:tr>
      <w:tr w:rsidR="00D80107">
        <w:trPr>
          <w:trHeight w:hRule="exact" w:val="303"/>
          <w:jc w:val="center"/>
        </w:trPr>
        <w:tc>
          <w:tcPr>
            <w:tcW w:w="3040" w:type="dxa"/>
            <w:gridSpan w:val="2"/>
            <w:tcBorders>
              <w:top w:val="nil"/>
              <w:left w:val="nil"/>
              <w:bottom w:val="single" w:sz="8" w:space="0" w:color="auto"/>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单位详细名称：</w:t>
            </w:r>
          </w:p>
        </w:tc>
        <w:tc>
          <w:tcPr>
            <w:tcW w:w="2990" w:type="dxa"/>
            <w:gridSpan w:val="4"/>
            <w:tcBorders>
              <w:top w:val="nil"/>
              <w:left w:val="nil"/>
              <w:bottom w:val="single" w:sz="8" w:space="0" w:color="auto"/>
            </w:tcBorders>
            <w:noWrap/>
            <w:tcMar>
              <w:left w:w="28" w:type="dxa"/>
              <w:right w:w="28" w:type="dxa"/>
            </w:tcMar>
          </w:tcPr>
          <w:p w:rsidR="00D80107" w:rsidRDefault="00637032">
            <w:pPr>
              <w:adjustRightInd w:val="0"/>
              <w:snapToGrid w:val="0"/>
              <w:spacing w:line="260" w:lineRule="atLeast"/>
              <w:ind w:leftChars="100" w:left="21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30"/>
                <w:kern w:val="0"/>
                <w:sz w:val="18"/>
                <w:szCs w:val="18"/>
                <w:fitText w:val="450" w:id="458086772"/>
              </w:rPr>
              <w:t>202</w:t>
            </w:r>
            <w:r>
              <w:rPr>
                <w:rFonts w:asciiTheme="minorEastAsia" w:eastAsiaTheme="minorEastAsia" w:hAnsiTheme="minorEastAsia" w:cstheme="minorEastAsia" w:hint="eastAsia"/>
                <w:kern w:val="0"/>
                <w:sz w:val="18"/>
                <w:szCs w:val="18"/>
                <w:fitText w:val="450" w:id="458086772"/>
              </w:rPr>
              <w:t>3</w:t>
            </w:r>
            <w:r>
              <w:rPr>
                <w:rFonts w:asciiTheme="minorEastAsia" w:eastAsiaTheme="minorEastAsia" w:hAnsiTheme="minorEastAsia" w:cstheme="minorEastAsia" w:hint="eastAsia"/>
                <w:sz w:val="18"/>
                <w:szCs w:val="18"/>
              </w:rPr>
              <w:t>年</w:t>
            </w:r>
          </w:p>
        </w:tc>
        <w:tc>
          <w:tcPr>
            <w:tcW w:w="1299" w:type="dxa"/>
            <w:gridSpan w:val="2"/>
            <w:tcBorders>
              <w:top w:val="nil"/>
              <w:left w:val="nil"/>
              <w:bottom w:val="single" w:sz="8" w:space="0" w:color="auto"/>
            </w:tcBorders>
            <w:noWrap/>
            <w:tcMar>
              <w:left w:w="28" w:type="dxa"/>
              <w:right w:w="28" w:type="dxa"/>
            </w:tcMar>
          </w:tcPr>
          <w:p w:rsidR="00D80107" w:rsidRDefault="00637032">
            <w:pPr>
              <w:adjustRightInd w:val="0"/>
              <w:snapToGrid w:val="0"/>
              <w:spacing w:line="260" w:lineRule="atLeast"/>
              <w:ind w:rightChars="-40" w:right="-84"/>
              <w:jc w:val="righ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2069" w:type="dxa"/>
            <w:tcBorders>
              <w:top w:val="nil"/>
              <w:left w:val="nil"/>
              <w:bottom w:val="single" w:sz="8" w:space="0" w:color="auto"/>
            </w:tcBorders>
            <w:noWrap/>
            <w:tcMar>
              <w:left w:w="28" w:type="dxa"/>
              <w:right w:w="28" w:type="dxa"/>
            </w:tcMar>
            <w:vAlign w:val="center"/>
          </w:tcPr>
          <w:p w:rsidR="00D80107" w:rsidRDefault="00637032">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2024年6月</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val="523"/>
          <w:jc w:val="center"/>
        </w:trPr>
        <w:tc>
          <w:tcPr>
            <w:tcW w:w="2219" w:type="dxa"/>
            <w:vMerge w:val="restart"/>
            <w:tcBorders>
              <w:top w:val="single" w:sz="8" w:space="0" w:color="auto"/>
            </w:tcBorders>
            <w:noWrap/>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1477" w:type="dxa"/>
            <w:gridSpan w:val="2"/>
            <w:vMerge w:val="restart"/>
            <w:tcBorders>
              <w:top w:val="single" w:sz="8" w:space="0" w:color="auto"/>
            </w:tcBorders>
            <w:noWrap/>
            <w:tcMar>
              <w:left w:w="108" w:type="dxa"/>
              <w:right w:w="108"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1553" w:type="dxa"/>
            <w:gridSpan w:val="2"/>
            <w:vMerge w:val="restart"/>
            <w:tcBorders>
              <w:top w:val="single" w:sz="8" w:space="0" w:color="auto"/>
            </w:tcBorders>
            <w:noWrap/>
            <w:tcMar>
              <w:top w:w="0" w:type="dxa"/>
              <w:left w:w="108" w:type="dxa"/>
              <w:bottom w:w="0" w:type="dxa"/>
              <w:right w:w="108"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4149" w:type="dxa"/>
            <w:gridSpan w:val="4"/>
            <w:tcBorders>
              <w:top w:val="single" w:sz="8" w:space="0" w:color="auto"/>
            </w:tcBorders>
            <w:noWrap/>
            <w:tcMar>
              <w:top w:w="0" w:type="dxa"/>
              <w:left w:w="0" w:type="dxa"/>
              <w:bottom w:w="0" w:type="dxa"/>
              <w:right w:w="0"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能源消费</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608"/>
          <w:jc w:val="center"/>
        </w:trPr>
        <w:tc>
          <w:tcPr>
            <w:tcW w:w="2219" w:type="dxa"/>
            <w:vMerge/>
            <w:noWrap/>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1477" w:type="dxa"/>
            <w:gridSpan w:val="2"/>
            <w:vMerge/>
            <w:noWrap/>
            <w:tcMar>
              <w:left w:w="108" w:type="dxa"/>
              <w:right w:w="108" w:type="dxa"/>
            </w:tcMar>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1553" w:type="dxa"/>
            <w:gridSpan w:val="2"/>
            <w:vMerge/>
            <w:noWrap/>
            <w:tcMar>
              <w:top w:w="0" w:type="dxa"/>
              <w:left w:w="108" w:type="dxa"/>
              <w:bottom w:w="0" w:type="dxa"/>
              <w:right w:w="108" w:type="dxa"/>
            </w:tcMar>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2020" w:type="dxa"/>
            <w:gridSpan w:val="2"/>
            <w:noWrap/>
            <w:tcMar>
              <w:top w:w="0" w:type="dxa"/>
              <w:left w:w="0" w:type="dxa"/>
              <w:bottom w:w="0" w:type="dxa"/>
              <w:right w:w="0"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消费量</w:t>
            </w:r>
          </w:p>
        </w:tc>
        <w:tc>
          <w:tcPr>
            <w:tcW w:w="2129" w:type="dxa"/>
            <w:gridSpan w:val="2"/>
            <w:noWrap/>
            <w:tcMar>
              <w:top w:w="0" w:type="dxa"/>
              <w:left w:w="108" w:type="dxa"/>
              <w:bottom w:w="0" w:type="dxa"/>
              <w:right w:w="108"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消费金额</w:t>
            </w:r>
          </w:p>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（千元）</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371"/>
          <w:jc w:val="center"/>
        </w:trPr>
        <w:tc>
          <w:tcPr>
            <w:tcW w:w="2219" w:type="dxa"/>
            <w:noWrap/>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477" w:type="dxa"/>
            <w:gridSpan w:val="2"/>
            <w:noWrap/>
            <w:tcMar>
              <w:left w:w="108" w:type="dxa"/>
              <w:right w:w="108"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1553" w:type="dxa"/>
            <w:gridSpan w:val="2"/>
            <w:noWrap/>
            <w:tcMar>
              <w:top w:w="0" w:type="dxa"/>
              <w:left w:w="108" w:type="dxa"/>
              <w:bottom w:w="0" w:type="dxa"/>
              <w:right w:w="108"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2020" w:type="dxa"/>
            <w:gridSpan w:val="2"/>
            <w:noWrap/>
            <w:tcMar>
              <w:top w:w="0" w:type="dxa"/>
              <w:left w:w="0" w:type="dxa"/>
              <w:bottom w:w="0" w:type="dxa"/>
              <w:right w:w="0"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2129" w:type="dxa"/>
            <w:gridSpan w:val="2"/>
            <w:noWrap/>
            <w:tcMar>
              <w:top w:w="0" w:type="dxa"/>
              <w:left w:w="108" w:type="dxa"/>
              <w:bottom w:w="0" w:type="dxa"/>
              <w:right w:w="108"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72"/>
          <w:jc w:val="center"/>
        </w:trPr>
        <w:tc>
          <w:tcPr>
            <w:tcW w:w="2219" w:type="dxa"/>
            <w:tcBorders>
              <w:bottom w:val="nil"/>
            </w:tcBorders>
            <w:noWrap/>
            <w:vAlign w:val="center"/>
          </w:tcPr>
          <w:p w:rsidR="00D80107" w:rsidRDefault="00637032">
            <w:pPr>
              <w:adjustRightInd w:val="0"/>
              <w:snapToGrid w:val="0"/>
              <w:spacing w:line="360" w:lineRule="exact"/>
              <w:ind w:firstLineChars="50" w:firstLine="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napToGrid w:val="0"/>
                <w:spacing w:val="-10"/>
                <w:kern w:val="0"/>
                <w:sz w:val="18"/>
                <w:szCs w:val="18"/>
              </w:rPr>
              <w:t>天然气</w:t>
            </w:r>
          </w:p>
        </w:tc>
        <w:tc>
          <w:tcPr>
            <w:tcW w:w="1477" w:type="dxa"/>
            <w:gridSpan w:val="2"/>
            <w:tcBorders>
              <w:bottom w:val="nil"/>
            </w:tcBorders>
            <w:noWrap/>
            <w:tcMar>
              <w:left w:w="108" w:type="dxa"/>
              <w:right w:w="108" w:type="dxa"/>
            </w:tcMar>
            <w:vAlign w:val="center"/>
          </w:tcPr>
          <w:p w:rsidR="00D80107" w:rsidRDefault="00637032">
            <w:pPr>
              <w:snapToGrid w:val="0"/>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1553" w:type="dxa"/>
            <w:gridSpan w:val="2"/>
            <w:tcBorders>
              <w:bottom w:val="nil"/>
            </w:tcBorders>
            <w:noWrap/>
            <w:tcMar>
              <w:top w:w="0" w:type="dxa"/>
              <w:left w:w="108" w:type="dxa"/>
              <w:bottom w:w="0" w:type="dxa"/>
              <w:right w:w="108" w:type="dxa"/>
            </w:tcMar>
            <w:vAlign w:val="bottom"/>
          </w:tcPr>
          <w:p w:rsidR="00D80107" w:rsidRDefault="00637032">
            <w:pPr>
              <w:widowControl/>
              <w:snapToGrid w:val="0"/>
              <w:spacing w:line="36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2020" w:type="dxa"/>
            <w:gridSpan w:val="2"/>
            <w:tcBorders>
              <w:bottom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left w:val="nil"/>
              <w:bottom w:val="nil"/>
            </w:tcBorders>
            <w:noWrap/>
            <w:tcMar>
              <w:left w:w="108" w:type="dxa"/>
              <w:right w:w="108" w:type="dxa"/>
            </w:tcMar>
            <w:vAlign w:val="center"/>
          </w:tcPr>
          <w:p w:rsidR="00D80107" w:rsidRDefault="00D80107">
            <w:pPr>
              <w:adjustRightInd w:val="0"/>
              <w:snapToGrid w:val="0"/>
              <w:spacing w:line="360" w:lineRule="exact"/>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72"/>
          <w:jc w:val="center"/>
        </w:trPr>
        <w:tc>
          <w:tcPr>
            <w:tcW w:w="2219" w:type="dxa"/>
            <w:tcBorders>
              <w:top w:val="nil"/>
              <w:bottom w:val="nil"/>
            </w:tcBorders>
            <w:noWrap/>
            <w:vAlign w:val="center"/>
          </w:tcPr>
          <w:p w:rsidR="00D80107" w:rsidRDefault="00637032">
            <w:pPr>
              <w:adjustRightInd w:val="0"/>
              <w:snapToGrid w:val="0"/>
              <w:spacing w:line="360" w:lineRule="exact"/>
              <w:ind w:firstLineChars="50" w:firstLine="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napToGrid w:val="0"/>
                <w:spacing w:val="-10"/>
                <w:kern w:val="0"/>
                <w:sz w:val="18"/>
                <w:szCs w:val="18"/>
              </w:rPr>
              <w:t>液化石油气</w:t>
            </w:r>
          </w:p>
        </w:tc>
        <w:tc>
          <w:tcPr>
            <w:tcW w:w="1477" w:type="dxa"/>
            <w:gridSpan w:val="2"/>
            <w:tcBorders>
              <w:top w:val="nil"/>
              <w:bottom w:val="nil"/>
            </w:tcBorders>
            <w:noWrap/>
            <w:tcMar>
              <w:left w:w="108" w:type="dxa"/>
              <w:right w:w="108" w:type="dxa"/>
            </w:tcMar>
            <w:vAlign w:val="center"/>
          </w:tcPr>
          <w:p w:rsidR="00D80107" w:rsidRDefault="00637032">
            <w:pPr>
              <w:widowControl/>
              <w:snapToGrid w:val="0"/>
              <w:spacing w:line="3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吨</w:t>
            </w:r>
          </w:p>
        </w:tc>
        <w:tc>
          <w:tcPr>
            <w:tcW w:w="1553" w:type="dxa"/>
            <w:gridSpan w:val="2"/>
            <w:tcBorders>
              <w:top w:val="nil"/>
              <w:bottom w:val="nil"/>
            </w:tcBorders>
            <w:noWrap/>
            <w:tcMar>
              <w:top w:w="0" w:type="dxa"/>
              <w:left w:w="108" w:type="dxa"/>
              <w:bottom w:w="0" w:type="dxa"/>
              <w:right w:w="108" w:type="dxa"/>
            </w:tcMar>
            <w:vAlign w:val="center"/>
          </w:tcPr>
          <w:p w:rsidR="00D80107" w:rsidRDefault="00637032">
            <w:pPr>
              <w:adjustRightInd w:val="0"/>
              <w:snapToGrid w:val="0"/>
              <w:spacing w:line="3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02</w:t>
            </w:r>
          </w:p>
        </w:tc>
        <w:tc>
          <w:tcPr>
            <w:tcW w:w="2020" w:type="dxa"/>
            <w:gridSpan w:val="2"/>
            <w:tcBorders>
              <w:top w:val="nil"/>
              <w:bottom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top w:val="nil"/>
              <w:left w:val="nil"/>
              <w:bottom w:val="nil"/>
            </w:tcBorders>
            <w:noWrap/>
            <w:tcMar>
              <w:left w:w="108" w:type="dxa"/>
              <w:right w:w="108" w:type="dxa"/>
            </w:tcMar>
            <w:vAlign w:val="center"/>
          </w:tcPr>
          <w:p w:rsidR="00D80107" w:rsidRDefault="00D80107">
            <w:pPr>
              <w:adjustRightInd w:val="0"/>
              <w:snapToGrid w:val="0"/>
              <w:spacing w:line="360" w:lineRule="exact"/>
              <w:ind w:firstLineChars="50" w:firstLine="90"/>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72"/>
          <w:jc w:val="center"/>
        </w:trPr>
        <w:tc>
          <w:tcPr>
            <w:tcW w:w="2219" w:type="dxa"/>
            <w:tcBorders>
              <w:top w:val="nil"/>
              <w:bottom w:val="nil"/>
            </w:tcBorders>
            <w:noWrap/>
            <w:vAlign w:val="center"/>
          </w:tcPr>
          <w:p w:rsidR="00D80107" w:rsidRDefault="00637032">
            <w:pPr>
              <w:adjustRightInd w:val="0"/>
              <w:snapToGrid w:val="0"/>
              <w:spacing w:line="360" w:lineRule="exact"/>
              <w:ind w:firstLineChars="50" w:firstLine="90"/>
              <w:rPr>
                <w:rFonts w:asciiTheme="minorEastAsia" w:eastAsiaTheme="minorEastAsia" w:hAnsiTheme="minorEastAsia" w:cstheme="minorEastAsia"/>
                <w:snapToGrid w:val="0"/>
                <w:spacing w:val="-10"/>
                <w:kern w:val="0"/>
                <w:sz w:val="18"/>
                <w:szCs w:val="18"/>
              </w:rPr>
            </w:pPr>
            <w:r>
              <w:rPr>
                <w:rFonts w:asciiTheme="minorEastAsia" w:eastAsiaTheme="minorEastAsia" w:hAnsiTheme="minorEastAsia" w:cstheme="minorEastAsia" w:hint="eastAsia"/>
                <w:sz w:val="18"/>
                <w:szCs w:val="18"/>
              </w:rPr>
              <w:t>汽油</w:t>
            </w:r>
          </w:p>
        </w:tc>
        <w:tc>
          <w:tcPr>
            <w:tcW w:w="1477" w:type="dxa"/>
            <w:gridSpan w:val="2"/>
            <w:tcBorders>
              <w:top w:val="nil"/>
              <w:bottom w:val="nil"/>
            </w:tcBorders>
            <w:noWrap/>
            <w:tcMar>
              <w:left w:w="108" w:type="dxa"/>
              <w:right w:w="108" w:type="dxa"/>
            </w:tcMar>
            <w:vAlign w:val="center"/>
          </w:tcPr>
          <w:p w:rsidR="00D80107" w:rsidRDefault="00637032">
            <w:pPr>
              <w:widowControl/>
              <w:snapToGrid w:val="0"/>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升</w:t>
            </w:r>
          </w:p>
        </w:tc>
        <w:tc>
          <w:tcPr>
            <w:tcW w:w="1553" w:type="dxa"/>
            <w:gridSpan w:val="2"/>
            <w:tcBorders>
              <w:top w:val="nil"/>
              <w:bottom w:val="nil"/>
            </w:tcBorders>
            <w:noWrap/>
            <w:tcMar>
              <w:top w:w="0" w:type="dxa"/>
              <w:left w:w="108" w:type="dxa"/>
              <w:bottom w:w="0" w:type="dxa"/>
              <w:right w:w="108" w:type="dxa"/>
            </w:tcMar>
            <w:vAlign w:val="bottom"/>
          </w:tcPr>
          <w:p w:rsidR="00D80107" w:rsidRDefault="00637032">
            <w:pPr>
              <w:widowControl/>
              <w:snapToGrid w:val="0"/>
              <w:spacing w:line="36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2020" w:type="dxa"/>
            <w:gridSpan w:val="2"/>
            <w:tcBorders>
              <w:top w:val="nil"/>
              <w:bottom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top w:val="nil"/>
              <w:left w:val="nil"/>
              <w:bottom w:val="nil"/>
            </w:tcBorders>
            <w:noWrap/>
            <w:tcMar>
              <w:left w:w="108" w:type="dxa"/>
              <w:right w:w="108" w:type="dxa"/>
            </w:tcMar>
            <w:vAlign w:val="center"/>
          </w:tcPr>
          <w:p w:rsidR="00D80107" w:rsidRDefault="00D80107">
            <w:pPr>
              <w:adjustRightInd w:val="0"/>
              <w:snapToGrid w:val="0"/>
              <w:spacing w:line="360" w:lineRule="exact"/>
              <w:ind w:firstLineChars="50" w:firstLine="90"/>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72"/>
          <w:jc w:val="center"/>
        </w:trPr>
        <w:tc>
          <w:tcPr>
            <w:tcW w:w="2219" w:type="dxa"/>
            <w:tcBorders>
              <w:top w:val="nil"/>
              <w:bottom w:val="nil"/>
            </w:tcBorders>
            <w:noWrap/>
            <w:vAlign w:val="center"/>
          </w:tcPr>
          <w:p w:rsidR="00D80107" w:rsidRDefault="00637032">
            <w:pPr>
              <w:adjustRightInd w:val="0"/>
              <w:snapToGrid w:val="0"/>
              <w:spacing w:line="36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煤油</w:t>
            </w:r>
          </w:p>
        </w:tc>
        <w:tc>
          <w:tcPr>
            <w:tcW w:w="1477" w:type="dxa"/>
            <w:gridSpan w:val="2"/>
            <w:tcBorders>
              <w:top w:val="nil"/>
              <w:bottom w:val="nil"/>
            </w:tcBorders>
            <w:noWrap/>
            <w:tcMar>
              <w:left w:w="108" w:type="dxa"/>
              <w:right w:w="108" w:type="dxa"/>
            </w:tcMar>
            <w:vAlign w:val="center"/>
          </w:tcPr>
          <w:p w:rsidR="00D80107" w:rsidRDefault="00637032">
            <w:pPr>
              <w:widowControl/>
              <w:snapToGrid w:val="0"/>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tc>
        <w:tc>
          <w:tcPr>
            <w:tcW w:w="1553" w:type="dxa"/>
            <w:gridSpan w:val="2"/>
            <w:tcBorders>
              <w:top w:val="nil"/>
              <w:bottom w:val="nil"/>
            </w:tcBorders>
            <w:noWrap/>
            <w:tcMar>
              <w:top w:w="0" w:type="dxa"/>
              <w:left w:w="108" w:type="dxa"/>
              <w:bottom w:w="0" w:type="dxa"/>
              <w:right w:w="108" w:type="dxa"/>
            </w:tcMar>
            <w:vAlign w:val="bottom"/>
          </w:tcPr>
          <w:p w:rsidR="00D80107" w:rsidRDefault="00637032">
            <w:pPr>
              <w:widowControl/>
              <w:snapToGrid w:val="0"/>
              <w:spacing w:line="36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2020" w:type="dxa"/>
            <w:gridSpan w:val="2"/>
            <w:tcBorders>
              <w:top w:val="nil"/>
              <w:bottom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top w:val="nil"/>
              <w:left w:val="nil"/>
              <w:bottom w:val="nil"/>
            </w:tcBorders>
            <w:noWrap/>
            <w:tcMar>
              <w:left w:w="108" w:type="dxa"/>
              <w:right w:w="108" w:type="dxa"/>
            </w:tcMar>
            <w:vAlign w:val="center"/>
          </w:tcPr>
          <w:p w:rsidR="00D80107" w:rsidRDefault="00D80107">
            <w:pPr>
              <w:adjustRightInd w:val="0"/>
              <w:snapToGrid w:val="0"/>
              <w:spacing w:line="360" w:lineRule="exact"/>
              <w:ind w:firstLineChars="50" w:firstLine="90"/>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72"/>
          <w:jc w:val="center"/>
        </w:trPr>
        <w:tc>
          <w:tcPr>
            <w:tcW w:w="2219" w:type="dxa"/>
            <w:tcBorders>
              <w:top w:val="nil"/>
              <w:bottom w:val="nil"/>
            </w:tcBorders>
            <w:noWrap/>
            <w:vAlign w:val="center"/>
          </w:tcPr>
          <w:p w:rsidR="00D80107" w:rsidRDefault="00637032">
            <w:pPr>
              <w:adjustRightInd w:val="0"/>
              <w:snapToGrid w:val="0"/>
              <w:spacing w:line="36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柴油</w:t>
            </w:r>
          </w:p>
        </w:tc>
        <w:tc>
          <w:tcPr>
            <w:tcW w:w="1477" w:type="dxa"/>
            <w:gridSpan w:val="2"/>
            <w:tcBorders>
              <w:top w:val="nil"/>
              <w:bottom w:val="nil"/>
            </w:tcBorders>
            <w:noWrap/>
            <w:tcMar>
              <w:left w:w="108" w:type="dxa"/>
              <w:right w:w="108" w:type="dxa"/>
            </w:tcMar>
            <w:vAlign w:val="center"/>
          </w:tcPr>
          <w:p w:rsidR="00D80107" w:rsidRDefault="00637032">
            <w:pPr>
              <w:widowControl/>
              <w:snapToGrid w:val="0"/>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升</w:t>
            </w:r>
          </w:p>
        </w:tc>
        <w:tc>
          <w:tcPr>
            <w:tcW w:w="1553" w:type="dxa"/>
            <w:gridSpan w:val="2"/>
            <w:tcBorders>
              <w:top w:val="nil"/>
              <w:bottom w:val="nil"/>
            </w:tcBorders>
            <w:noWrap/>
            <w:tcMar>
              <w:top w:w="0" w:type="dxa"/>
              <w:left w:w="108" w:type="dxa"/>
              <w:bottom w:w="0" w:type="dxa"/>
              <w:right w:w="108" w:type="dxa"/>
            </w:tcMar>
            <w:vAlign w:val="bottom"/>
          </w:tcPr>
          <w:p w:rsidR="00D80107" w:rsidRDefault="00637032">
            <w:pPr>
              <w:widowControl/>
              <w:snapToGrid w:val="0"/>
              <w:spacing w:line="36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2020" w:type="dxa"/>
            <w:gridSpan w:val="2"/>
            <w:tcBorders>
              <w:top w:val="nil"/>
              <w:bottom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top w:val="nil"/>
              <w:left w:val="nil"/>
              <w:bottom w:val="nil"/>
            </w:tcBorders>
            <w:noWrap/>
            <w:tcMar>
              <w:left w:w="108" w:type="dxa"/>
              <w:right w:w="108" w:type="dxa"/>
            </w:tcMar>
            <w:vAlign w:val="center"/>
          </w:tcPr>
          <w:p w:rsidR="00D80107" w:rsidRDefault="00D80107">
            <w:pPr>
              <w:adjustRightInd w:val="0"/>
              <w:snapToGrid w:val="0"/>
              <w:spacing w:line="360" w:lineRule="exact"/>
              <w:ind w:firstLineChars="50" w:firstLine="90"/>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cantSplit/>
          <w:trHeight w:hRule="exact" w:val="496"/>
          <w:jc w:val="center"/>
        </w:trPr>
        <w:tc>
          <w:tcPr>
            <w:tcW w:w="2219" w:type="dxa"/>
            <w:tcBorders>
              <w:top w:val="nil"/>
            </w:tcBorders>
            <w:noWrap/>
            <w:vAlign w:val="center"/>
          </w:tcPr>
          <w:p w:rsidR="00D80107" w:rsidRDefault="00637032">
            <w:pPr>
              <w:adjustRightInd w:val="0"/>
              <w:snapToGrid w:val="0"/>
              <w:spacing w:line="36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tc>
        <w:tc>
          <w:tcPr>
            <w:tcW w:w="1477" w:type="dxa"/>
            <w:gridSpan w:val="2"/>
            <w:tcBorders>
              <w:top w:val="nil"/>
            </w:tcBorders>
            <w:noWrap/>
            <w:tcMar>
              <w:left w:w="108" w:type="dxa"/>
              <w:right w:w="108" w:type="dxa"/>
            </w:tcMar>
            <w:vAlign w:val="center"/>
          </w:tcPr>
          <w:p w:rsidR="00D80107" w:rsidRDefault="00637032">
            <w:pPr>
              <w:widowControl/>
              <w:snapToGrid w:val="0"/>
              <w:spacing w:line="3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tc>
        <w:tc>
          <w:tcPr>
            <w:tcW w:w="1553" w:type="dxa"/>
            <w:gridSpan w:val="2"/>
            <w:tcBorders>
              <w:top w:val="nil"/>
            </w:tcBorders>
            <w:noWrap/>
            <w:tcMar>
              <w:top w:w="0" w:type="dxa"/>
              <w:left w:w="108" w:type="dxa"/>
              <w:bottom w:w="0" w:type="dxa"/>
              <w:right w:w="108" w:type="dxa"/>
            </w:tcMar>
            <w:vAlign w:val="bottom"/>
          </w:tcPr>
          <w:p w:rsidR="00D80107" w:rsidRDefault="00637032">
            <w:pPr>
              <w:widowControl/>
              <w:snapToGrid w:val="0"/>
              <w:spacing w:line="36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2020" w:type="dxa"/>
            <w:gridSpan w:val="2"/>
            <w:tcBorders>
              <w:top w:val="nil"/>
              <w:right w:val="nil"/>
            </w:tcBorders>
            <w:noWrap/>
            <w:tcMar>
              <w:top w:w="0" w:type="dxa"/>
              <w:left w:w="0" w:type="dxa"/>
              <w:bottom w:w="0" w:type="dxa"/>
              <w:right w:w="0" w:type="dxa"/>
            </w:tcMar>
            <w:vAlign w:val="center"/>
          </w:tcPr>
          <w:p w:rsidR="00D80107" w:rsidRDefault="00D80107">
            <w:pPr>
              <w:adjustRightInd w:val="0"/>
              <w:snapToGrid w:val="0"/>
              <w:spacing w:line="360" w:lineRule="exact"/>
              <w:ind w:firstLineChars="50" w:firstLine="90"/>
              <w:rPr>
                <w:rFonts w:asciiTheme="minorEastAsia" w:eastAsiaTheme="minorEastAsia" w:hAnsiTheme="minorEastAsia" w:cstheme="minorEastAsia"/>
                <w:sz w:val="18"/>
                <w:szCs w:val="18"/>
              </w:rPr>
            </w:pPr>
          </w:p>
        </w:tc>
        <w:tc>
          <w:tcPr>
            <w:tcW w:w="2129" w:type="dxa"/>
            <w:gridSpan w:val="2"/>
            <w:tcBorders>
              <w:top w:val="nil"/>
              <w:left w:val="nil"/>
            </w:tcBorders>
            <w:noWrap/>
            <w:tcMar>
              <w:left w:w="108" w:type="dxa"/>
              <w:right w:w="108" w:type="dxa"/>
            </w:tcMar>
            <w:vAlign w:val="center"/>
          </w:tcPr>
          <w:p w:rsidR="00D80107" w:rsidRDefault="00D80107">
            <w:pPr>
              <w:adjustRightInd w:val="0"/>
              <w:snapToGrid w:val="0"/>
              <w:spacing w:line="360" w:lineRule="exact"/>
              <w:ind w:firstLineChars="50" w:firstLine="90"/>
              <w:jc w:val="center"/>
              <w:rPr>
                <w:rFonts w:asciiTheme="minorEastAsia" w:eastAsiaTheme="minorEastAsia" w:hAnsiTheme="minorEastAsia" w:cstheme="minorEastAsia"/>
                <w:sz w:val="18"/>
                <w:szCs w:val="18"/>
              </w:rPr>
            </w:pPr>
          </w:p>
        </w:tc>
      </w:tr>
    </w:tbl>
    <w:p w:rsidR="00D80107" w:rsidRDefault="00637032">
      <w:pPr>
        <w:tabs>
          <w:tab w:val="left" w:pos="5430"/>
        </w:tabs>
        <w:adjustRightInd w:val="0"/>
        <w:spacing w:line="240" w:lineRule="exact"/>
        <w:rPr>
          <w:rFonts w:ascii="宋体" w:hAnsi="宋体" w:cs="宋体"/>
          <w:sz w:val="18"/>
          <w:szCs w:val="18"/>
        </w:rPr>
      </w:pPr>
      <w:r>
        <w:rPr>
          <w:rFonts w:ascii="宋体" w:hAnsi="宋体" w:cs="宋体" w:hint="eastAsia"/>
          <w:sz w:val="18"/>
          <w:szCs w:val="18"/>
        </w:rPr>
        <w:t>单位负责人：　 　　统计负责人：　      填表人：　　     联系电话：        　 报出日期：2 0   年　月   日</w:t>
      </w:r>
    </w:p>
    <w:p w:rsidR="00D80107" w:rsidRDefault="00D80107">
      <w:pPr>
        <w:spacing w:line="240" w:lineRule="exact"/>
        <w:textAlignment w:val="center"/>
        <w:rPr>
          <w:rFonts w:ascii="宋体" w:hAnsi="宋体" w:cs="宋体"/>
          <w:sz w:val="18"/>
          <w:szCs w:val="18"/>
        </w:rPr>
      </w:pPr>
    </w:p>
    <w:p w:rsidR="00D80107" w:rsidRDefault="00637032">
      <w:pPr>
        <w:spacing w:line="260" w:lineRule="exact"/>
        <w:ind w:left="1620" w:hangingChars="900" w:hanging="1620"/>
        <w:textAlignment w:val="center"/>
        <w:rPr>
          <w:rFonts w:ascii="宋体" w:hAnsi="宋体" w:cs="宋体"/>
          <w:sz w:val="18"/>
          <w:szCs w:val="18"/>
        </w:rPr>
      </w:pPr>
      <w:r>
        <w:rPr>
          <w:rFonts w:ascii="宋体" w:hAnsi="宋体" w:cs="宋体" w:hint="eastAsia"/>
          <w:sz w:val="18"/>
          <w:szCs w:val="18"/>
        </w:rPr>
        <w:t>说明：1.统计范围：辖区内有资质的建筑业、限额以上批发和零售业、限额以上住宿和餐饮业、有开发经营活动的房地产开发经营业、规模以上服务业法人单位。</w:t>
      </w:r>
    </w:p>
    <w:p w:rsidR="00D80107" w:rsidRDefault="00637032">
      <w:pPr>
        <w:pStyle w:val="2"/>
        <w:spacing w:line="260" w:lineRule="exact"/>
        <w:ind w:leftChars="250" w:left="2145" w:right="0" w:hangingChars="900" w:hanging="1620"/>
        <w:rPr>
          <w:rFonts w:ascii="宋体" w:hAnsi="宋体" w:cs="宋体"/>
        </w:rPr>
      </w:pPr>
      <w:r>
        <w:rPr>
          <w:rFonts w:ascii="宋体" w:hAnsi="宋体" w:cs="宋体" w:hint="eastAsia"/>
          <w:sz w:val="18"/>
          <w:szCs w:val="18"/>
        </w:rPr>
        <w:t>2.报送日期及方式：调查单位2024年3月10日24时前网上填报，各级统计机构在规定时间内完成数据审核、验收和上报。</w:t>
      </w:r>
    </w:p>
    <w:p w:rsidR="00D80107" w:rsidRDefault="00637032">
      <w:pPr>
        <w:spacing w:line="260" w:lineRule="exact"/>
        <w:ind w:leftChars="250" w:left="525"/>
        <w:textAlignment w:val="center"/>
        <w:rPr>
          <w:rFonts w:ascii="宋体" w:hAnsi="宋体" w:cs="宋体"/>
          <w:sz w:val="18"/>
          <w:szCs w:val="18"/>
        </w:rPr>
      </w:pPr>
      <w:r>
        <w:rPr>
          <w:rFonts w:ascii="宋体" w:hAnsi="宋体" w:cs="宋体" w:hint="eastAsia"/>
          <w:sz w:val="18"/>
          <w:szCs w:val="18"/>
        </w:rPr>
        <w:t>3.油品重量单位与容积单位的换算关系：</w:t>
      </w:r>
    </w:p>
    <w:p w:rsidR="00D80107" w:rsidRDefault="00637032">
      <w:pPr>
        <w:spacing w:line="260" w:lineRule="exact"/>
        <w:ind w:leftChars="250" w:left="525"/>
        <w:rPr>
          <w:rFonts w:ascii="宋体" w:hAnsi="宋体" w:cs="宋体"/>
          <w:sz w:val="18"/>
          <w:szCs w:val="18"/>
        </w:rPr>
      </w:pPr>
      <w:r>
        <w:rPr>
          <w:rFonts w:ascii="宋体" w:hAnsi="宋体" w:cs="宋体" w:hint="eastAsia"/>
          <w:sz w:val="18"/>
          <w:szCs w:val="18"/>
        </w:rPr>
        <w:t>（1）汽  油：1升≈0.73千克≈0.00073吨</w:t>
      </w:r>
    </w:p>
    <w:p w:rsidR="00D80107" w:rsidRDefault="00637032">
      <w:pPr>
        <w:spacing w:line="260" w:lineRule="exact"/>
        <w:ind w:leftChars="250" w:left="525"/>
        <w:rPr>
          <w:rFonts w:ascii="宋体" w:hAnsi="宋体" w:cs="宋体"/>
          <w:sz w:val="18"/>
          <w:szCs w:val="18"/>
        </w:rPr>
      </w:pPr>
      <w:r>
        <w:rPr>
          <w:rFonts w:ascii="宋体" w:hAnsi="宋体" w:cs="宋体" w:hint="eastAsia"/>
          <w:sz w:val="18"/>
          <w:szCs w:val="18"/>
        </w:rPr>
        <w:t>（2）轻柴油：1升≈0.86千克≈0.00086吨</w:t>
      </w:r>
    </w:p>
    <w:p w:rsidR="00D80107" w:rsidRDefault="00637032">
      <w:pPr>
        <w:spacing w:line="260" w:lineRule="exact"/>
        <w:ind w:leftChars="250" w:left="525"/>
        <w:rPr>
          <w:rFonts w:ascii="宋体" w:hAnsi="宋体" w:cs="宋体"/>
          <w:sz w:val="18"/>
          <w:szCs w:val="18"/>
        </w:rPr>
      </w:pPr>
      <w:r>
        <w:rPr>
          <w:rFonts w:ascii="宋体" w:hAnsi="宋体" w:cs="宋体" w:hint="eastAsia"/>
          <w:sz w:val="18"/>
          <w:szCs w:val="18"/>
        </w:rPr>
        <w:t>（3）重柴油：1升≈0.92千克≈0.00092吨</w:t>
      </w:r>
    </w:p>
    <w:p w:rsidR="00D80107" w:rsidRDefault="00637032">
      <w:pPr>
        <w:spacing w:line="260" w:lineRule="exact"/>
        <w:ind w:leftChars="250" w:left="525"/>
        <w:rPr>
          <w:rFonts w:ascii="宋体" w:hAnsi="宋体" w:cs="宋体"/>
          <w:sz w:val="18"/>
          <w:szCs w:val="18"/>
        </w:rPr>
      </w:pPr>
      <w:r>
        <w:rPr>
          <w:rFonts w:ascii="宋体" w:hAnsi="宋体" w:cs="宋体" w:hint="eastAsia"/>
          <w:sz w:val="18"/>
          <w:szCs w:val="18"/>
        </w:rPr>
        <w:t>（4）煤  油：1升≈0.82千克≈0.00082吨</w:t>
      </w:r>
    </w:p>
    <w:p w:rsidR="00D80107" w:rsidRDefault="00637032">
      <w:pPr>
        <w:spacing w:line="260" w:lineRule="exact"/>
        <w:ind w:leftChars="250" w:left="525"/>
        <w:rPr>
          <w:rFonts w:ascii="宋体" w:hAnsi="宋体" w:cs="宋体"/>
          <w:sz w:val="18"/>
          <w:szCs w:val="18"/>
        </w:rPr>
      </w:pPr>
      <w:r>
        <w:rPr>
          <w:rFonts w:ascii="宋体" w:hAnsi="宋体" w:cs="宋体" w:hint="eastAsia"/>
          <w:sz w:val="18"/>
          <w:szCs w:val="18"/>
        </w:rPr>
        <w:t>（5）燃料油：1升≈0.91千克≈0.00091吨</w:t>
      </w:r>
    </w:p>
    <w:p w:rsidR="00D80107" w:rsidRDefault="00637032">
      <w:pPr>
        <w:spacing w:line="260" w:lineRule="exact"/>
        <w:ind w:leftChars="250" w:left="525"/>
        <w:textAlignment w:val="center"/>
        <w:rPr>
          <w:rFonts w:ascii="宋体" w:hAnsi="宋体" w:cs="宋体"/>
          <w:sz w:val="18"/>
          <w:szCs w:val="18"/>
        </w:rPr>
      </w:pPr>
      <w:r>
        <w:rPr>
          <w:rFonts w:ascii="宋体" w:hAnsi="宋体" w:cs="宋体" w:hint="eastAsia"/>
          <w:sz w:val="18"/>
          <w:szCs w:val="18"/>
        </w:rPr>
        <w:t>4.液化天然气与天然气换算关系：1千克液化天然气≈1.38立方米天然气（天然气包括液化天然气）。</w:t>
      </w:r>
    </w:p>
    <w:p w:rsidR="00D80107" w:rsidRDefault="00D80107">
      <w:pPr>
        <w:pStyle w:val="a5"/>
        <w:ind w:firstLine="640"/>
        <w:rPr>
          <w:rFonts w:ascii="Nimbus Roman No9 L" w:hAnsi="Nimbus Roman No9 L" w:cs="Nimbus Roman No9 L" w:hint="eastAsia"/>
        </w:rPr>
      </w:pPr>
    </w:p>
    <w:p w:rsidR="00D80107" w:rsidRDefault="00D80107">
      <w:pPr>
        <w:ind w:right="-38"/>
        <w:rPr>
          <w:sz w:val="18"/>
        </w:rPr>
      </w:pPr>
    </w:p>
    <w:p w:rsidR="00D80107" w:rsidRDefault="00D80107">
      <w:pPr>
        <w:jc w:val="left"/>
        <w:rPr>
          <w:rFonts w:ascii="华文中宋" w:eastAsia="华文中宋" w:hAnsi="宋体"/>
          <w:sz w:val="36"/>
          <w:szCs w:val="36"/>
        </w:rPr>
      </w:pPr>
    </w:p>
    <w:p w:rsidR="00D80107" w:rsidRDefault="00D80107">
      <w:pPr>
        <w:jc w:val="left"/>
        <w:rPr>
          <w:rFonts w:ascii="华文中宋" w:eastAsia="华文中宋" w:hAnsi="宋体"/>
          <w:sz w:val="36"/>
          <w:szCs w:val="36"/>
        </w:rPr>
      </w:pPr>
    </w:p>
    <w:p w:rsidR="00D80107" w:rsidRDefault="00D80107">
      <w:pPr>
        <w:jc w:val="left"/>
        <w:rPr>
          <w:rFonts w:ascii="华文中宋" w:eastAsia="华文中宋" w:hAnsi="宋体"/>
          <w:sz w:val="36"/>
          <w:szCs w:val="36"/>
        </w:rPr>
      </w:pPr>
    </w:p>
    <w:p w:rsidR="00D80107" w:rsidRDefault="00D80107">
      <w:pPr>
        <w:jc w:val="left"/>
        <w:rPr>
          <w:rFonts w:ascii="华文中宋" w:eastAsia="华文中宋" w:hAnsi="宋体"/>
          <w:sz w:val="36"/>
          <w:szCs w:val="36"/>
        </w:rPr>
      </w:pPr>
    </w:p>
    <w:p w:rsidR="00D80107" w:rsidRDefault="00D80107">
      <w:pPr>
        <w:pStyle w:val="a4"/>
        <w:ind w:left="105" w:right="-143"/>
        <w:jc w:val="center"/>
      </w:pPr>
    </w:p>
    <w:p w:rsidR="00D80107" w:rsidRDefault="00D80107">
      <w:pPr>
        <w:pStyle w:val="a5"/>
        <w:ind w:left="105" w:right="-143"/>
        <w:rPr>
          <w:rFonts w:ascii="华文中宋" w:eastAsia="华文中宋"/>
          <w:sz w:val="36"/>
          <w:szCs w:val="36"/>
        </w:rPr>
      </w:pPr>
    </w:p>
    <w:p w:rsidR="00D80107" w:rsidRDefault="00D80107">
      <w:pPr>
        <w:jc w:val="left"/>
        <w:rPr>
          <w:rFonts w:ascii="华文中宋" w:eastAsia="华文中宋" w:hAnsi="宋体"/>
          <w:sz w:val="36"/>
          <w:szCs w:val="36"/>
        </w:rPr>
      </w:pPr>
    </w:p>
    <w:p w:rsidR="00D80107" w:rsidRDefault="00D80107">
      <w:pPr>
        <w:jc w:val="left"/>
        <w:rPr>
          <w:rFonts w:ascii="方正小标宋简体" w:eastAsia="方正小标宋简体" w:hAnsi="宋体"/>
          <w:sz w:val="13"/>
          <w:szCs w:val="13"/>
        </w:rPr>
      </w:pPr>
    </w:p>
    <w:p w:rsidR="00D80107" w:rsidRDefault="00637032">
      <w:pPr>
        <w:jc w:val="center"/>
        <w:rPr>
          <w:rFonts w:ascii="宋体" w:hAnsi="宋体"/>
          <w:sz w:val="28"/>
          <w:szCs w:val="28"/>
        </w:rPr>
      </w:pPr>
      <w:r>
        <w:rPr>
          <w:rFonts w:ascii="黑体" w:eastAsia="黑体" w:hAnsi="黑体" w:cs="黑体" w:hint="eastAsia"/>
          <w:sz w:val="28"/>
          <w:szCs w:val="28"/>
        </w:rPr>
        <w:t>（二）基层定报表式</w:t>
      </w:r>
    </w:p>
    <w:p w:rsidR="00D80107" w:rsidRDefault="00D80107">
      <w:pPr>
        <w:pStyle w:val="a4"/>
      </w:pPr>
    </w:p>
    <w:p w:rsidR="00D80107" w:rsidRDefault="00637032" w:rsidP="006327F3">
      <w:pPr>
        <w:spacing w:afterLines="50" w:after="120" w:line="360" w:lineRule="exact"/>
        <w:jc w:val="center"/>
        <w:rPr>
          <w:rFonts w:ascii="宋体" w:hAnsi="宋体"/>
          <w:b/>
          <w:bCs/>
          <w:sz w:val="32"/>
          <w:szCs w:val="32"/>
        </w:rPr>
      </w:pPr>
      <w:r>
        <w:rPr>
          <w:rFonts w:ascii="宋体" w:hAnsi="宋体" w:hint="eastAsia"/>
          <w:b/>
          <w:bCs/>
          <w:sz w:val="32"/>
          <w:szCs w:val="32"/>
        </w:rPr>
        <w:t>能源购进、消费与库存</w:t>
      </w:r>
    </w:p>
    <w:tbl>
      <w:tblPr>
        <w:tblW w:w="0" w:type="auto"/>
        <w:jc w:val="center"/>
        <w:tblLayout w:type="fixed"/>
        <w:tblCellMar>
          <w:left w:w="0" w:type="dxa"/>
          <w:right w:w="0" w:type="dxa"/>
        </w:tblCellMar>
        <w:tblLook w:val="04A0" w:firstRow="1" w:lastRow="0" w:firstColumn="1" w:lastColumn="0" w:noHBand="0" w:noVBand="1"/>
      </w:tblPr>
      <w:tblGrid>
        <w:gridCol w:w="3181"/>
        <w:gridCol w:w="753"/>
        <w:gridCol w:w="2962"/>
        <w:gridCol w:w="840"/>
        <w:gridCol w:w="1666"/>
      </w:tblGrid>
      <w:tr w:rsidR="00D80107">
        <w:trPr>
          <w:jc w:val="center"/>
        </w:trPr>
        <w:tc>
          <w:tcPr>
            <w:tcW w:w="3181" w:type="dxa"/>
            <w:noWrap/>
          </w:tcPr>
          <w:p w:rsidR="00D80107" w:rsidRDefault="00D80107">
            <w:pPr>
              <w:spacing w:line="260" w:lineRule="exact"/>
              <w:rPr>
                <w:sz w:val="18"/>
                <w:szCs w:val="18"/>
              </w:rPr>
            </w:pPr>
          </w:p>
        </w:tc>
        <w:tc>
          <w:tcPr>
            <w:tcW w:w="753" w:type="dxa"/>
            <w:noWrap/>
          </w:tcPr>
          <w:p w:rsidR="00D80107" w:rsidRDefault="00D80107">
            <w:pPr>
              <w:spacing w:line="260" w:lineRule="exact"/>
              <w:rPr>
                <w:sz w:val="18"/>
                <w:szCs w:val="18"/>
              </w:rPr>
            </w:pPr>
          </w:p>
        </w:tc>
        <w:tc>
          <w:tcPr>
            <w:tcW w:w="2962" w:type="dxa"/>
            <w:noWrap/>
          </w:tcPr>
          <w:p w:rsidR="00D80107" w:rsidRDefault="00D80107">
            <w:pPr>
              <w:spacing w:line="260" w:lineRule="exact"/>
              <w:rPr>
                <w:sz w:val="18"/>
                <w:szCs w:val="18"/>
              </w:rPr>
            </w:pPr>
          </w:p>
        </w:tc>
        <w:tc>
          <w:tcPr>
            <w:tcW w:w="840" w:type="dxa"/>
            <w:noWrap/>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666" w:type="dxa"/>
            <w:noWrap/>
            <w:vAlign w:val="center"/>
          </w:tcPr>
          <w:p w:rsidR="00D80107" w:rsidRDefault="00637032">
            <w:pPr>
              <w:spacing w:line="260" w:lineRule="exact"/>
              <w:jc w:val="distribute"/>
              <w:rPr>
                <w:sz w:val="18"/>
                <w:szCs w:val="18"/>
              </w:rPr>
            </w:pPr>
            <w:r>
              <w:rPr>
                <w:sz w:val="18"/>
                <w:szCs w:val="18"/>
              </w:rPr>
              <w:t>２０５－１表</w:t>
            </w:r>
          </w:p>
        </w:tc>
      </w:tr>
      <w:tr w:rsidR="00D80107">
        <w:trPr>
          <w:jc w:val="center"/>
        </w:trPr>
        <w:tc>
          <w:tcPr>
            <w:tcW w:w="6896" w:type="dxa"/>
            <w:gridSpan w:val="3"/>
            <w:noWrap/>
          </w:tcPr>
          <w:p w:rsidR="00D80107" w:rsidRDefault="00637032">
            <w:pPr>
              <w:spacing w:line="260" w:lineRule="exact"/>
              <w:rPr>
                <w:sz w:val="18"/>
                <w:szCs w:val="18"/>
              </w:rPr>
            </w:pPr>
            <w:r>
              <w:rPr>
                <w:sz w:val="18"/>
                <w:szCs w:val="18"/>
              </w:rPr>
              <w:t>统一社会信用代码</w:t>
            </w:r>
            <w:r>
              <w:rPr>
                <w:rFonts w:ascii="宋体" w:hAnsi="宋体" w:cs="宋体" w:hint="eastAsia"/>
                <w:kern w:val="0"/>
                <w:sz w:val="18"/>
                <w:szCs w:val="18"/>
              </w:rPr>
              <w:t>□□□□□□□□□□□□□□□□□□</w:t>
            </w:r>
          </w:p>
        </w:tc>
        <w:tc>
          <w:tcPr>
            <w:tcW w:w="840" w:type="dxa"/>
            <w:noWrap/>
            <w:tcMar>
              <w:left w:w="0" w:type="dxa"/>
              <w:right w:w="0" w:type="dxa"/>
            </w:tcMar>
            <w:vAlign w:val="center"/>
          </w:tcPr>
          <w:p w:rsidR="00D80107" w:rsidRDefault="00637032">
            <w:pPr>
              <w:spacing w:line="260" w:lineRule="exact"/>
              <w:rPr>
                <w:sz w:val="18"/>
                <w:szCs w:val="18"/>
              </w:rPr>
            </w:pPr>
            <w:r>
              <w:rPr>
                <w:sz w:val="18"/>
                <w:szCs w:val="18"/>
              </w:rPr>
              <w:t>制定机关：</w:t>
            </w:r>
          </w:p>
        </w:tc>
        <w:tc>
          <w:tcPr>
            <w:tcW w:w="1666" w:type="dxa"/>
            <w:noWrap/>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6896" w:type="dxa"/>
            <w:gridSpan w:val="3"/>
            <w:noWrap/>
          </w:tcPr>
          <w:p w:rsidR="00D80107" w:rsidRDefault="00D80107">
            <w:pPr>
              <w:spacing w:line="260" w:lineRule="exact"/>
              <w:rPr>
                <w:sz w:val="18"/>
                <w:szCs w:val="18"/>
              </w:rPr>
            </w:pPr>
          </w:p>
        </w:tc>
        <w:tc>
          <w:tcPr>
            <w:tcW w:w="840" w:type="dxa"/>
            <w:noWrap/>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666" w:type="dxa"/>
            <w:noWrap/>
            <w:vAlign w:val="center"/>
          </w:tcPr>
          <w:p w:rsidR="00D80107" w:rsidRDefault="00637032">
            <w:pPr>
              <w:spacing w:line="260" w:lineRule="exact"/>
              <w:jc w:val="distribute"/>
              <w:rPr>
                <w:sz w:val="18"/>
                <w:szCs w:val="18"/>
              </w:rPr>
            </w:pPr>
            <w:r>
              <w:rPr>
                <w:rFonts w:ascii="宋体" w:hAnsi="宋体" w:hint="eastAsia"/>
                <w:sz w:val="18"/>
                <w:szCs w:val="18"/>
              </w:rPr>
              <w:t>国统字〔2023〕88号</w:t>
            </w:r>
          </w:p>
        </w:tc>
      </w:tr>
      <w:tr w:rsidR="00D80107">
        <w:trPr>
          <w:jc w:val="center"/>
        </w:trPr>
        <w:tc>
          <w:tcPr>
            <w:tcW w:w="3181" w:type="dxa"/>
            <w:noWrap/>
          </w:tcPr>
          <w:p w:rsidR="00D80107" w:rsidRDefault="00637032">
            <w:pPr>
              <w:spacing w:line="260" w:lineRule="exact"/>
              <w:rPr>
                <w:sz w:val="18"/>
                <w:szCs w:val="18"/>
              </w:rPr>
            </w:pPr>
            <w:r>
              <w:rPr>
                <w:sz w:val="18"/>
                <w:szCs w:val="18"/>
              </w:rPr>
              <w:t>单位详细名称：</w:t>
            </w:r>
          </w:p>
        </w:tc>
        <w:tc>
          <w:tcPr>
            <w:tcW w:w="753" w:type="dxa"/>
            <w:noWrap/>
          </w:tcPr>
          <w:p w:rsidR="00D80107" w:rsidRDefault="00D80107">
            <w:pPr>
              <w:spacing w:line="260" w:lineRule="exact"/>
              <w:rPr>
                <w:sz w:val="18"/>
                <w:szCs w:val="18"/>
              </w:rPr>
            </w:pPr>
          </w:p>
        </w:tc>
        <w:tc>
          <w:tcPr>
            <w:tcW w:w="2962" w:type="dxa"/>
            <w:noWrap/>
          </w:tcPr>
          <w:p w:rsidR="00D80107" w:rsidRDefault="00637032">
            <w:pPr>
              <w:spacing w:line="260" w:lineRule="exact"/>
              <w:rPr>
                <w:sz w:val="18"/>
                <w:szCs w:val="18"/>
              </w:rPr>
            </w:pPr>
            <w:r>
              <w:rPr>
                <w:sz w:val="18"/>
                <w:szCs w:val="18"/>
              </w:rPr>
              <w:t>２０　　年</w:t>
            </w:r>
            <w:r>
              <w:rPr>
                <w:rFonts w:hint="eastAsia"/>
                <w:sz w:val="18"/>
                <w:szCs w:val="18"/>
              </w:rPr>
              <w:t xml:space="preserve">　１</w:t>
            </w:r>
            <w:r>
              <w:rPr>
                <w:sz w:val="18"/>
                <w:szCs w:val="18"/>
              </w:rPr>
              <w:t>－　月</w:t>
            </w:r>
          </w:p>
        </w:tc>
        <w:tc>
          <w:tcPr>
            <w:tcW w:w="840" w:type="dxa"/>
            <w:noWrap/>
            <w:tcMar>
              <w:left w:w="0" w:type="dxa"/>
              <w:right w:w="0" w:type="dxa"/>
            </w:tcMar>
            <w:vAlign w:val="center"/>
          </w:tcPr>
          <w:p w:rsidR="00D80107" w:rsidRDefault="00637032">
            <w:pPr>
              <w:spacing w:line="260" w:lineRule="exact"/>
              <w:rPr>
                <w:sz w:val="18"/>
                <w:szCs w:val="18"/>
              </w:rPr>
            </w:pPr>
            <w:r>
              <w:rPr>
                <w:sz w:val="18"/>
                <w:szCs w:val="18"/>
              </w:rPr>
              <w:t>有效期至：</w:t>
            </w:r>
          </w:p>
        </w:tc>
        <w:tc>
          <w:tcPr>
            <w:tcW w:w="1666" w:type="dxa"/>
            <w:noWrap/>
            <w:vAlign w:val="center"/>
          </w:tcPr>
          <w:p w:rsidR="00D80107" w:rsidRDefault="00637032">
            <w:pPr>
              <w:spacing w:line="260" w:lineRule="exact"/>
              <w:jc w:val="distribute"/>
              <w:rPr>
                <w:sz w:val="18"/>
                <w:szCs w:val="18"/>
              </w:rPr>
            </w:pPr>
            <w:r>
              <w:rPr>
                <w:sz w:val="18"/>
                <w:szCs w:val="18"/>
              </w:rPr>
              <w:t>２０２５年１月</w:t>
            </w:r>
          </w:p>
        </w:tc>
      </w:tr>
    </w:tbl>
    <w:p w:rsidR="00D80107" w:rsidRDefault="00D80107">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554"/>
        <w:gridCol w:w="503"/>
        <w:gridCol w:w="506"/>
        <w:gridCol w:w="783"/>
        <w:gridCol w:w="783"/>
        <w:gridCol w:w="783"/>
        <w:gridCol w:w="783"/>
        <w:gridCol w:w="783"/>
        <w:gridCol w:w="783"/>
        <w:gridCol w:w="786"/>
        <w:gridCol w:w="783"/>
        <w:gridCol w:w="783"/>
        <w:gridCol w:w="802"/>
      </w:tblGrid>
      <w:tr w:rsidR="00D80107">
        <w:trPr>
          <w:trHeight w:val="478"/>
          <w:jc w:val="center"/>
        </w:trPr>
        <w:tc>
          <w:tcPr>
            <w:tcW w:w="554"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能源               名称</w:t>
            </w:r>
          </w:p>
        </w:tc>
        <w:tc>
          <w:tcPr>
            <w:tcW w:w="503"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计量  单位</w:t>
            </w:r>
          </w:p>
        </w:tc>
        <w:tc>
          <w:tcPr>
            <w:tcW w:w="506"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代码</w:t>
            </w:r>
          </w:p>
        </w:tc>
        <w:tc>
          <w:tcPr>
            <w:tcW w:w="783"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年初</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库存量</w:t>
            </w:r>
          </w:p>
        </w:tc>
        <w:tc>
          <w:tcPr>
            <w:tcW w:w="4701" w:type="dxa"/>
            <w:gridSpan w:val="6"/>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1-本月</w:t>
            </w:r>
          </w:p>
        </w:tc>
        <w:tc>
          <w:tcPr>
            <w:tcW w:w="783" w:type="dxa"/>
            <w:vMerge w:val="restart"/>
            <w:tcBorders>
              <w:top w:val="single" w:sz="8" w:space="0" w:color="auto"/>
              <w:left w:val="single" w:sz="2" w:space="0" w:color="auto"/>
              <w:bottom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期  末         库存量</w:t>
            </w:r>
          </w:p>
        </w:tc>
        <w:tc>
          <w:tcPr>
            <w:tcW w:w="783" w:type="dxa"/>
            <w:vMerge w:val="restart"/>
            <w:tcBorders>
              <w:top w:val="single" w:sz="8" w:space="0" w:color="auto"/>
              <w:left w:val="single" w:sz="2" w:space="0" w:color="auto"/>
              <w:bottom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采用折标</w:t>
            </w:r>
          </w:p>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系    数</w:t>
            </w:r>
          </w:p>
        </w:tc>
        <w:tc>
          <w:tcPr>
            <w:tcW w:w="802" w:type="dxa"/>
            <w:vMerge w:val="restart"/>
            <w:tcBorders>
              <w:top w:val="single" w:sz="8" w:space="0" w:color="auto"/>
              <w:left w:val="single" w:sz="2" w:space="0" w:color="auto"/>
              <w:bottom w:val="single" w:sz="2" w:space="0" w:color="auto"/>
            </w:tcBorders>
            <w:noWrap/>
            <w:vAlign w:val="center"/>
          </w:tcPr>
          <w:p w:rsidR="00D80107" w:rsidRDefault="00637032">
            <w:pPr>
              <w:widowControl/>
              <w:adjustRightInd w:val="0"/>
              <w:spacing w:line="240" w:lineRule="exact"/>
              <w:jc w:val="center"/>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参考折标系</w:t>
            </w:r>
            <w:proofErr w:type="gramEnd"/>
            <w:r>
              <w:rPr>
                <w:rFonts w:asciiTheme="minorEastAsia" w:eastAsiaTheme="minorEastAsia" w:hAnsiTheme="minorEastAsia" w:cstheme="minorEastAsia" w:hint="eastAsia"/>
                <w:bCs/>
                <w:sz w:val="18"/>
                <w:szCs w:val="18"/>
              </w:rPr>
              <w:t xml:space="preserve">    数</w:t>
            </w:r>
          </w:p>
        </w:tc>
      </w:tr>
      <w:tr w:rsidR="00D80107">
        <w:trPr>
          <w:trHeight w:val="247"/>
          <w:jc w:val="center"/>
        </w:trPr>
        <w:tc>
          <w:tcPr>
            <w:tcW w:w="554" w:type="dxa"/>
            <w:vMerge/>
            <w:tcBorders>
              <w:top w:val="single" w:sz="2" w:space="0" w:color="auto"/>
              <w:left w:val="nil"/>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50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506"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vMerge w:val="restart"/>
            <w:tcBorders>
              <w:top w:val="single" w:sz="2" w:space="0" w:color="auto"/>
              <w:left w:val="single" w:sz="2" w:space="0" w:color="auto"/>
              <w:bottom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购进量</w:t>
            </w:r>
          </w:p>
        </w:tc>
        <w:tc>
          <w:tcPr>
            <w:tcW w:w="783" w:type="dxa"/>
            <w:tcBorders>
              <w:top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购进金额</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（千元）</w:t>
            </w:r>
          </w:p>
        </w:tc>
        <w:tc>
          <w:tcPr>
            <w:tcW w:w="783" w:type="dxa"/>
            <w:vMerge w:val="restart"/>
            <w:tcBorders>
              <w:top w:val="single" w:sz="2" w:space="0" w:color="auto"/>
              <w:left w:val="single" w:sz="2" w:space="0" w:color="auto"/>
              <w:bottom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  业</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  产</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消费量</w:t>
            </w:r>
          </w:p>
        </w:tc>
        <w:tc>
          <w:tcPr>
            <w:tcW w:w="1569" w:type="dxa"/>
            <w:gridSpan w:val="2"/>
            <w:tcBorders>
              <w:top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802" w:type="dxa"/>
            <w:vMerge/>
            <w:tcBorders>
              <w:top w:val="single" w:sz="2" w:space="0" w:color="auto"/>
              <w:left w:val="single" w:sz="2" w:space="0" w:color="auto"/>
              <w:bottom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r>
      <w:tr w:rsidR="00D80107">
        <w:trPr>
          <w:trHeight w:val="651"/>
          <w:jc w:val="center"/>
        </w:trPr>
        <w:tc>
          <w:tcPr>
            <w:tcW w:w="554" w:type="dxa"/>
            <w:vMerge/>
            <w:tcBorders>
              <w:top w:val="single" w:sz="2" w:space="0" w:color="auto"/>
              <w:left w:val="nil"/>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50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506"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购自</w:t>
            </w:r>
          </w:p>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省外</w:t>
            </w: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z w:val="18"/>
                <w:szCs w:val="18"/>
              </w:rPr>
            </w:pP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用  于      原材料</w:t>
            </w:r>
          </w:p>
        </w:tc>
        <w:tc>
          <w:tcPr>
            <w:tcW w:w="786"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pacing w:line="240" w:lineRule="exact"/>
              <w:jc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运输工  具消费</w:t>
            </w: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8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802" w:type="dxa"/>
            <w:vMerge/>
            <w:tcBorders>
              <w:top w:val="single" w:sz="2" w:space="0" w:color="auto"/>
              <w:left w:val="single" w:sz="2" w:space="0" w:color="auto"/>
              <w:bottom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r>
      <w:tr w:rsidR="00D80107">
        <w:trPr>
          <w:trHeight w:val="313"/>
          <w:jc w:val="center"/>
        </w:trPr>
        <w:tc>
          <w:tcPr>
            <w:tcW w:w="554" w:type="dxa"/>
            <w:tcBorders>
              <w:top w:val="single" w:sz="2" w:space="0" w:color="auto"/>
              <w:left w:val="nil"/>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甲</w:t>
            </w:r>
          </w:p>
        </w:tc>
        <w:tc>
          <w:tcPr>
            <w:tcW w:w="50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乙</w:t>
            </w:r>
          </w:p>
        </w:tc>
        <w:tc>
          <w:tcPr>
            <w:tcW w:w="506"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丙</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1</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4</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5</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w:t>
            </w:r>
          </w:p>
        </w:tc>
        <w:tc>
          <w:tcPr>
            <w:tcW w:w="786"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8</w:t>
            </w:r>
          </w:p>
        </w:tc>
        <w:tc>
          <w:tcPr>
            <w:tcW w:w="78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9</w:t>
            </w:r>
          </w:p>
        </w:tc>
        <w:tc>
          <w:tcPr>
            <w:tcW w:w="802" w:type="dxa"/>
            <w:tcBorders>
              <w:top w:val="single" w:sz="2" w:space="0" w:color="auto"/>
              <w:left w:val="single" w:sz="2" w:space="0" w:color="auto"/>
              <w:bottom w:val="single" w:sz="2" w:space="0" w:color="auto"/>
            </w:tcBorders>
            <w:noWrap/>
            <w:vAlign w:val="center"/>
          </w:tcPr>
          <w:p w:rsidR="00D80107" w:rsidRDefault="00637032">
            <w:pPr>
              <w:widowControl/>
              <w:adjustRightInd w:val="0"/>
              <w:spacing w:line="240" w:lineRule="exact"/>
              <w:jc w:val="center"/>
              <w:textAlignment w:val="center"/>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丁</w:t>
            </w:r>
          </w:p>
        </w:tc>
      </w:tr>
      <w:tr w:rsidR="00D80107">
        <w:trPr>
          <w:trHeight w:val="863"/>
          <w:jc w:val="center"/>
        </w:trPr>
        <w:tc>
          <w:tcPr>
            <w:tcW w:w="554" w:type="dxa"/>
            <w:tcBorders>
              <w:top w:val="single" w:sz="2" w:space="0" w:color="auto"/>
              <w:left w:val="nil"/>
              <w:bottom w:val="single" w:sz="2" w:space="0" w:color="auto"/>
              <w:right w:val="single" w:sz="2" w:space="0" w:color="auto"/>
            </w:tcBorders>
            <w:noWrap/>
            <w:vAlign w:val="center"/>
          </w:tcPr>
          <w:p w:rsidR="00D80107" w:rsidRDefault="00D80107">
            <w:pPr>
              <w:widowControl/>
              <w:adjustRightInd w:val="0"/>
              <w:spacing w:line="240" w:lineRule="exact"/>
              <w:jc w:val="left"/>
              <w:rPr>
                <w:rFonts w:asciiTheme="minorEastAsia" w:eastAsiaTheme="minorEastAsia" w:hAnsiTheme="minorEastAsia" w:cstheme="minorEastAsia"/>
                <w:bCs/>
                <w:sz w:val="18"/>
                <w:szCs w:val="18"/>
              </w:rPr>
            </w:pPr>
          </w:p>
        </w:tc>
        <w:tc>
          <w:tcPr>
            <w:tcW w:w="503" w:type="dxa"/>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rPr>
                <w:rFonts w:asciiTheme="minorEastAsia" w:eastAsiaTheme="minorEastAsia" w:hAnsiTheme="minorEastAsia" w:cstheme="minorEastAsia"/>
                <w:bCs/>
                <w:spacing w:val="-4"/>
                <w:sz w:val="18"/>
                <w:szCs w:val="18"/>
              </w:rPr>
            </w:pPr>
          </w:p>
        </w:tc>
        <w:tc>
          <w:tcPr>
            <w:tcW w:w="506" w:type="dxa"/>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pacing w:line="240" w:lineRule="exact"/>
              <w:jc w:val="center"/>
              <w:rPr>
                <w:rFonts w:asciiTheme="minorEastAsia" w:eastAsiaTheme="minorEastAsia" w:hAnsiTheme="minorEastAsia" w:cstheme="minorEastAsia"/>
                <w:bCs/>
                <w:sz w:val="18"/>
                <w:szCs w:val="18"/>
              </w:rPr>
            </w:pPr>
          </w:p>
        </w:tc>
        <w:tc>
          <w:tcPr>
            <w:tcW w:w="7050" w:type="dxa"/>
            <w:gridSpan w:val="9"/>
            <w:tcBorders>
              <w:top w:val="single" w:sz="2" w:space="0" w:color="auto"/>
              <w:left w:val="single" w:sz="2" w:space="0" w:color="auto"/>
              <w:bottom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pacing w:val="-10"/>
                <w:sz w:val="18"/>
                <w:szCs w:val="18"/>
              </w:rPr>
            </w:pPr>
          </w:p>
        </w:tc>
        <w:tc>
          <w:tcPr>
            <w:tcW w:w="802" w:type="dxa"/>
            <w:tcBorders>
              <w:top w:val="single" w:sz="2" w:space="0" w:color="auto"/>
              <w:left w:val="single" w:sz="2" w:space="0" w:color="auto"/>
              <w:bottom w:val="single" w:sz="2" w:space="0" w:color="auto"/>
            </w:tcBorders>
            <w:noWrap/>
            <w:vAlign w:val="center"/>
          </w:tcPr>
          <w:p w:rsidR="00D80107" w:rsidRDefault="00D80107">
            <w:pPr>
              <w:adjustRightInd w:val="0"/>
              <w:spacing w:line="240" w:lineRule="exact"/>
              <w:jc w:val="center"/>
              <w:rPr>
                <w:rFonts w:asciiTheme="minorEastAsia" w:eastAsiaTheme="minorEastAsia" w:hAnsiTheme="minorEastAsia" w:cstheme="minorEastAsia"/>
                <w:bCs/>
                <w:spacing w:val="-10"/>
                <w:sz w:val="18"/>
                <w:szCs w:val="18"/>
              </w:rPr>
            </w:pPr>
          </w:p>
        </w:tc>
      </w:tr>
      <w:tr w:rsidR="00D80107">
        <w:trPr>
          <w:trHeight w:val="2276"/>
          <w:jc w:val="center"/>
        </w:trPr>
        <w:tc>
          <w:tcPr>
            <w:tcW w:w="9415" w:type="dxa"/>
            <w:gridSpan w:val="13"/>
            <w:tcBorders>
              <w:top w:val="single" w:sz="2" w:space="0" w:color="auto"/>
              <w:left w:val="nil"/>
              <w:bottom w:val="single" w:sz="8" w:space="0" w:color="auto"/>
            </w:tcBorders>
            <w:noWrap/>
            <w:vAlign w:val="center"/>
          </w:tcPr>
          <w:p w:rsidR="00D80107" w:rsidRDefault="00637032">
            <w:pPr>
              <w:spacing w:line="260" w:lineRule="exact"/>
              <w:rPr>
                <w:rFonts w:ascii="宋体" w:hAnsi="宋体" w:cs="宋体"/>
                <w:bCs/>
                <w:sz w:val="18"/>
                <w:szCs w:val="18"/>
              </w:rPr>
            </w:pPr>
            <w:r>
              <w:rPr>
                <w:rFonts w:ascii="宋体" w:hAnsi="宋体" w:cs="宋体" w:hint="eastAsia"/>
                <w:bCs/>
                <w:sz w:val="18"/>
                <w:szCs w:val="18"/>
              </w:rPr>
              <w:t>补充资料：</w:t>
            </w:r>
          </w:p>
          <w:p w:rsidR="00D80107" w:rsidRDefault="00637032">
            <w:pPr>
              <w:spacing w:line="260" w:lineRule="exact"/>
              <w:ind w:firstLineChars="100" w:firstLine="180"/>
              <w:rPr>
                <w:rFonts w:ascii="宋体" w:hAnsi="宋体" w:cs="宋体"/>
                <w:sz w:val="18"/>
                <w:szCs w:val="18"/>
              </w:rPr>
            </w:pPr>
            <w:r>
              <w:rPr>
                <w:rFonts w:ascii="宋体" w:hAnsi="宋体" w:cs="宋体" w:hint="eastAsia"/>
                <w:sz w:val="18"/>
                <w:szCs w:val="18"/>
              </w:rPr>
              <w:t>上年同期：</w:t>
            </w:r>
            <w:r>
              <w:rPr>
                <w:rFonts w:ascii="宋体" w:hAnsi="宋体" w:cs="宋体" w:hint="eastAsia"/>
                <w:sz w:val="18"/>
                <w:szCs w:val="18"/>
                <w:shd w:val="clear" w:color="auto" w:fill="D9D9D9"/>
              </w:rPr>
              <w:t>综合能源消费量（41）</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          综合能源消费量（当月）（42）</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w:t>
            </w:r>
          </w:p>
          <w:p w:rsidR="00D80107" w:rsidRDefault="00637032">
            <w:pPr>
              <w:spacing w:line="260" w:lineRule="exact"/>
              <w:rPr>
                <w:rFonts w:ascii="宋体" w:hAnsi="宋体" w:cs="宋体"/>
                <w:sz w:val="18"/>
                <w:szCs w:val="18"/>
                <w:shd w:val="clear" w:color="auto" w:fill="D9D9D9"/>
              </w:rPr>
            </w:pPr>
            <w:r>
              <w:rPr>
                <w:rFonts w:ascii="宋体" w:hAnsi="宋体" w:cs="宋体" w:hint="eastAsia"/>
                <w:sz w:val="18"/>
                <w:szCs w:val="18"/>
              </w:rPr>
              <w:t xml:space="preserve">　　　　  　</w:t>
            </w:r>
            <w:r>
              <w:rPr>
                <w:rFonts w:ascii="宋体" w:hAnsi="宋体" w:cs="宋体" w:hint="eastAsia"/>
                <w:sz w:val="18"/>
                <w:szCs w:val="18"/>
                <w:shd w:val="clear" w:color="auto" w:fill="D9D9D9"/>
              </w:rPr>
              <w:t>用于原材料的原煤</w:t>
            </w:r>
            <w:proofErr w:type="gramStart"/>
            <w:r>
              <w:rPr>
                <w:rFonts w:ascii="宋体" w:hAnsi="宋体" w:cs="宋体" w:hint="eastAsia"/>
                <w:sz w:val="18"/>
                <w:szCs w:val="18"/>
                <w:shd w:val="clear" w:color="auto" w:fill="D9D9D9"/>
              </w:rPr>
              <w:t>采用折标系数</w:t>
            </w:r>
            <w:proofErr w:type="gramEnd"/>
            <w:r>
              <w:rPr>
                <w:rFonts w:ascii="宋体" w:hAnsi="宋体" w:cs="宋体" w:hint="eastAsia"/>
                <w:sz w:val="18"/>
                <w:szCs w:val="18"/>
                <w:shd w:val="clear" w:color="auto" w:fill="D9D9D9"/>
              </w:rPr>
              <w:t>（43）</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吨标准煤/吨</w:t>
            </w:r>
          </w:p>
          <w:p w:rsidR="00D80107" w:rsidRDefault="00637032">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工业生产用于原材料的能源消费量合计（44）</w:t>
            </w:r>
            <w:r>
              <w:rPr>
                <w:rFonts w:ascii="宋体" w:hAnsi="宋体" w:cs="宋体" w:hint="eastAsia"/>
                <w:sz w:val="18"/>
                <w:szCs w:val="18"/>
                <w:u w:val="single"/>
                <w:shd w:val="clear" w:color="auto" w:fill="D9D9D9"/>
              </w:rPr>
              <w:t xml:space="preserve">　        </w:t>
            </w:r>
            <w:r>
              <w:rPr>
                <w:rFonts w:ascii="宋体" w:hAnsi="宋体" w:cs="宋体" w:hint="eastAsia"/>
                <w:spacing w:val="6"/>
                <w:sz w:val="18"/>
                <w:szCs w:val="18"/>
                <w:shd w:val="clear" w:color="auto" w:fill="D9D9D9"/>
              </w:rPr>
              <w:t>吨标准煤</w:t>
            </w:r>
          </w:p>
          <w:p w:rsidR="00D80107" w:rsidRDefault="00637032">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工业生产电力消费（45）</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万千瓦时          火力发电产出（46）</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万千瓦时</w:t>
            </w:r>
          </w:p>
          <w:p w:rsidR="00D80107" w:rsidRDefault="00637032">
            <w:pPr>
              <w:spacing w:line="260" w:lineRule="exact"/>
              <w:ind w:firstLineChars="600" w:firstLine="1080"/>
              <w:rPr>
                <w:rFonts w:ascii="宋体" w:hAnsi="宋体" w:cs="宋体"/>
                <w:sz w:val="18"/>
                <w:szCs w:val="18"/>
              </w:rPr>
            </w:pPr>
            <w:r>
              <w:rPr>
                <w:rFonts w:ascii="宋体" w:hAnsi="宋体" w:cs="宋体" w:hint="eastAsia"/>
                <w:sz w:val="18"/>
                <w:szCs w:val="18"/>
                <w:shd w:val="clear" w:color="auto" w:fill="D9D9D9"/>
              </w:rPr>
              <w:t>火力发电投入（47）</w:t>
            </w:r>
            <w:r>
              <w:rPr>
                <w:rFonts w:ascii="宋体" w:hAnsi="宋体" w:cs="宋体" w:hint="eastAsia"/>
                <w:sz w:val="18"/>
                <w:szCs w:val="18"/>
                <w:u w:val="single"/>
                <w:shd w:val="clear" w:color="auto" w:fill="D9D9D9"/>
              </w:rPr>
              <w:t xml:space="preserve">　      　  </w:t>
            </w:r>
            <w:r>
              <w:rPr>
                <w:rFonts w:ascii="宋体" w:hAnsi="宋体" w:cs="宋体" w:hint="eastAsia"/>
                <w:sz w:val="18"/>
                <w:szCs w:val="18"/>
                <w:shd w:val="clear" w:color="auto" w:fill="D9D9D9"/>
              </w:rPr>
              <w:t>吨标准煤</w:t>
            </w:r>
            <w:r>
              <w:rPr>
                <w:rFonts w:ascii="宋体" w:hAnsi="宋体" w:cs="宋体" w:hint="eastAsia"/>
                <w:sz w:val="18"/>
                <w:szCs w:val="18"/>
              </w:rPr>
              <w:t xml:space="preserve">                    </w:t>
            </w:r>
          </w:p>
          <w:p w:rsidR="00D80107" w:rsidRDefault="00637032">
            <w:pPr>
              <w:adjustRightInd w:val="0"/>
              <w:spacing w:line="260" w:lineRule="exact"/>
              <w:ind w:firstLineChars="100" w:firstLine="180"/>
              <w:rPr>
                <w:rFonts w:ascii="宋体" w:hAnsi="宋体" w:cs="宋体"/>
                <w:sz w:val="18"/>
                <w:szCs w:val="18"/>
              </w:rPr>
            </w:pPr>
            <w:r>
              <w:rPr>
                <w:rFonts w:ascii="宋体" w:hAnsi="宋体" w:cs="宋体" w:hint="eastAsia"/>
                <w:sz w:val="18"/>
                <w:szCs w:val="18"/>
              </w:rPr>
              <w:t>本    期：综合能源消费量（48）</w:t>
            </w:r>
            <w:r>
              <w:rPr>
                <w:rFonts w:ascii="宋体" w:hAnsi="宋体" w:cs="宋体" w:hint="eastAsia"/>
                <w:sz w:val="18"/>
                <w:szCs w:val="18"/>
                <w:u w:val="single"/>
              </w:rPr>
              <w:t xml:space="preserve">　        </w:t>
            </w:r>
            <w:r>
              <w:rPr>
                <w:rFonts w:ascii="宋体" w:hAnsi="宋体" w:cs="宋体" w:hint="eastAsia"/>
                <w:sz w:val="18"/>
                <w:szCs w:val="18"/>
              </w:rPr>
              <w:t>吨标准煤          综合能源消费量（当月）（49）</w:t>
            </w:r>
            <w:r>
              <w:rPr>
                <w:rFonts w:ascii="宋体" w:hAnsi="宋体" w:cs="宋体" w:hint="eastAsia"/>
                <w:sz w:val="18"/>
                <w:szCs w:val="18"/>
                <w:u w:val="single"/>
              </w:rPr>
              <w:t xml:space="preserve">      </w:t>
            </w:r>
            <w:r>
              <w:rPr>
                <w:rFonts w:ascii="宋体" w:hAnsi="宋体" w:cs="宋体" w:hint="eastAsia"/>
                <w:sz w:val="18"/>
                <w:szCs w:val="18"/>
              </w:rPr>
              <w:t xml:space="preserve">吨标准煤  </w:t>
            </w:r>
          </w:p>
          <w:p w:rsidR="00D80107" w:rsidRDefault="00637032">
            <w:pPr>
              <w:adjustRightInd w:val="0"/>
              <w:spacing w:line="260" w:lineRule="exact"/>
              <w:ind w:firstLineChars="600" w:firstLine="1080"/>
              <w:rPr>
                <w:rFonts w:asciiTheme="minorEastAsia" w:eastAsiaTheme="minorEastAsia" w:hAnsiTheme="minorEastAsia" w:cstheme="minorEastAsia"/>
                <w:sz w:val="18"/>
                <w:szCs w:val="18"/>
              </w:rPr>
            </w:pPr>
            <w:r>
              <w:rPr>
                <w:rFonts w:ascii="宋体" w:hAnsi="宋体" w:cs="宋体" w:hint="eastAsia"/>
                <w:sz w:val="18"/>
                <w:szCs w:val="18"/>
              </w:rPr>
              <w:t>用于原材料的原煤</w:t>
            </w:r>
            <w:proofErr w:type="gramStart"/>
            <w:r>
              <w:rPr>
                <w:rFonts w:ascii="宋体" w:hAnsi="宋体" w:cs="宋体" w:hint="eastAsia"/>
                <w:sz w:val="18"/>
                <w:szCs w:val="18"/>
              </w:rPr>
              <w:t>采用折标系数</w:t>
            </w:r>
            <w:proofErr w:type="gramEnd"/>
            <w:r>
              <w:rPr>
                <w:rFonts w:ascii="宋体" w:hAnsi="宋体" w:cs="宋体" w:hint="eastAsia"/>
                <w:sz w:val="18"/>
                <w:szCs w:val="18"/>
              </w:rPr>
              <w:t>（50）</w:t>
            </w:r>
            <w:r>
              <w:rPr>
                <w:rFonts w:ascii="宋体" w:hAnsi="宋体" w:cs="宋体" w:hint="eastAsia"/>
                <w:sz w:val="18"/>
                <w:szCs w:val="18"/>
                <w:u w:val="single"/>
              </w:rPr>
              <w:t xml:space="preserve">　            </w:t>
            </w:r>
            <w:r>
              <w:rPr>
                <w:rFonts w:ascii="宋体" w:hAnsi="宋体" w:cs="宋体" w:hint="eastAsia"/>
                <w:sz w:val="18"/>
                <w:szCs w:val="18"/>
              </w:rPr>
              <w:t>吨标准煤/吨</w:t>
            </w:r>
          </w:p>
        </w:tc>
      </w:tr>
    </w:tbl>
    <w:p w:rsidR="00D80107" w:rsidRDefault="00637032">
      <w:pPr>
        <w:adjustRightInd w:val="0"/>
        <w:spacing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D80107" w:rsidRDefault="00D80107">
      <w:pPr>
        <w:spacing w:line="260" w:lineRule="exact"/>
        <w:rPr>
          <w:rFonts w:ascii="宋体" w:hAnsi="宋体"/>
          <w:sz w:val="18"/>
        </w:rPr>
      </w:pP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spacing w:val="-4"/>
          <w:sz w:val="18"/>
          <w:szCs w:val="18"/>
        </w:rPr>
        <w:t>说明</w:t>
      </w:r>
      <w:r>
        <w:rPr>
          <w:rFonts w:asciiTheme="minorEastAsia" w:eastAsiaTheme="minorEastAsia" w:hAnsiTheme="minorEastAsia" w:cstheme="minorEastAsia" w:hint="eastAsia"/>
          <w:spacing w:val="-4"/>
          <w:sz w:val="18"/>
          <w:szCs w:val="18"/>
        </w:rPr>
        <w:t>：</w:t>
      </w:r>
      <w:r>
        <w:rPr>
          <w:rFonts w:asciiTheme="minorEastAsia" w:eastAsiaTheme="minorEastAsia" w:hAnsiTheme="minorEastAsia" w:cstheme="minorEastAsia" w:hint="eastAsia"/>
          <w:kern w:val="0"/>
          <w:sz w:val="18"/>
          <w:szCs w:val="18"/>
        </w:rPr>
        <w:t>1.报送单位：辖区内规模以上工业法人单位。</w:t>
      </w:r>
    </w:p>
    <w:p w:rsidR="00D80107" w:rsidRDefault="00637032">
      <w:pPr>
        <w:spacing w:line="260" w:lineRule="exact"/>
        <w:ind w:leftChars="250" w:left="2109" w:hangingChars="900" w:hanging="1584"/>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
          <w:kern w:val="0"/>
          <w:sz w:val="18"/>
          <w:szCs w:val="18"/>
        </w:rPr>
        <w:t>2.报送日期及方式：</w:t>
      </w:r>
      <w:r>
        <w:rPr>
          <w:rFonts w:asciiTheme="minorEastAsia" w:eastAsiaTheme="minorEastAsia" w:hAnsiTheme="minorEastAsia" w:cstheme="minorEastAsia" w:hint="eastAsia"/>
          <w:sz w:val="18"/>
          <w:szCs w:val="18"/>
        </w:rPr>
        <w:t>调查单位2、5、6、7、8、10、11月月后7日，3月月后8日，4、12月月后9日，9月月后10日12:00前独立自行网上填报，</w:t>
      </w:r>
      <w:r>
        <w:rPr>
          <w:rFonts w:asciiTheme="minorEastAsia" w:eastAsiaTheme="minorEastAsia" w:hAnsiTheme="minorEastAsia" w:cstheme="minorEastAsia" w:hint="eastAsia"/>
          <w:kern w:val="0"/>
          <w:sz w:val="18"/>
          <w:szCs w:val="18"/>
        </w:rPr>
        <w:t>1月免报；各级统计机构在规定时间完成数据的审核、验收和上报。</w:t>
      </w:r>
    </w:p>
    <w:p w:rsidR="00D80107" w:rsidRDefault="00637032">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roofErr w:type="gramStart"/>
      <w:r>
        <w:rPr>
          <w:rFonts w:asciiTheme="minorEastAsia" w:eastAsiaTheme="minorEastAsia" w:hAnsiTheme="minorEastAsia" w:cstheme="minorEastAsia" w:hint="eastAsia"/>
          <w:kern w:val="0"/>
          <w:sz w:val="18"/>
          <w:szCs w:val="18"/>
        </w:rPr>
        <w:t>本表甲栏下</w:t>
      </w:r>
      <w:proofErr w:type="gramEnd"/>
      <w:r>
        <w:rPr>
          <w:rFonts w:asciiTheme="minorEastAsia" w:eastAsiaTheme="minorEastAsia" w:hAnsiTheme="minorEastAsia" w:cstheme="minorEastAsia" w:hint="eastAsia"/>
          <w:kern w:val="0"/>
          <w:sz w:val="18"/>
          <w:szCs w:val="18"/>
        </w:rPr>
        <w:t>按</w:t>
      </w:r>
      <w:proofErr w:type="gramStart"/>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bCs/>
          <w:sz w:val="18"/>
          <w:szCs w:val="18"/>
        </w:rPr>
        <w:t>《</w:t>
      </w:r>
      <w:proofErr w:type="gramEnd"/>
      <w:r>
        <w:rPr>
          <w:rFonts w:asciiTheme="minorEastAsia" w:eastAsiaTheme="minorEastAsia" w:hAnsiTheme="minorEastAsia" w:cstheme="minorEastAsia" w:hint="eastAsia"/>
          <w:bCs/>
          <w:sz w:val="18"/>
          <w:szCs w:val="18"/>
        </w:rPr>
        <w:t>能源购进、消费与库存和能源加工转换与回收利用目录</w:t>
      </w:r>
      <w:proofErr w:type="gramStart"/>
      <w:r>
        <w:rPr>
          <w:rFonts w:asciiTheme="minorEastAsia" w:eastAsiaTheme="minorEastAsia" w:hAnsiTheme="minorEastAsia" w:cstheme="minorEastAsia" w:hint="eastAsia"/>
          <w:bCs/>
          <w:spacing w:val="8"/>
          <w:sz w:val="18"/>
          <w:szCs w:val="18"/>
        </w:rPr>
        <w:t>》</w:t>
      </w:r>
      <w:proofErr w:type="gramEnd"/>
      <w:r>
        <w:rPr>
          <w:rFonts w:asciiTheme="minorEastAsia" w:eastAsiaTheme="minorEastAsia" w:hAnsiTheme="minorEastAsia" w:cstheme="minorEastAsia" w:hint="eastAsia"/>
          <w:kern w:val="0"/>
          <w:sz w:val="18"/>
          <w:szCs w:val="18"/>
        </w:rPr>
        <w:t>填报。</w:t>
      </w:r>
    </w:p>
    <w:p w:rsidR="00D80107" w:rsidRDefault="00637032">
      <w:pPr>
        <w:spacing w:line="26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D80107" w:rsidRDefault="00637032">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5.综合能源消费量的计算方法：</w:t>
      </w:r>
    </w:p>
    <w:p w:rsidR="00D80107" w:rsidRDefault="00637032">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(1)没有能源加工转换和回收利用活动的调查单位：</w:t>
      </w:r>
    </w:p>
    <w:p w:rsidR="00D80107" w:rsidRDefault="00637032">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综合能源消费量(48)=工业生产消费(本表第5列能源合计)</w:t>
      </w:r>
    </w:p>
    <w:p w:rsidR="00D80107" w:rsidRDefault="00637032">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kern w:val="0"/>
          <w:sz w:val="18"/>
          <w:szCs w:val="18"/>
        </w:rPr>
        <w:t>2)有能源加工转换或回收利用活动的调查单位：</w:t>
      </w:r>
    </w:p>
    <w:p w:rsidR="00D80107" w:rsidRDefault="00637032">
      <w:pPr>
        <w:spacing w:line="26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综合能源消费量(</w:t>
      </w:r>
      <w:r>
        <w:rPr>
          <w:rFonts w:asciiTheme="minorEastAsia" w:eastAsiaTheme="minorEastAsia" w:hAnsiTheme="minorEastAsia" w:cstheme="minorEastAsia" w:hint="eastAsia"/>
          <w:kern w:val="0"/>
          <w:sz w:val="18"/>
          <w:szCs w:val="18"/>
        </w:rPr>
        <w:t>48</w:t>
      </w:r>
      <w:r>
        <w:rPr>
          <w:rFonts w:asciiTheme="minorEastAsia" w:eastAsiaTheme="minorEastAsia" w:hAnsiTheme="minorEastAsia" w:cstheme="minorEastAsia" w:hint="eastAsia"/>
          <w:sz w:val="18"/>
          <w:szCs w:val="18"/>
        </w:rPr>
        <w:t>)=工业生产消费(本表</w:t>
      </w:r>
      <w:r>
        <w:rPr>
          <w:rFonts w:asciiTheme="minorEastAsia" w:eastAsiaTheme="minorEastAsia" w:hAnsiTheme="minorEastAsia" w:cstheme="minorEastAsia" w:hint="eastAsia"/>
          <w:kern w:val="0"/>
          <w:sz w:val="18"/>
          <w:szCs w:val="18"/>
        </w:rPr>
        <w:t>第5列能源合计)-能源加工转换产出(能源加工转换与回收利用(205-2表)第11列能源合计)-回收利用(能源加工转换与回收利用(205-2表)第12列能源合计)</w:t>
      </w:r>
    </w:p>
    <w:p w:rsidR="00D80107" w:rsidRDefault="00637032">
      <w:pPr>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注：不计算原煤入洗损耗，下同。</w:t>
      </w:r>
    </w:p>
    <w:p w:rsidR="00D80107" w:rsidRDefault="00637032">
      <w:pPr>
        <w:spacing w:line="26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6.补充资料中的上年同期和本期的综合能源消费量（当月）2月份免报，计算公式：</w:t>
      </w:r>
    </w:p>
    <w:p w:rsidR="00D80107" w:rsidRDefault="00637032">
      <w:pPr>
        <w:spacing w:line="260" w:lineRule="exact"/>
        <w:ind w:leftChars="250" w:left="525"/>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  上年同期：综合能源消费量（当月）(42)=本月综合能源消费量(41)-上月综合能源消费量(41)</w:t>
      </w:r>
    </w:p>
    <w:p w:rsidR="00D80107" w:rsidRDefault="00637032">
      <w:pPr>
        <w:spacing w:line="260" w:lineRule="exact"/>
        <w:ind w:leftChars="250" w:left="525"/>
        <w:jc w:val="left"/>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  本    期：综合能源消费量（当月）(49)=本月综合能源消费量(48)-上月综合能源消费量(48)</w:t>
      </w:r>
    </w:p>
    <w:p w:rsidR="00D80107" w:rsidRDefault="00D80107">
      <w:pPr>
        <w:spacing w:line="260" w:lineRule="exact"/>
        <w:ind w:leftChars="430" w:left="1083" w:hangingChars="100" w:hanging="180"/>
        <w:rPr>
          <w:rFonts w:ascii="宋体" w:hAnsi="宋体" w:cs="宋体"/>
          <w:kern w:val="0"/>
          <w:sz w:val="18"/>
          <w:szCs w:val="18"/>
        </w:rPr>
      </w:pPr>
    </w:p>
    <w:p w:rsidR="00D80107" w:rsidRDefault="00637032" w:rsidP="006327F3">
      <w:pPr>
        <w:spacing w:beforeLines="100" w:before="240" w:afterLines="50" w:after="120" w:line="360" w:lineRule="exact"/>
        <w:ind w:firstLineChars="1800" w:firstLine="3240"/>
        <w:rPr>
          <w:rFonts w:ascii="宋体" w:hAnsi="宋体"/>
          <w:spacing w:val="-4"/>
          <w:sz w:val="32"/>
          <w:szCs w:val="32"/>
        </w:rPr>
      </w:pPr>
      <w:r>
        <w:rPr>
          <w:rFonts w:ascii="宋体" w:hAnsi="宋体" w:cs="宋体"/>
          <w:kern w:val="0"/>
          <w:sz w:val="18"/>
          <w:szCs w:val="18"/>
        </w:rPr>
        <w:br w:type="page"/>
      </w:r>
      <w:r>
        <w:rPr>
          <w:rFonts w:ascii="宋体" w:hAnsi="宋体" w:hint="eastAsia"/>
          <w:b/>
          <w:bCs/>
          <w:sz w:val="32"/>
          <w:szCs w:val="32"/>
        </w:rPr>
        <w:lastRenderedPageBreak/>
        <w:t>能源加工转换与回收利用</w:t>
      </w:r>
    </w:p>
    <w:tbl>
      <w:tblPr>
        <w:tblW w:w="9739" w:type="dxa"/>
        <w:jc w:val="center"/>
        <w:tblLayout w:type="fixed"/>
        <w:tblCellMar>
          <w:left w:w="0" w:type="dxa"/>
          <w:right w:w="0" w:type="dxa"/>
        </w:tblCellMar>
        <w:tblLook w:val="04A0" w:firstRow="1" w:lastRow="0" w:firstColumn="1" w:lastColumn="0" w:noHBand="0" w:noVBand="1"/>
      </w:tblPr>
      <w:tblGrid>
        <w:gridCol w:w="3181"/>
        <w:gridCol w:w="790"/>
        <w:gridCol w:w="3217"/>
        <w:gridCol w:w="850"/>
        <w:gridCol w:w="1701"/>
      </w:tblGrid>
      <w:tr w:rsidR="00D80107">
        <w:trPr>
          <w:jc w:val="center"/>
        </w:trPr>
        <w:tc>
          <w:tcPr>
            <w:tcW w:w="3181" w:type="dxa"/>
            <w:noWrap/>
          </w:tcPr>
          <w:p w:rsidR="00D80107" w:rsidRDefault="00D80107">
            <w:pPr>
              <w:spacing w:line="260" w:lineRule="exact"/>
              <w:rPr>
                <w:sz w:val="18"/>
                <w:szCs w:val="18"/>
              </w:rPr>
            </w:pPr>
          </w:p>
        </w:tc>
        <w:tc>
          <w:tcPr>
            <w:tcW w:w="790" w:type="dxa"/>
            <w:noWrap/>
          </w:tcPr>
          <w:p w:rsidR="00D80107" w:rsidRDefault="00D80107">
            <w:pPr>
              <w:spacing w:line="260" w:lineRule="exact"/>
              <w:rPr>
                <w:sz w:val="18"/>
                <w:szCs w:val="18"/>
              </w:rPr>
            </w:pPr>
          </w:p>
        </w:tc>
        <w:tc>
          <w:tcPr>
            <w:tcW w:w="3217" w:type="dxa"/>
            <w:noWrap/>
          </w:tcPr>
          <w:p w:rsidR="00D80107" w:rsidRDefault="00D80107">
            <w:pPr>
              <w:spacing w:line="260" w:lineRule="exact"/>
              <w:rPr>
                <w:sz w:val="18"/>
                <w:szCs w:val="18"/>
              </w:rPr>
            </w:pPr>
          </w:p>
        </w:tc>
        <w:tc>
          <w:tcPr>
            <w:tcW w:w="850" w:type="dxa"/>
            <w:noWrap/>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701" w:type="dxa"/>
            <w:noWrap/>
            <w:vAlign w:val="center"/>
          </w:tcPr>
          <w:p w:rsidR="00D80107" w:rsidRDefault="00637032">
            <w:pPr>
              <w:spacing w:line="260" w:lineRule="exact"/>
              <w:jc w:val="distribute"/>
              <w:rPr>
                <w:sz w:val="18"/>
                <w:szCs w:val="18"/>
              </w:rPr>
            </w:pPr>
            <w:r>
              <w:rPr>
                <w:sz w:val="18"/>
                <w:szCs w:val="18"/>
              </w:rPr>
              <w:t>２０５－２表</w:t>
            </w:r>
          </w:p>
        </w:tc>
      </w:tr>
      <w:tr w:rsidR="00D80107">
        <w:trPr>
          <w:jc w:val="center"/>
        </w:trPr>
        <w:tc>
          <w:tcPr>
            <w:tcW w:w="7188" w:type="dxa"/>
            <w:gridSpan w:val="3"/>
            <w:noWrap/>
          </w:tcPr>
          <w:p w:rsidR="00D80107" w:rsidRDefault="00637032">
            <w:pPr>
              <w:spacing w:line="260" w:lineRule="exact"/>
              <w:rPr>
                <w:sz w:val="18"/>
                <w:szCs w:val="18"/>
              </w:rPr>
            </w:pPr>
            <w:r>
              <w:rPr>
                <w:rFonts w:ascii="宋体" w:hAnsi="宋体"/>
                <w:sz w:val="18"/>
                <w:szCs w:val="18"/>
              </w:rPr>
              <w:t>统一社会信用代码□□□□□□□□□□□□□□□□□□</w:t>
            </w:r>
          </w:p>
        </w:tc>
        <w:tc>
          <w:tcPr>
            <w:tcW w:w="850" w:type="dxa"/>
            <w:noWrap/>
            <w:tcMar>
              <w:left w:w="0" w:type="dxa"/>
              <w:right w:w="0" w:type="dxa"/>
            </w:tcMar>
            <w:vAlign w:val="center"/>
          </w:tcPr>
          <w:p w:rsidR="00D80107" w:rsidRDefault="00637032">
            <w:pPr>
              <w:spacing w:line="260" w:lineRule="exact"/>
              <w:rPr>
                <w:sz w:val="18"/>
                <w:szCs w:val="18"/>
              </w:rPr>
            </w:pPr>
            <w:r>
              <w:rPr>
                <w:sz w:val="18"/>
                <w:szCs w:val="18"/>
              </w:rPr>
              <w:t>制定机关：</w:t>
            </w:r>
          </w:p>
        </w:tc>
        <w:tc>
          <w:tcPr>
            <w:tcW w:w="1701" w:type="dxa"/>
            <w:noWrap/>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7188" w:type="dxa"/>
            <w:gridSpan w:val="3"/>
            <w:noWrap/>
          </w:tcPr>
          <w:p w:rsidR="00D80107" w:rsidRDefault="00D80107">
            <w:pPr>
              <w:spacing w:line="260" w:lineRule="exact"/>
              <w:rPr>
                <w:rFonts w:ascii="宋体" w:hAnsi="宋体"/>
                <w:sz w:val="18"/>
                <w:szCs w:val="18"/>
              </w:rPr>
            </w:pPr>
          </w:p>
        </w:tc>
        <w:tc>
          <w:tcPr>
            <w:tcW w:w="850" w:type="dxa"/>
            <w:noWrap/>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701" w:type="dxa"/>
            <w:noWrap/>
            <w:vAlign w:val="center"/>
          </w:tcPr>
          <w:p w:rsidR="00D80107" w:rsidRDefault="00637032">
            <w:pPr>
              <w:spacing w:line="260" w:lineRule="exact"/>
              <w:jc w:val="distribute"/>
              <w:rPr>
                <w:sz w:val="18"/>
                <w:szCs w:val="18"/>
              </w:rPr>
            </w:pPr>
            <w:r>
              <w:rPr>
                <w:rFonts w:ascii="宋体" w:hAnsi="宋体" w:hint="eastAsia"/>
                <w:sz w:val="18"/>
                <w:szCs w:val="18"/>
              </w:rPr>
              <w:t>国统字〔2023〕88号</w:t>
            </w:r>
          </w:p>
        </w:tc>
      </w:tr>
      <w:tr w:rsidR="00D80107">
        <w:trPr>
          <w:jc w:val="center"/>
        </w:trPr>
        <w:tc>
          <w:tcPr>
            <w:tcW w:w="3181" w:type="dxa"/>
            <w:noWrap/>
          </w:tcPr>
          <w:p w:rsidR="00D80107" w:rsidRDefault="00637032">
            <w:pPr>
              <w:spacing w:line="260" w:lineRule="exact"/>
              <w:rPr>
                <w:sz w:val="18"/>
                <w:szCs w:val="18"/>
              </w:rPr>
            </w:pPr>
            <w:r>
              <w:rPr>
                <w:sz w:val="18"/>
                <w:szCs w:val="18"/>
              </w:rPr>
              <w:t>单位详细名称：</w:t>
            </w:r>
          </w:p>
        </w:tc>
        <w:tc>
          <w:tcPr>
            <w:tcW w:w="790" w:type="dxa"/>
            <w:noWrap/>
          </w:tcPr>
          <w:p w:rsidR="00D80107" w:rsidRDefault="00D80107">
            <w:pPr>
              <w:spacing w:line="260" w:lineRule="exact"/>
              <w:rPr>
                <w:sz w:val="18"/>
                <w:szCs w:val="18"/>
              </w:rPr>
            </w:pPr>
          </w:p>
        </w:tc>
        <w:tc>
          <w:tcPr>
            <w:tcW w:w="3217" w:type="dxa"/>
            <w:noWrap/>
          </w:tcPr>
          <w:p w:rsidR="00D80107" w:rsidRDefault="00637032">
            <w:pPr>
              <w:spacing w:line="260" w:lineRule="exact"/>
              <w:rPr>
                <w:sz w:val="18"/>
                <w:szCs w:val="18"/>
              </w:rPr>
            </w:pPr>
            <w:r>
              <w:rPr>
                <w:sz w:val="18"/>
                <w:szCs w:val="18"/>
              </w:rPr>
              <w:t xml:space="preserve">２０　　年　</w:t>
            </w:r>
            <w:r>
              <w:rPr>
                <w:rFonts w:hint="eastAsia"/>
                <w:sz w:val="18"/>
                <w:szCs w:val="18"/>
              </w:rPr>
              <w:t>１</w:t>
            </w:r>
            <w:r>
              <w:rPr>
                <w:sz w:val="18"/>
                <w:szCs w:val="18"/>
              </w:rPr>
              <w:t>－　　月</w:t>
            </w:r>
          </w:p>
        </w:tc>
        <w:tc>
          <w:tcPr>
            <w:tcW w:w="850" w:type="dxa"/>
            <w:noWrap/>
            <w:tcMar>
              <w:left w:w="0" w:type="dxa"/>
              <w:right w:w="0" w:type="dxa"/>
            </w:tcMar>
            <w:vAlign w:val="center"/>
          </w:tcPr>
          <w:p w:rsidR="00D80107" w:rsidRDefault="00637032">
            <w:pPr>
              <w:spacing w:line="260" w:lineRule="exact"/>
              <w:rPr>
                <w:sz w:val="18"/>
                <w:szCs w:val="18"/>
              </w:rPr>
            </w:pPr>
            <w:r>
              <w:rPr>
                <w:sz w:val="18"/>
                <w:szCs w:val="18"/>
              </w:rPr>
              <w:t>有效期至：</w:t>
            </w:r>
          </w:p>
        </w:tc>
        <w:tc>
          <w:tcPr>
            <w:tcW w:w="1701" w:type="dxa"/>
            <w:noWrap/>
            <w:vAlign w:val="center"/>
          </w:tcPr>
          <w:p w:rsidR="00D80107" w:rsidRDefault="00637032">
            <w:pPr>
              <w:spacing w:line="260" w:lineRule="exact"/>
              <w:jc w:val="distribute"/>
              <w:rPr>
                <w:sz w:val="18"/>
                <w:szCs w:val="18"/>
              </w:rPr>
            </w:pPr>
            <w:r>
              <w:rPr>
                <w:sz w:val="18"/>
                <w:szCs w:val="18"/>
              </w:rPr>
              <w:t>２０２５年１月</w:t>
            </w:r>
          </w:p>
        </w:tc>
      </w:tr>
    </w:tbl>
    <w:p w:rsidR="00D80107" w:rsidRDefault="00D80107">
      <w:pPr>
        <w:spacing w:line="20" w:lineRule="exact"/>
        <w:rPr>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1469"/>
        <w:gridCol w:w="577"/>
        <w:gridCol w:w="578"/>
        <w:gridCol w:w="658"/>
        <w:gridCol w:w="658"/>
        <w:gridCol w:w="569"/>
        <w:gridCol w:w="569"/>
        <w:gridCol w:w="569"/>
        <w:gridCol w:w="569"/>
        <w:gridCol w:w="569"/>
        <w:gridCol w:w="569"/>
        <w:gridCol w:w="569"/>
        <w:gridCol w:w="569"/>
        <w:gridCol w:w="598"/>
        <w:gridCol w:w="582"/>
      </w:tblGrid>
      <w:tr w:rsidR="00D80107">
        <w:trPr>
          <w:cantSplit/>
          <w:trHeight w:val="454"/>
          <w:jc w:val="center"/>
        </w:trPr>
        <w:tc>
          <w:tcPr>
            <w:tcW w:w="1469"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577"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  单位</w:t>
            </w:r>
          </w:p>
        </w:tc>
        <w:tc>
          <w:tcPr>
            <w:tcW w:w="578"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58" w:type="dxa"/>
            <w:vMerge w:val="restart"/>
            <w:tcBorders>
              <w:top w:val="single" w:sz="8" w:space="0" w:color="auto"/>
              <w:left w:val="single" w:sz="2" w:space="0" w:color="auto"/>
              <w:bottom w:val="single" w:sz="2" w:space="0" w:color="auto"/>
            </w:tcBorders>
            <w:noWrap/>
            <w:vAlign w:val="center"/>
          </w:tcPr>
          <w:p w:rsidR="00D80107" w:rsidRDefault="00637032">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  业      生  产  消费量</w:t>
            </w:r>
          </w:p>
        </w:tc>
        <w:tc>
          <w:tcPr>
            <w:tcW w:w="5210" w:type="dxa"/>
            <w:gridSpan w:val="9"/>
            <w:tcBorders>
              <w:top w:val="single" w:sz="8" w:space="0" w:color="auto"/>
              <w:bottom w:val="single" w:sz="2" w:space="0" w:color="auto"/>
              <w:right w:val="single" w:sz="2" w:space="0" w:color="auto"/>
            </w:tcBorders>
            <w:noWrap/>
            <w:vAlign w:val="center"/>
          </w:tcPr>
          <w:p w:rsidR="00D80107" w:rsidRDefault="00D80107">
            <w:pPr>
              <w:adjustRightInd w:val="0"/>
              <w:jc w:val="center"/>
              <w:rPr>
                <w:rFonts w:asciiTheme="minorEastAsia" w:eastAsiaTheme="minorEastAsia" w:hAnsiTheme="minorEastAsia" w:cstheme="minorEastAsia"/>
                <w:sz w:val="18"/>
                <w:szCs w:val="18"/>
              </w:rPr>
            </w:pPr>
          </w:p>
        </w:tc>
        <w:tc>
          <w:tcPr>
            <w:tcW w:w="598"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能源加工转换产  出</w:t>
            </w:r>
          </w:p>
        </w:tc>
        <w:tc>
          <w:tcPr>
            <w:tcW w:w="582" w:type="dxa"/>
            <w:vMerge w:val="restart"/>
            <w:tcBorders>
              <w:top w:val="single" w:sz="8" w:space="0" w:color="auto"/>
              <w:left w:val="single" w:sz="2" w:space="0" w:color="auto"/>
              <w:bottom w:val="single" w:sz="2" w:space="0" w:color="auto"/>
              <w:right w:val="nil"/>
            </w:tcBorders>
            <w:noWrap/>
            <w:vAlign w:val="center"/>
          </w:tcPr>
          <w:p w:rsidR="00D80107" w:rsidRDefault="00637032">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回收</w:t>
            </w:r>
          </w:p>
          <w:p w:rsidR="00D80107" w:rsidRDefault="00637032">
            <w:pPr>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利用</w:t>
            </w:r>
          </w:p>
        </w:tc>
      </w:tr>
      <w:tr w:rsidR="00D80107">
        <w:trPr>
          <w:cantSplit/>
          <w:trHeight w:val="454"/>
          <w:jc w:val="center"/>
        </w:trPr>
        <w:tc>
          <w:tcPr>
            <w:tcW w:w="1469" w:type="dxa"/>
            <w:vMerge/>
            <w:tcBorders>
              <w:top w:val="single" w:sz="2" w:space="0" w:color="auto"/>
              <w:left w:val="nil"/>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77"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7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658" w:type="dxa"/>
            <w:vMerge w:val="restart"/>
            <w:tcBorders>
              <w:top w:val="single" w:sz="2" w:space="0" w:color="auto"/>
              <w:left w:val="single" w:sz="2" w:space="0" w:color="auto"/>
              <w:bottom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 xml:space="preserve">加工转  </w:t>
            </w:r>
            <w:proofErr w:type="gramStart"/>
            <w:r>
              <w:rPr>
                <w:rFonts w:asciiTheme="minorEastAsia" w:eastAsiaTheme="minorEastAsia" w:hAnsiTheme="minorEastAsia" w:cstheme="minorEastAsia" w:hint="eastAsia"/>
                <w:spacing w:val="-10"/>
                <w:sz w:val="18"/>
                <w:szCs w:val="18"/>
              </w:rPr>
              <w:t>换投入</w:t>
            </w:r>
            <w:proofErr w:type="gramEnd"/>
            <w:r>
              <w:rPr>
                <w:rFonts w:asciiTheme="minorEastAsia" w:eastAsiaTheme="minorEastAsia" w:hAnsiTheme="minorEastAsia" w:cstheme="minorEastAsia" w:hint="eastAsia"/>
                <w:spacing w:val="-10"/>
                <w:sz w:val="18"/>
                <w:szCs w:val="18"/>
              </w:rPr>
              <w:t xml:space="preserve">  合  计</w:t>
            </w:r>
          </w:p>
        </w:tc>
        <w:tc>
          <w:tcPr>
            <w:tcW w:w="4552" w:type="dxa"/>
            <w:gridSpan w:val="8"/>
            <w:tcBorders>
              <w:top w:val="single" w:sz="2" w:space="0" w:color="auto"/>
              <w:bottom w:val="single" w:sz="2" w:space="0" w:color="auto"/>
              <w:right w:val="single" w:sz="2" w:space="0" w:color="auto"/>
            </w:tcBorders>
            <w:noWrap/>
            <w:vAlign w:val="center"/>
          </w:tcPr>
          <w:p w:rsidR="00D80107" w:rsidRDefault="00D80107">
            <w:pPr>
              <w:adjustRightInd w:val="0"/>
              <w:jc w:val="center"/>
              <w:rPr>
                <w:rFonts w:asciiTheme="minorEastAsia" w:eastAsiaTheme="minorEastAsia" w:hAnsiTheme="minorEastAsia" w:cstheme="minorEastAsia"/>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82" w:type="dxa"/>
            <w:vMerge/>
            <w:tcBorders>
              <w:top w:val="single" w:sz="2" w:space="0" w:color="auto"/>
              <w:left w:val="single" w:sz="2" w:space="0" w:color="auto"/>
              <w:bottom w:val="single" w:sz="2" w:space="0" w:color="auto"/>
              <w:right w:val="nil"/>
            </w:tcBorders>
            <w:noWrap/>
            <w:vAlign w:val="center"/>
          </w:tcPr>
          <w:p w:rsidR="00D80107" w:rsidRDefault="00D80107">
            <w:pPr>
              <w:widowControl/>
              <w:jc w:val="left"/>
              <w:rPr>
                <w:rFonts w:asciiTheme="minorEastAsia" w:eastAsiaTheme="minorEastAsia" w:hAnsiTheme="minorEastAsia" w:cstheme="minorEastAsia"/>
                <w:sz w:val="18"/>
                <w:szCs w:val="18"/>
              </w:rPr>
            </w:pPr>
          </w:p>
        </w:tc>
      </w:tr>
      <w:tr w:rsidR="00D80107">
        <w:trPr>
          <w:cantSplit/>
          <w:trHeight w:val="851"/>
          <w:jc w:val="center"/>
        </w:trPr>
        <w:tc>
          <w:tcPr>
            <w:tcW w:w="1469" w:type="dxa"/>
            <w:vMerge/>
            <w:tcBorders>
              <w:top w:val="single" w:sz="2" w:space="0" w:color="auto"/>
              <w:left w:val="nil"/>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77"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7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65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pacing w:val="-10"/>
                <w:sz w:val="18"/>
                <w:szCs w:val="18"/>
              </w:rPr>
            </w:pP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火力   发电</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供热</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原煤   入洗</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炼焦</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炼油及</w:t>
            </w:r>
          </w:p>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煤制油</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制气</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z w:val="18"/>
                <w:szCs w:val="18"/>
              </w:rPr>
              <w:t>天然气</w:t>
            </w:r>
            <w:r>
              <w:rPr>
                <w:rFonts w:asciiTheme="minorEastAsia" w:eastAsiaTheme="minorEastAsia" w:hAnsiTheme="minorEastAsia" w:cstheme="minorEastAsia" w:hint="eastAsia"/>
                <w:spacing w:val="-10"/>
                <w:sz w:val="18"/>
                <w:szCs w:val="18"/>
              </w:rPr>
              <w:t>液   化</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D80107">
            <w:pPr>
              <w:adjustRightInd w:val="0"/>
              <w:jc w:val="center"/>
              <w:rPr>
                <w:rFonts w:asciiTheme="minorEastAsia" w:eastAsiaTheme="minorEastAsia" w:hAnsiTheme="minorEastAsia" w:cstheme="minorEastAsia"/>
                <w:spacing w:val="-10"/>
                <w:sz w:val="18"/>
                <w:szCs w:val="18"/>
              </w:rPr>
            </w:pPr>
          </w:p>
          <w:p w:rsidR="00D80107" w:rsidRDefault="00637032">
            <w:pPr>
              <w:adjustRightInd w:val="0"/>
              <w:jc w:val="center"/>
              <w:rPr>
                <w:rFonts w:asciiTheme="minorEastAsia" w:eastAsiaTheme="minorEastAsia" w:hAnsiTheme="minorEastAsia" w:cstheme="minorEastAsia"/>
                <w:spacing w:val="-10"/>
                <w:sz w:val="18"/>
                <w:szCs w:val="18"/>
              </w:rPr>
            </w:pPr>
            <w:r>
              <w:rPr>
                <w:rFonts w:asciiTheme="minorEastAsia" w:eastAsiaTheme="minorEastAsia" w:hAnsiTheme="minorEastAsia" w:cstheme="minorEastAsia" w:hint="eastAsia"/>
                <w:spacing w:val="-10"/>
                <w:sz w:val="18"/>
                <w:szCs w:val="18"/>
              </w:rPr>
              <w:t>煤制品加  工</w:t>
            </w:r>
          </w:p>
          <w:p w:rsidR="00D80107" w:rsidRDefault="00D80107">
            <w:pPr>
              <w:adjustRightInd w:val="0"/>
              <w:jc w:val="center"/>
              <w:rPr>
                <w:rFonts w:asciiTheme="minorEastAsia" w:eastAsiaTheme="minorEastAsia" w:hAnsiTheme="minorEastAsia" w:cstheme="minorEastAsia"/>
                <w:spacing w:val="-10"/>
                <w:sz w:val="18"/>
                <w:szCs w:val="18"/>
              </w:rPr>
            </w:pPr>
          </w:p>
        </w:tc>
        <w:tc>
          <w:tcPr>
            <w:tcW w:w="59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Theme="minorEastAsia" w:eastAsiaTheme="minorEastAsia" w:hAnsiTheme="minorEastAsia" w:cstheme="minorEastAsia"/>
                <w:sz w:val="18"/>
                <w:szCs w:val="18"/>
              </w:rPr>
            </w:pPr>
          </w:p>
        </w:tc>
        <w:tc>
          <w:tcPr>
            <w:tcW w:w="582" w:type="dxa"/>
            <w:vMerge/>
            <w:tcBorders>
              <w:top w:val="single" w:sz="2" w:space="0" w:color="auto"/>
              <w:left w:val="single" w:sz="2" w:space="0" w:color="auto"/>
              <w:bottom w:val="single" w:sz="2" w:space="0" w:color="auto"/>
              <w:right w:val="nil"/>
            </w:tcBorders>
            <w:noWrap/>
            <w:vAlign w:val="center"/>
          </w:tcPr>
          <w:p w:rsidR="00D80107" w:rsidRDefault="00D80107">
            <w:pPr>
              <w:widowControl/>
              <w:jc w:val="left"/>
              <w:rPr>
                <w:rFonts w:asciiTheme="minorEastAsia" w:eastAsiaTheme="minorEastAsia" w:hAnsiTheme="minorEastAsia" w:cstheme="minorEastAsia"/>
                <w:sz w:val="18"/>
                <w:szCs w:val="18"/>
              </w:rPr>
            </w:pPr>
          </w:p>
        </w:tc>
      </w:tr>
      <w:tr w:rsidR="00D80107">
        <w:trPr>
          <w:trHeight w:val="306"/>
          <w:jc w:val="center"/>
        </w:trPr>
        <w:tc>
          <w:tcPr>
            <w:tcW w:w="1469" w:type="dxa"/>
            <w:tcBorders>
              <w:top w:val="single" w:sz="2" w:space="0" w:color="auto"/>
              <w:left w:val="nil"/>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57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7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65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5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569"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98"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582" w:type="dxa"/>
            <w:tcBorders>
              <w:top w:val="single" w:sz="2" w:space="0" w:color="auto"/>
              <w:left w:val="single" w:sz="2" w:space="0" w:color="auto"/>
              <w:bottom w:val="single" w:sz="2" w:space="0" w:color="auto"/>
              <w:right w:val="nil"/>
            </w:tcBorders>
            <w:noWrap/>
            <w:vAlign w:val="center"/>
          </w:tcPr>
          <w:p w:rsidR="00D80107" w:rsidRDefault="00637032">
            <w:pPr>
              <w:widowControl/>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r>
      <w:tr w:rsidR="00D80107">
        <w:trPr>
          <w:trHeight w:val="454"/>
          <w:jc w:val="center"/>
        </w:trPr>
        <w:tc>
          <w:tcPr>
            <w:tcW w:w="1469" w:type="dxa"/>
            <w:tcBorders>
              <w:top w:val="single" w:sz="2" w:space="0" w:color="auto"/>
              <w:left w:val="nil"/>
              <w:bottom w:val="single" w:sz="8" w:space="0" w:color="auto"/>
              <w:right w:val="single" w:sz="2" w:space="0" w:color="auto"/>
            </w:tcBorders>
            <w:noWrap/>
            <w:vAlign w:val="center"/>
          </w:tcPr>
          <w:p w:rsidR="00D80107" w:rsidRDefault="00D80107">
            <w:pPr>
              <w:widowControl/>
              <w:adjustRightInd w:val="0"/>
              <w:jc w:val="center"/>
              <w:rPr>
                <w:rFonts w:asciiTheme="minorEastAsia" w:eastAsiaTheme="minorEastAsia" w:hAnsiTheme="minorEastAsia" w:cstheme="minorEastAsia"/>
                <w:sz w:val="18"/>
                <w:szCs w:val="18"/>
              </w:rPr>
            </w:pPr>
          </w:p>
        </w:tc>
        <w:tc>
          <w:tcPr>
            <w:tcW w:w="577" w:type="dxa"/>
            <w:tcBorders>
              <w:top w:val="single" w:sz="2" w:space="0" w:color="auto"/>
              <w:left w:val="single" w:sz="2" w:space="0" w:color="auto"/>
              <w:bottom w:val="single" w:sz="8" w:space="0" w:color="auto"/>
              <w:right w:val="single" w:sz="2" w:space="0" w:color="auto"/>
            </w:tcBorders>
            <w:noWrap/>
            <w:vAlign w:val="center"/>
          </w:tcPr>
          <w:p w:rsidR="00D80107" w:rsidRDefault="00D80107">
            <w:pPr>
              <w:widowControl/>
              <w:adjustRightInd w:val="0"/>
              <w:jc w:val="center"/>
              <w:rPr>
                <w:rFonts w:asciiTheme="minorEastAsia" w:eastAsiaTheme="minorEastAsia" w:hAnsiTheme="minorEastAsia" w:cstheme="minorEastAsia"/>
                <w:sz w:val="18"/>
                <w:szCs w:val="18"/>
              </w:rPr>
            </w:pPr>
          </w:p>
        </w:tc>
        <w:tc>
          <w:tcPr>
            <w:tcW w:w="578" w:type="dxa"/>
            <w:tcBorders>
              <w:top w:val="single" w:sz="2" w:space="0" w:color="auto"/>
              <w:left w:val="single" w:sz="2" w:space="0" w:color="auto"/>
              <w:bottom w:val="single" w:sz="8" w:space="0" w:color="auto"/>
              <w:right w:val="single" w:sz="2" w:space="0" w:color="auto"/>
            </w:tcBorders>
            <w:noWrap/>
            <w:vAlign w:val="center"/>
          </w:tcPr>
          <w:p w:rsidR="00D80107" w:rsidRDefault="00D80107">
            <w:pPr>
              <w:widowControl/>
              <w:adjustRightInd w:val="0"/>
              <w:jc w:val="center"/>
              <w:rPr>
                <w:rFonts w:asciiTheme="minorEastAsia" w:eastAsiaTheme="minorEastAsia" w:hAnsiTheme="minorEastAsia" w:cstheme="minorEastAsia"/>
                <w:sz w:val="18"/>
                <w:szCs w:val="18"/>
              </w:rPr>
            </w:pPr>
          </w:p>
        </w:tc>
        <w:tc>
          <w:tcPr>
            <w:tcW w:w="7048" w:type="dxa"/>
            <w:gridSpan w:val="12"/>
            <w:tcBorders>
              <w:top w:val="single" w:sz="2" w:space="0" w:color="auto"/>
              <w:left w:val="single" w:sz="2" w:space="0" w:color="auto"/>
              <w:bottom w:val="single" w:sz="8" w:space="0" w:color="auto"/>
            </w:tcBorders>
            <w:noWrap/>
            <w:vAlign w:val="center"/>
          </w:tcPr>
          <w:p w:rsidR="00D80107" w:rsidRDefault="00D80107">
            <w:pPr>
              <w:pStyle w:val="ab"/>
              <w:widowControl/>
              <w:pBdr>
                <w:bottom w:val="none" w:sz="0" w:space="0" w:color="auto"/>
              </w:pBdr>
              <w:tabs>
                <w:tab w:val="clear" w:pos="4153"/>
                <w:tab w:val="clear" w:pos="8306"/>
              </w:tabs>
              <w:adjustRightInd w:val="0"/>
              <w:snapToGrid/>
              <w:rPr>
                <w:rFonts w:asciiTheme="minorEastAsia" w:eastAsiaTheme="minorEastAsia" w:hAnsiTheme="minorEastAsia" w:cstheme="minorEastAsia"/>
              </w:rPr>
            </w:pPr>
          </w:p>
        </w:tc>
      </w:tr>
    </w:tbl>
    <w:p w:rsidR="00D80107" w:rsidRDefault="00637032" w:rsidP="006327F3">
      <w:pPr>
        <w:adjustRightInd w:val="0"/>
        <w:spacing w:afterLines="50" w:after="120"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D80107" w:rsidRDefault="00637032">
      <w:pPr>
        <w:tabs>
          <w:tab w:val="left" w:pos="5430"/>
        </w:tabs>
        <w:snapToGrid w:val="0"/>
        <w:spacing w:line="260" w:lineRule="exact"/>
        <w:rPr>
          <w:rFonts w:ascii="宋体" w:hAnsi="宋体" w:cs="宋体"/>
          <w:sz w:val="18"/>
          <w:szCs w:val="18"/>
        </w:rPr>
      </w:pPr>
      <w:r>
        <w:rPr>
          <w:rFonts w:ascii="宋体" w:hAnsi="宋体" w:hint="eastAsia"/>
          <w:b/>
          <w:sz w:val="18"/>
          <w:szCs w:val="18"/>
        </w:rPr>
        <w:t>说明</w:t>
      </w:r>
      <w:r>
        <w:rPr>
          <w:rFonts w:ascii="宋体" w:hAnsi="宋体" w:cs="宋体" w:hint="eastAsia"/>
          <w:sz w:val="18"/>
          <w:szCs w:val="18"/>
        </w:rPr>
        <w:t>：</w:t>
      </w:r>
      <w:r>
        <w:rPr>
          <w:rFonts w:ascii="宋体" w:hAnsi="宋体"/>
          <w:spacing w:val="-4"/>
          <w:sz w:val="18"/>
          <w:szCs w:val="18"/>
        </w:rPr>
        <w:t>1</w:t>
      </w:r>
      <w:r>
        <w:rPr>
          <w:rFonts w:ascii="宋体" w:hAnsi="宋体" w:hint="eastAsia"/>
          <w:sz w:val="18"/>
          <w:szCs w:val="18"/>
        </w:rPr>
        <w:t>.</w:t>
      </w:r>
      <w:r>
        <w:rPr>
          <w:rFonts w:ascii="宋体" w:hAnsi="宋体" w:hint="eastAsia"/>
          <w:sz w:val="18"/>
        </w:rPr>
        <w:t>报送单位：辖区内有能源加工转换或回收利用活动的规模以上工业法人单位，报送日期及方式同205</w:t>
      </w:r>
      <w:r>
        <w:rPr>
          <w:rFonts w:ascii="宋体" w:hAnsi="宋体" w:hint="eastAsia"/>
          <w:bCs/>
          <w:spacing w:val="-4"/>
          <w:sz w:val="18"/>
        </w:rPr>
        <w:t>－1</w:t>
      </w:r>
      <w:r>
        <w:rPr>
          <w:rFonts w:ascii="宋体" w:hAnsi="宋体" w:hint="eastAsia"/>
          <w:sz w:val="18"/>
        </w:rPr>
        <w:t>表</w:t>
      </w:r>
      <w:r>
        <w:rPr>
          <w:rFonts w:ascii="宋体" w:hAnsi="宋体"/>
          <w:sz w:val="18"/>
        </w:rPr>
        <w:t>。</w:t>
      </w:r>
    </w:p>
    <w:p w:rsidR="00D80107" w:rsidRDefault="00637032">
      <w:pPr>
        <w:snapToGrid w:val="0"/>
        <w:spacing w:line="260" w:lineRule="exact"/>
        <w:ind w:leftChars="250" w:left="525"/>
        <w:rPr>
          <w:rFonts w:ascii="宋体" w:hAnsi="宋体"/>
          <w:sz w:val="18"/>
        </w:rPr>
      </w:pPr>
      <w:r>
        <w:rPr>
          <w:rFonts w:ascii="宋体" w:hAnsi="宋体" w:hint="eastAsia"/>
          <w:sz w:val="18"/>
        </w:rPr>
        <w:t>2</w:t>
      </w:r>
      <w:r>
        <w:rPr>
          <w:rFonts w:ascii="宋体" w:hAnsi="宋体" w:hint="eastAsia"/>
          <w:sz w:val="18"/>
          <w:szCs w:val="18"/>
        </w:rPr>
        <w:t>.</w:t>
      </w:r>
      <w:r>
        <w:rPr>
          <w:rFonts w:ascii="宋体" w:hAnsi="宋体"/>
          <w:sz w:val="18"/>
        </w:rPr>
        <w:t>计算“能源加工转换产出”、“回收利用”指标使用</w:t>
      </w:r>
      <w:proofErr w:type="gramStart"/>
      <w:r>
        <w:rPr>
          <w:rFonts w:ascii="宋体" w:hAnsi="宋体"/>
          <w:sz w:val="18"/>
        </w:rPr>
        <w:t>的折</w:t>
      </w:r>
      <w:r>
        <w:rPr>
          <w:rFonts w:ascii="宋体" w:hAnsi="宋体" w:hint="eastAsia"/>
          <w:sz w:val="18"/>
        </w:rPr>
        <w:t>标</w:t>
      </w:r>
      <w:r>
        <w:rPr>
          <w:rFonts w:ascii="宋体" w:hAnsi="宋体"/>
          <w:sz w:val="18"/>
        </w:rPr>
        <w:t>系数</w:t>
      </w:r>
      <w:proofErr w:type="gramEnd"/>
      <w:r>
        <w:rPr>
          <w:rFonts w:ascii="宋体" w:hAnsi="宋体"/>
          <w:sz w:val="18"/>
        </w:rPr>
        <w:t>同</w:t>
      </w:r>
      <w:r>
        <w:rPr>
          <w:rFonts w:ascii="宋体" w:hAnsi="宋体" w:hint="eastAsia"/>
          <w:sz w:val="18"/>
        </w:rPr>
        <w:t>205</w:t>
      </w:r>
      <w:r>
        <w:rPr>
          <w:rFonts w:ascii="宋体" w:hAnsi="宋体" w:hint="eastAsia"/>
          <w:bCs/>
          <w:spacing w:val="-4"/>
          <w:sz w:val="18"/>
        </w:rPr>
        <w:t>－1</w:t>
      </w:r>
      <w:r>
        <w:rPr>
          <w:rFonts w:ascii="宋体" w:hAnsi="宋体"/>
          <w:sz w:val="18"/>
        </w:rPr>
        <w:t>表</w:t>
      </w:r>
      <w:r>
        <w:rPr>
          <w:rFonts w:ascii="宋体" w:hAnsi="宋体" w:hint="eastAsia"/>
          <w:sz w:val="18"/>
        </w:rPr>
        <w:t>。</w:t>
      </w:r>
    </w:p>
    <w:p w:rsidR="00D80107" w:rsidRDefault="00637032">
      <w:pPr>
        <w:snapToGrid w:val="0"/>
        <w:spacing w:line="260" w:lineRule="exact"/>
        <w:ind w:leftChars="250" w:left="525"/>
        <w:rPr>
          <w:rFonts w:ascii="宋体" w:hAnsi="宋体" w:cs="宋体"/>
          <w:kern w:val="0"/>
          <w:sz w:val="18"/>
          <w:szCs w:val="18"/>
        </w:rPr>
      </w:pPr>
      <w:r>
        <w:rPr>
          <w:rFonts w:ascii="宋体" w:hAnsi="宋体" w:hint="eastAsia"/>
          <w:sz w:val="18"/>
        </w:rPr>
        <w:t>3.</w:t>
      </w:r>
      <w:proofErr w:type="gramStart"/>
      <w:r>
        <w:rPr>
          <w:rFonts w:ascii="宋体" w:hAnsi="宋体" w:cs="宋体" w:hint="eastAsia"/>
          <w:kern w:val="0"/>
          <w:sz w:val="18"/>
          <w:szCs w:val="18"/>
        </w:rPr>
        <w:t>本表甲栏下</w:t>
      </w:r>
      <w:proofErr w:type="gramEnd"/>
      <w:r>
        <w:rPr>
          <w:rFonts w:ascii="宋体" w:hAnsi="宋体" w:cs="宋体" w:hint="eastAsia"/>
          <w:kern w:val="0"/>
          <w:sz w:val="18"/>
          <w:szCs w:val="18"/>
        </w:rPr>
        <w:t>按</w:t>
      </w:r>
      <w:r>
        <w:rPr>
          <w:bCs/>
          <w:sz w:val="18"/>
          <w:szCs w:val="18"/>
        </w:rPr>
        <w:t>《</w:t>
      </w:r>
      <w:r>
        <w:rPr>
          <w:rFonts w:hint="eastAsia"/>
          <w:bCs/>
          <w:sz w:val="18"/>
          <w:szCs w:val="18"/>
        </w:rPr>
        <w:t>能源购进、消费与库存和能源加工转换与回收利用目录</w:t>
      </w:r>
      <w:r>
        <w:rPr>
          <w:bCs/>
          <w:spacing w:val="8"/>
          <w:sz w:val="18"/>
          <w:szCs w:val="18"/>
        </w:rPr>
        <w:t>》</w:t>
      </w:r>
      <w:r>
        <w:rPr>
          <w:rFonts w:ascii="宋体" w:hAnsi="宋体" w:cs="宋体" w:hint="eastAsia"/>
          <w:kern w:val="0"/>
          <w:sz w:val="18"/>
          <w:szCs w:val="18"/>
        </w:rPr>
        <w:t>目录填报。</w:t>
      </w:r>
    </w:p>
    <w:p w:rsidR="00D80107" w:rsidRDefault="00637032">
      <w:pPr>
        <w:snapToGrid w:val="0"/>
        <w:spacing w:line="260" w:lineRule="exact"/>
        <w:ind w:leftChars="250" w:left="525"/>
        <w:rPr>
          <w:rFonts w:ascii="宋体" w:hAnsi="宋体"/>
          <w:sz w:val="18"/>
        </w:rPr>
      </w:pPr>
      <w:r>
        <w:rPr>
          <w:rFonts w:ascii="宋体" w:hAnsi="宋体" w:hint="eastAsia"/>
          <w:sz w:val="18"/>
          <w:szCs w:val="18"/>
        </w:rPr>
        <w:t>4.</w:t>
      </w:r>
      <w:r>
        <w:rPr>
          <w:rFonts w:ascii="宋体" w:hAnsi="宋体"/>
          <w:sz w:val="18"/>
        </w:rPr>
        <w:t>主要逻辑审核关系：</w:t>
      </w:r>
    </w:p>
    <w:p w:rsidR="00D80107" w:rsidRDefault="00637032">
      <w:pPr>
        <w:snapToGrid w:val="0"/>
        <w:spacing w:line="260" w:lineRule="exact"/>
        <w:ind w:leftChars="350" w:left="735"/>
        <w:rPr>
          <w:rFonts w:ascii="宋体" w:hAnsi="宋体"/>
          <w:sz w:val="18"/>
          <w:szCs w:val="18"/>
        </w:rPr>
      </w:pPr>
      <w:r>
        <w:rPr>
          <w:rFonts w:ascii="宋体" w:hAnsi="宋体" w:hint="eastAsia"/>
          <w:sz w:val="18"/>
          <w:szCs w:val="18"/>
        </w:rPr>
        <w:t>(1)工业生产消费量与205-1</w:t>
      </w:r>
      <w:r>
        <w:rPr>
          <w:rFonts w:ascii="宋体" w:hAnsi="宋体"/>
          <w:sz w:val="18"/>
          <w:szCs w:val="18"/>
        </w:rPr>
        <w:t>表的工业生产消费量数</w:t>
      </w:r>
      <w:r>
        <w:rPr>
          <w:rFonts w:ascii="宋体" w:hAnsi="宋体" w:hint="eastAsia"/>
          <w:sz w:val="18"/>
          <w:szCs w:val="18"/>
        </w:rPr>
        <w:t>值</w:t>
      </w:r>
      <w:r>
        <w:rPr>
          <w:rFonts w:ascii="宋体" w:hAnsi="宋体"/>
          <w:sz w:val="18"/>
          <w:szCs w:val="18"/>
        </w:rPr>
        <w:t>一致</w:t>
      </w:r>
    </w:p>
    <w:p w:rsidR="00D80107" w:rsidRDefault="00637032">
      <w:pPr>
        <w:snapToGrid w:val="0"/>
        <w:spacing w:line="260" w:lineRule="exact"/>
        <w:ind w:leftChars="350" w:left="1005" w:hangingChars="150" w:hanging="270"/>
        <w:rPr>
          <w:rFonts w:ascii="宋体" w:hAnsi="宋体"/>
          <w:sz w:val="18"/>
          <w:szCs w:val="18"/>
        </w:rPr>
      </w:pPr>
      <w:r>
        <w:rPr>
          <w:rFonts w:ascii="宋体" w:hAnsi="宋体" w:hint="eastAsia"/>
          <w:sz w:val="18"/>
          <w:szCs w:val="18"/>
        </w:rPr>
        <w:t>(2)</w:t>
      </w:r>
      <w:r>
        <w:rPr>
          <w:rFonts w:ascii="宋体" w:hAnsi="宋体"/>
          <w:sz w:val="18"/>
          <w:szCs w:val="18"/>
        </w:rPr>
        <w:t>加工转换投入合计=</w:t>
      </w:r>
      <w:r>
        <w:rPr>
          <w:rFonts w:ascii="宋体" w:hAnsi="宋体" w:hint="eastAsia"/>
          <w:sz w:val="18"/>
          <w:szCs w:val="18"/>
        </w:rPr>
        <w:t>火力发电</w:t>
      </w:r>
      <w:r>
        <w:rPr>
          <w:rFonts w:ascii="宋体" w:hAnsi="宋体" w:cs="宋体" w:hint="eastAsia"/>
          <w:kern w:val="0"/>
          <w:sz w:val="18"/>
          <w:szCs w:val="18"/>
        </w:rPr>
        <w:t>投入</w:t>
      </w:r>
      <w:r>
        <w:rPr>
          <w:rFonts w:ascii="宋体" w:hAnsi="宋体"/>
          <w:sz w:val="18"/>
          <w:szCs w:val="18"/>
        </w:rPr>
        <w:t>+供热投入+原煤入</w:t>
      </w:r>
      <w:proofErr w:type="gramStart"/>
      <w:r>
        <w:rPr>
          <w:rFonts w:ascii="宋体" w:hAnsi="宋体"/>
          <w:sz w:val="18"/>
          <w:szCs w:val="18"/>
        </w:rPr>
        <w:t>洗投入</w:t>
      </w:r>
      <w:proofErr w:type="gramEnd"/>
      <w:r>
        <w:rPr>
          <w:rFonts w:ascii="宋体" w:hAnsi="宋体"/>
          <w:sz w:val="18"/>
          <w:szCs w:val="18"/>
        </w:rPr>
        <w:t>+炼焦投入+炼油</w:t>
      </w:r>
      <w:r>
        <w:rPr>
          <w:rFonts w:ascii="宋体" w:hAnsi="宋体" w:hint="eastAsia"/>
          <w:sz w:val="18"/>
          <w:szCs w:val="18"/>
        </w:rPr>
        <w:t>及煤制</w:t>
      </w:r>
      <w:proofErr w:type="gramStart"/>
      <w:r>
        <w:rPr>
          <w:rFonts w:ascii="宋体" w:hAnsi="宋体" w:hint="eastAsia"/>
          <w:sz w:val="18"/>
          <w:szCs w:val="18"/>
        </w:rPr>
        <w:t>油</w:t>
      </w:r>
      <w:r>
        <w:rPr>
          <w:rFonts w:ascii="宋体" w:hAnsi="宋体"/>
          <w:sz w:val="18"/>
          <w:szCs w:val="18"/>
        </w:rPr>
        <w:t>投入</w:t>
      </w:r>
      <w:proofErr w:type="gramEnd"/>
      <w:r>
        <w:rPr>
          <w:rFonts w:ascii="宋体" w:hAnsi="宋体"/>
          <w:sz w:val="18"/>
          <w:szCs w:val="18"/>
        </w:rPr>
        <w:t>+制</w:t>
      </w:r>
      <w:proofErr w:type="gramStart"/>
      <w:r>
        <w:rPr>
          <w:rFonts w:ascii="宋体" w:hAnsi="宋体"/>
          <w:sz w:val="18"/>
          <w:szCs w:val="18"/>
        </w:rPr>
        <w:t>气投入</w:t>
      </w:r>
      <w:proofErr w:type="gramEnd"/>
      <w:r>
        <w:rPr>
          <w:rFonts w:ascii="宋体" w:hAnsi="宋体"/>
          <w:sz w:val="18"/>
          <w:szCs w:val="18"/>
        </w:rPr>
        <w:t>+</w:t>
      </w:r>
      <w:r>
        <w:rPr>
          <w:rFonts w:ascii="宋体" w:hAnsi="宋体" w:hint="eastAsia"/>
          <w:sz w:val="18"/>
          <w:szCs w:val="18"/>
        </w:rPr>
        <w:t>天然气</w:t>
      </w:r>
      <w:r>
        <w:rPr>
          <w:rFonts w:ascii="宋体" w:hAnsi="宋体"/>
          <w:sz w:val="18"/>
          <w:szCs w:val="18"/>
        </w:rPr>
        <w:t>液化</w:t>
      </w:r>
      <w:r>
        <w:rPr>
          <w:rFonts w:ascii="宋体" w:hAnsi="宋体" w:hint="eastAsia"/>
          <w:sz w:val="18"/>
          <w:szCs w:val="18"/>
        </w:rPr>
        <w:t>投</w:t>
      </w:r>
      <w:r>
        <w:rPr>
          <w:rFonts w:ascii="宋体" w:hAnsi="宋体"/>
          <w:sz w:val="18"/>
          <w:szCs w:val="18"/>
        </w:rPr>
        <w:t>入+</w:t>
      </w:r>
      <w:r>
        <w:rPr>
          <w:sz w:val="18"/>
          <w:szCs w:val="18"/>
        </w:rPr>
        <w:t>煤制品</w:t>
      </w:r>
      <w:r>
        <w:rPr>
          <w:rFonts w:ascii="宋体" w:hAnsi="宋体"/>
          <w:sz w:val="18"/>
          <w:szCs w:val="18"/>
        </w:rPr>
        <w:t>加工投入</w:t>
      </w:r>
    </w:p>
    <w:p w:rsidR="00D80107" w:rsidRDefault="00D80107">
      <w:pPr>
        <w:adjustRightInd w:val="0"/>
        <w:ind w:right="-38"/>
        <w:rPr>
          <w:spacing w:val="-10"/>
          <w:sz w:val="18"/>
          <w:szCs w:val="18"/>
        </w:rPr>
      </w:pPr>
    </w:p>
    <w:p w:rsidR="00D80107" w:rsidRDefault="00D80107">
      <w:pPr>
        <w:adjustRightInd w:val="0"/>
        <w:ind w:leftChars="164" w:left="504" w:right="-38" w:hangingChars="100" w:hanging="160"/>
        <w:rPr>
          <w:spacing w:val="-10"/>
          <w:sz w:val="18"/>
          <w:szCs w:val="18"/>
        </w:rPr>
      </w:pPr>
    </w:p>
    <w:p w:rsidR="00D80107" w:rsidRDefault="00637032">
      <w:pPr>
        <w:pStyle w:val="a5"/>
        <w:rPr>
          <w:b/>
        </w:rPr>
      </w:pPr>
      <w:r>
        <w:rPr>
          <w:rFonts w:hint="eastAsia"/>
          <w:b/>
        </w:rPr>
        <w:t>主要耗能工业企业单位产品能源消费情况</w:t>
      </w:r>
    </w:p>
    <w:tbl>
      <w:tblPr>
        <w:tblW w:w="0" w:type="auto"/>
        <w:jc w:val="center"/>
        <w:tblLayout w:type="fixed"/>
        <w:tblCellMar>
          <w:left w:w="0" w:type="dxa"/>
          <w:right w:w="0" w:type="dxa"/>
        </w:tblCellMar>
        <w:tblLook w:val="04A0" w:firstRow="1" w:lastRow="0" w:firstColumn="1" w:lastColumn="0" w:noHBand="0" w:noVBand="1"/>
      </w:tblPr>
      <w:tblGrid>
        <w:gridCol w:w="3209"/>
        <w:gridCol w:w="790"/>
        <w:gridCol w:w="2865"/>
        <w:gridCol w:w="945"/>
        <w:gridCol w:w="1653"/>
      </w:tblGrid>
      <w:tr w:rsidR="00D80107">
        <w:trPr>
          <w:jc w:val="center"/>
        </w:trPr>
        <w:tc>
          <w:tcPr>
            <w:tcW w:w="3209" w:type="dxa"/>
            <w:noWrap/>
          </w:tcPr>
          <w:p w:rsidR="00D80107" w:rsidRDefault="00D80107">
            <w:pPr>
              <w:spacing w:line="260" w:lineRule="exact"/>
              <w:rPr>
                <w:rFonts w:ascii="宋体" w:hAnsi="宋体"/>
                <w:sz w:val="18"/>
                <w:szCs w:val="18"/>
              </w:rPr>
            </w:pPr>
          </w:p>
        </w:tc>
        <w:tc>
          <w:tcPr>
            <w:tcW w:w="790" w:type="dxa"/>
            <w:noWrap/>
          </w:tcPr>
          <w:p w:rsidR="00D80107" w:rsidRDefault="00D80107">
            <w:pPr>
              <w:spacing w:line="260" w:lineRule="exact"/>
              <w:rPr>
                <w:rFonts w:ascii="宋体" w:hAnsi="宋体"/>
                <w:sz w:val="18"/>
                <w:szCs w:val="18"/>
              </w:rPr>
            </w:pPr>
          </w:p>
        </w:tc>
        <w:tc>
          <w:tcPr>
            <w:tcW w:w="2865" w:type="dxa"/>
            <w:noWrap/>
          </w:tcPr>
          <w:p w:rsidR="00D80107" w:rsidRDefault="00D80107">
            <w:pPr>
              <w:spacing w:line="260" w:lineRule="exact"/>
              <w:rPr>
                <w:rFonts w:ascii="宋体" w:hAnsi="宋体"/>
                <w:sz w:val="18"/>
                <w:szCs w:val="18"/>
              </w:rPr>
            </w:pPr>
          </w:p>
        </w:tc>
        <w:tc>
          <w:tcPr>
            <w:tcW w:w="945" w:type="dxa"/>
            <w:noWrap/>
            <w:tcMar>
              <w:left w:w="0" w:type="dxa"/>
              <w:right w:w="0" w:type="dxa"/>
            </w:tcMar>
          </w:tcPr>
          <w:p w:rsidR="00D80107" w:rsidRDefault="00637032">
            <w:pPr>
              <w:spacing w:line="260" w:lineRule="exact"/>
              <w:rPr>
                <w:rFonts w:ascii="宋体" w:hAnsi="宋体"/>
                <w:sz w:val="18"/>
                <w:szCs w:val="18"/>
              </w:rPr>
            </w:pPr>
            <w:r>
              <w:rPr>
                <w:rFonts w:ascii="宋体" w:hAnsi="宋体" w:hint="eastAsia"/>
                <w:sz w:val="18"/>
                <w:szCs w:val="18"/>
              </w:rPr>
              <w:t>表    号：</w:t>
            </w:r>
          </w:p>
        </w:tc>
        <w:tc>
          <w:tcPr>
            <w:tcW w:w="1653" w:type="dxa"/>
            <w:noWrap/>
            <w:vAlign w:val="center"/>
          </w:tcPr>
          <w:p w:rsidR="00D80107" w:rsidRDefault="00637032">
            <w:pPr>
              <w:spacing w:line="260" w:lineRule="exact"/>
              <w:jc w:val="distribute"/>
              <w:rPr>
                <w:rFonts w:ascii="宋体" w:hAnsi="宋体"/>
                <w:sz w:val="18"/>
                <w:szCs w:val="18"/>
              </w:rPr>
            </w:pPr>
            <w:r>
              <w:rPr>
                <w:rFonts w:ascii="宋体" w:hAnsi="宋体" w:hint="eastAsia"/>
                <w:sz w:val="18"/>
                <w:szCs w:val="18"/>
              </w:rPr>
              <w:t>２０５－３</w:t>
            </w:r>
            <w:r>
              <w:rPr>
                <w:rFonts w:ascii="宋体" w:hAnsi="宋体"/>
                <w:sz w:val="18"/>
                <w:szCs w:val="18"/>
              </w:rPr>
              <w:t>表</w:t>
            </w:r>
          </w:p>
        </w:tc>
      </w:tr>
      <w:tr w:rsidR="00D80107">
        <w:trPr>
          <w:jc w:val="center"/>
        </w:trPr>
        <w:tc>
          <w:tcPr>
            <w:tcW w:w="6864" w:type="dxa"/>
            <w:gridSpan w:val="3"/>
            <w:noWrap/>
          </w:tcPr>
          <w:p w:rsidR="00D80107" w:rsidRDefault="00637032">
            <w:pPr>
              <w:spacing w:line="260" w:lineRule="exact"/>
              <w:rPr>
                <w:rFonts w:ascii="宋体" w:hAnsi="宋体"/>
                <w:sz w:val="18"/>
                <w:szCs w:val="18"/>
              </w:rPr>
            </w:pPr>
            <w:r>
              <w:rPr>
                <w:sz w:val="18"/>
              </w:rPr>
              <w:t>统一社会信用代</w:t>
            </w:r>
            <w:r>
              <w:rPr>
                <w:rFonts w:ascii="宋体" w:hAnsi="宋体"/>
                <w:sz w:val="18"/>
              </w:rPr>
              <w:t>码□□□□□□□□□□□□□□□□□□</w:t>
            </w:r>
          </w:p>
        </w:tc>
        <w:tc>
          <w:tcPr>
            <w:tcW w:w="945" w:type="dxa"/>
            <w:noWrap/>
            <w:tcMar>
              <w:left w:w="0" w:type="dxa"/>
              <w:right w:w="0" w:type="dxa"/>
            </w:tcMar>
            <w:vAlign w:val="center"/>
          </w:tcPr>
          <w:p w:rsidR="00D80107" w:rsidRDefault="00637032">
            <w:pPr>
              <w:spacing w:line="260" w:lineRule="exact"/>
              <w:rPr>
                <w:rFonts w:ascii="宋体" w:hAnsi="宋体"/>
                <w:sz w:val="18"/>
                <w:szCs w:val="18"/>
              </w:rPr>
            </w:pPr>
            <w:r>
              <w:rPr>
                <w:rFonts w:ascii="宋体" w:hAnsi="宋体" w:hint="eastAsia"/>
                <w:sz w:val="18"/>
                <w:szCs w:val="18"/>
              </w:rPr>
              <w:t>制定机关：</w:t>
            </w:r>
          </w:p>
        </w:tc>
        <w:tc>
          <w:tcPr>
            <w:tcW w:w="1653" w:type="dxa"/>
            <w:noWrap/>
            <w:vAlign w:val="center"/>
          </w:tcPr>
          <w:p w:rsidR="00D80107" w:rsidRDefault="00637032">
            <w:pPr>
              <w:spacing w:line="260" w:lineRule="exact"/>
              <w:jc w:val="distribute"/>
              <w:rPr>
                <w:rFonts w:ascii="宋体" w:hAnsi="宋体"/>
                <w:sz w:val="18"/>
                <w:szCs w:val="18"/>
              </w:rPr>
            </w:pPr>
            <w:r>
              <w:rPr>
                <w:rFonts w:ascii="宋体" w:hAnsi="宋体" w:hint="eastAsia"/>
                <w:sz w:val="18"/>
                <w:szCs w:val="18"/>
              </w:rPr>
              <w:t>国 家 统 计 局</w:t>
            </w:r>
          </w:p>
        </w:tc>
      </w:tr>
      <w:tr w:rsidR="00D80107">
        <w:trPr>
          <w:jc w:val="center"/>
        </w:trPr>
        <w:tc>
          <w:tcPr>
            <w:tcW w:w="6864" w:type="dxa"/>
            <w:gridSpan w:val="3"/>
            <w:noWrap/>
          </w:tcPr>
          <w:p w:rsidR="00D80107" w:rsidRDefault="00D80107">
            <w:pPr>
              <w:spacing w:line="260" w:lineRule="exact"/>
              <w:rPr>
                <w:rFonts w:ascii="宋体" w:hAnsi="宋体"/>
                <w:sz w:val="18"/>
                <w:szCs w:val="18"/>
              </w:rPr>
            </w:pPr>
          </w:p>
        </w:tc>
        <w:tc>
          <w:tcPr>
            <w:tcW w:w="945" w:type="dxa"/>
            <w:noWrap/>
            <w:tcMar>
              <w:left w:w="0" w:type="dxa"/>
              <w:right w:w="0" w:type="dxa"/>
            </w:tcMar>
            <w:vAlign w:val="center"/>
          </w:tcPr>
          <w:p w:rsidR="00D80107" w:rsidRDefault="00637032">
            <w:pPr>
              <w:spacing w:line="260" w:lineRule="exact"/>
              <w:rPr>
                <w:rFonts w:ascii="宋体" w:hAnsi="宋体"/>
                <w:sz w:val="18"/>
                <w:szCs w:val="18"/>
              </w:rPr>
            </w:pPr>
            <w:r>
              <w:rPr>
                <w:rFonts w:ascii="宋体" w:hAnsi="宋体" w:hint="eastAsia"/>
                <w:sz w:val="18"/>
                <w:szCs w:val="18"/>
              </w:rPr>
              <w:t>文    号：</w:t>
            </w:r>
          </w:p>
        </w:tc>
        <w:tc>
          <w:tcPr>
            <w:tcW w:w="1653" w:type="dxa"/>
            <w:noWrap/>
            <w:vAlign w:val="center"/>
          </w:tcPr>
          <w:p w:rsidR="00D80107" w:rsidRDefault="00637032">
            <w:pPr>
              <w:spacing w:line="260" w:lineRule="exact"/>
              <w:jc w:val="distribute"/>
              <w:rPr>
                <w:rFonts w:ascii="宋体" w:hAnsi="宋体"/>
                <w:sz w:val="18"/>
                <w:szCs w:val="18"/>
              </w:rPr>
            </w:pPr>
            <w:r>
              <w:rPr>
                <w:rFonts w:ascii="宋体" w:hAnsi="宋体" w:hint="eastAsia"/>
                <w:sz w:val="18"/>
                <w:szCs w:val="18"/>
              </w:rPr>
              <w:t>国统字〔2023〕88号</w:t>
            </w:r>
          </w:p>
        </w:tc>
      </w:tr>
      <w:tr w:rsidR="00D80107">
        <w:trPr>
          <w:jc w:val="center"/>
        </w:trPr>
        <w:tc>
          <w:tcPr>
            <w:tcW w:w="3209" w:type="dxa"/>
            <w:noWrap/>
          </w:tcPr>
          <w:p w:rsidR="00D80107" w:rsidRDefault="00637032">
            <w:pPr>
              <w:spacing w:line="260" w:lineRule="exact"/>
              <w:rPr>
                <w:rFonts w:ascii="宋体" w:hAnsi="宋体"/>
                <w:sz w:val="18"/>
                <w:szCs w:val="18"/>
              </w:rPr>
            </w:pPr>
            <w:r>
              <w:rPr>
                <w:rFonts w:ascii="宋体" w:hint="eastAsia"/>
                <w:sz w:val="18"/>
              </w:rPr>
              <w:t>单位详细名称：</w:t>
            </w:r>
          </w:p>
        </w:tc>
        <w:tc>
          <w:tcPr>
            <w:tcW w:w="790" w:type="dxa"/>
            <w:noWrap/>
          </w:tcPr>
          <w:p w:rsidR="00D80107" w:rsidRDefault="00D80107">
            <w:pPr>
              <w:spacing w:line="260" w:lineRule="exact"/>
              <w:rPr>
                <w:rFonts w:ascii="宋体" w:hAnsi="宋体"/>
                <w:sz w:val="18"/>
                <w:szCs w:val="18"/>
              </w:rPr>
            </w:pPr>
          </w:p>
        </w:tc>
        <w:tc>
          <w:tcPr>
            <w:tcW w:w="2865" w:type="dxa"/>
            <w:noWrap/>
          </w:tcPr>
          <w:p w:rsidR="00D80107" w:rsidRDefault="00637032">
            <w:pPr>
              <w:spacing w:line="260" w:lineRule="exact"/>
              <w:rPr>
                <w:rFonts w:ascii="宋体" w:hAnsi="宋体"/>
                <w:sz w:val="18"/>
                <w:szCs w:val="18"/>
              </w:rPr>
            </w:pPr>
            <w:r>
              <w:rPr>
                <w:rFonts w:ascii="宋体" w:hAnsi="宋体" w:hint="eastAsia"/>
                <w:sz w:val="18"/>
                <w:szCs w:val="18"/>
              </w:rPr>
              <w:t xml:space="preserve">２０　　年 １－　　</w:t>
            </w:r>
            <w:proofErr w:type="gramStart"/>
            <w:r>
              <w:rPr>
                <w:rFonts w:ascii="宋体" w:hAnsi="宋体" w:hint="eastAsia"/>
                <w:sz w:val="18"/>
                <w:szCs w:val="18"/>
              </w:rPr>
              <w:t xml:space="preserve">　</w:t>
            </w:r>
            <w:proofErr w:type="gramEnd"/>
            <w:r>
              <w:rPr>
                <w:rFonts w:ascii="宋体" w:hAnsi="宋体" w:hint="eastAsia"/>
                <w:sz w:val="18"/>
                <w:szCs w:val="18"/>
              </w:rPr>
              <w:t>月</w:t>
            </w:r>
          </w:p>
        </w:tc>
        <w:tc>
          <w:tcPr>
            <w:tcW w:w="945" w:type="dxa"/>
            <w:noWrap/>
            <w:tcMar>
              <w:left w:w="0" w:type="dxa"/>
              <w:right w:w="0" w:type="dxa"/>
            </w:tcMar>
            <w:vAlign w:val="center"/>
          </w:tcPr>
          <w:p w:rsidR="00D80107" w:rsidRDefault="00637032">
            <w:pPr>
              <w:spacing w:line="260" w:lineRule="exact"/>
              <w:rPr>
                <w:rFonts w:ascii="宋体" w:hAnsi="宋体"/>
                <w:sz w:val="18"/>
                <w:szCs w:val="18"/>
              </w:rPr>
            </w:pPr>
            <w:r>
              <w:rPr>
                <w:rFonts w:ascii="宋体" w:hAnsi="宋体" w:hint="eastAsia"/>
                <w:sz w:val="18"/>
                <w:szCs w:val="18"/>
              </w:rPr>
              <w:t>有效期至：</w:t>
            </w:r>
          </w:p>
        </w:tc>
        <w:tc>
          <w:tcPr>
            <w:tcW w:w="1653" w:type="dxa"/>
            <w:noWrap/>
            <w:vAlign w:val="center"/>
          </w:tcPr>
          <w:p w:rsidR="00D80107" w:rsidRDefault="00637032">
            <w:pPr>
              <w:spacing w:line="260" w:lineRule="exact"/>
              <w:jc w:val="distribute"/>
              <w:rPr>
                <w:rFonts w:ascii="宋体" w:hAnsi="宋体"/>
                <w:sz w:val="18"/>
                <w:szCs w:val="18"/>
              </w:rPr>
            </w:pPr>
            <w:r>
              <w:rPr>
                <w:sz w:val="18"/>
                <w:szCs w:val="18"/>
              </w:rPr>
              <w:t>２０２５年１月</w:t>
            </w:r>
          </w:p>
        </w:tc>
      </w:tr>
    </w:tbl>
    <w:p w:rsidR="00D80107" w:rsidRDefault="00D80107">
      <w:pPr>
        <w:spacing w:line="20" w:lineRule="exact"/>
        <w:rPr>
          <w:rFonts w:ascii="宋体" w:hAnsi="宋体"/>
          <w:sz w:val="18"/>
          <w:szCs w:val="18"/>
        </w:rPr>
      </w:pPr>
    </w:p>
    <w:tbl>
      <w:tblPr>
        <w:tblW w:w="0" w:type="auto"/>
        <w:jc w:val="center"/>
        <w:tblLayout w:type="fixed"/>
        <w:tblCellMar>
          <w:left w:w="0" w:type="dxa"/>
          <w:right w:w="0" w:type="dxa"/>
        </w:tblCellMar>
        <w:tblLook w:val="04A0" w:firstRow="1" w:lastRow="0" w:firstColumn="1" w:lastColumn="0" w:noHBand="0" w:noVBand="1"/>
      </w:tblPr>
      <w:tblGrid>
        <w:gridCol w:w="969"/>
        <w:gridCol w:w="691"/>
        <w:gridCol w:w="692"/>
        <w:gridCol w:w="692"/>
        <w:gridCol w:w="640"/>
        <w:gridCol w:w="798"/>
        <w:gridCol w:w="829"/>
        <w:gridCol w:w="830"/>
        <w:gridCol w:w="830"/>
        <w:gridCol w:w="830"/>
        <w:gridCol w:w="830"/>
        <w:gridCol w:w="830"/>
      </w:tblGrid>
      <w:tr w:rsidR="00D80107">
        <w:trPr>
          <w:trHeight w:val="454"/>
          <w:jc w:val="center"/>
        </w:trPr>
        <w:tc>
          <w:tcPr>
            <w:tcW w:w="969" w:type="dxa"/>
            <w:vMerge w:val="restart"/>
            <w:tcBorders>
              <w:top w:val="single" w:sz="8" w:space="0" w:color="auto"/>
              <w:bottom w:val="single" w:sz="4"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单位产品   能耗名称</w:t>
            </w:r>
          </w:p>
        </w:tc>
        <w:tc>
          <w:tcPr>
            <w:tcW w:w="2075" w:type="dxa"/>
            <w:gridSpan w:val="3"/>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计</w:t>
            </w:r>
            <w:r>
              <w:rPr>
                <w:rFonts w:ascii="宋体" w:hAnsi="宋体" w:hint="eastAsia"/>
                <w:bCs/>
                <w:sz w:val="18"/>
                <w:szCs w:val="18"/>
              </w:rPr>
              <w:t>量</w:t>
            </w:r>
            <w:r>
              <w:rPr>
                <w:rFonts w:ascii="宋体" w:hAnsi="宋体"/>
                <w:bCs/>
                <w:sz w:val="18"/>
                <w:szCs w:val="18"/>
              </w:rPr>
              <w:t>单</w:t>
            </w:r>
            <w:r>
              <w:rPr>
                <w:rFonts w:ascii="宋体" w:hAnsi="宋体" w:hint="eastAsia"/>
                <w:bCs/>
                <w:sz w:val="18"/>
                <w:szCs w:val="18"/>
              </w:rPr>
              <w:t>位</w:t>
            </w:r>
          </w:p>
        </w:tc>
        <w:tc>
          <w:tcPr>
            <w:tcW w:w="640" w:type="dxa"/>
            <w:vMerge w:val="restart"/>
            <w:tcBorders>
              <w:top w:val="single" w:sz="8" w:space="0" w:color="auto"/>
              <w:left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代</w:t>
            </w:r>
            <w:r>
              <w:rPr>
                <w:rFonts w:ascii="宋体" w:hAnsi="宋体"/>
                <w:bCs/>
                <w:sz w:val="18"/>
                <w:szCs w:val="18"/>
              </w:rPr>
              <w:t>码</w:t>
            </w:r>
          </w:p>
        </w:tc>
        <w:tc>
          <w:tcPr>
            <w:tcW w:w="798" w:type="dxa"/>
            <w:vMerge w:val="restart"/>
            <w:tcBorders>
              <w:top w:val="single" w:sz="8" w:space="0" w:color="auto"/>
              <w:left w:val="single" w:sz="2" w:space="0" w:color="auto"/>
              <w:bottom w:val="single" w:sz="4" w:space="0" w:color="000000"/>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单</w:t>
            </w:r>
            <w:r>
              <w:rPr>
                <w:rFonts w:ascii="宋体" w:hAnsi="宋体" w:hint="eastAsia"/>
                <w:bCs/>
                <w:sz w:val="18"/>
                <w:szCs w:val="18"/>
              </w:rPr>
              <w:t>位</w:t>
            </w:r>
            <w:r>
              <w:rPr>
                <w:rFonts w:ascii="宋体" w:hAnsi="宋体"/>
                <w:bCs/>
                <w:sz w:val="18"/>
                <w:szCs w:val="18"/>
              </w:rPr>
              <w:t>换</w:t>
            </w:r>
            <w:r>
              <w:rPr>
                <w:rFonts w:ascii="宋体" w:hAnsi="宋体" w:hint="eastAsia"/>
                <w:bCs/>
                <w:sz w:val="18"/>
                <w:szCs w:val="18"/>
              </w:rPr>
              <w:t xml:space="preserve">算　　</w:t>
            </w:r>
            <w:proofErr w:type="gramStart"/>
            <w:r>
              <w:rPr>
                <w:rFonts w:ascii="宋体" w:hAnsi="宋体" w:hint="eastAsia"/>
                <w:bCs/>
                <w:sz w:val="18"/>
                <w:szCs w:val="18"/>
              </w:rPr>
              <w:t xml:space="preserve">　</w:t>
            </w:r>
            <w:proofErr w:type="gramEnd"/>
            <w:r>
              <w:rPr>
                <w:rFonts w:ascii="宋体" w:hAnsi="宋体" w:hint="eastAsia"/>
                <w:bCs/>
                <w:sz w:val="18"/>
                <w:szCs w:val="18"/>
              </w:rPr>
              <w:t xml:space="preserve">系    </w:t>
            </w:r>
            <w:r>
              <w:rPr>
                <w:rFonts w:ascii="宋体" w:hAnsi="宋体"/>
                <w:bCs/>
                <w:sz w:val="18"/>
                <w:szCs w:val="18"/>
              </w:rPr>
              <w:t>数</w:t>
            </w:r>
          </w:p>
        </w:tc>
        <w:tc>
          <w:tcPr>
            <w:tcW w:w="2489" w:type="dxa"/>
            <w:gridSpan w:val="3"/>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本期</w:t>
            </w:r>
          </w:p>
        </w:tc>
        <w:tc>
          <w:tcPr>
            <w:tcW w:w="2490" w:type="dxa"/>
            <w:gridSpan w:val="3"/>
            <w:tcBorders>
              <w:top w:val="single" w:sz="8" w:space="0" w:color="auto"/>
              <w:left w:val="single" w:sz="2" w:space="0" w:color="auto"/>
              <w:bottom w:val="single" w:sz="2" w:space="0" w:color="auto"/>
            </w:tcBorders>
            <w:shd w:val="clear" w:color="auto" w:fill="D9D9D9"/>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上年同期</w:t>
            </w:r>
          </w:p>
        </w:tc>
      </w:tr>
      <w:tr w:rsidR="00D80107">
        <w:trPr>
          <w:trHeight w:val="737"/>
          <w:jc w:val="center"/>
        </w:trPr>
        <w:tc>
          <w:tcPr>
            <w:tcW w:w="969" w:type="dxa"/>
            <w:vMerge/>
            <w:tcBorders>
              <w:top w:val="single" w:sz="4" w:space="0" w:color="auto"/>
              <w:bottom w:val="single" w:sz="2" w:space="0" w:color="auto"/>
              <w:right w:val="single" w:sz="2" w:space="0" w:color="auto"/>
            </w:tcBorders>
            <w:shd w:val="clear" w:color="auto" w:fill="auto"/>
            <w:noWrap/>
            <w:vAlign w:val="center"/>
          </w:tcPr>
          <w:p w:rsidR="00D80107" w:rsidRDefault="00D80107">
            <w:pPr>
              <w:spacing w:line="240" w:lineRule="exact"/>
              <w:jc w:val="center"/>
              <w:rPr>
                <w:rFonts w:ascii="宋体" w:hAnsi="宋体" w:cs="Arial Unicode MS"/>
                <w:bCs/>
                <w:sz w:val="18"/>
                <w:szCs w:val="18"/>
              </w:rPr>
            </w:pPr>
          </w:p>
        </w:tc>
        <w:tc>
          <w:tcPr>
            <w:tcW w:w="69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项单</w:t>
            </w:r>
            <w:r>
              <w:rPr>
                <w:rFonts w:ascii="宋体" w:hAnsi="宋体" w:hint="eastAsia"/>
                <w:bCs/>
                <w:sz w:val="18"/>
                <w:szCs w:val="18"/>
              </w:rPr>
              <w:t>位</w:t>
            </w:r>
          </w:p>
        </w:tc>
        <w:tc>
          <w:tcPr>
            <w:tcW w:w="692"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proofErr w:type="gramStart"/>
            <w:r>
              <w:rPr>
                <w:rFonts w:ascii="宋体" w:hAnsi="宋体"/>
                <w:bCs/>
                <w:sz w:val="18"/>
                <w:szCs w:val="18"/>
              </w:rPr>
              <w:t>母项单</w:t>
            </w:r>
            <w:r>
              <w:rPr>
                <w:rFonts w:ascii="宋体" w:hAnsi="宋体" w:hint="eastAsia"/>
                <w:bCs/>
                <w:sz w:val="18"/>
                <w:szCs w:val="18"/>
              </w:rPr>
              <w:t>位</w:t>
            </w:r>
            <w:proofErr w:type="gramEnd"/>
          </w:p>
        </w:tc>
        <w:tc>
          <w:tcPr>
            <w:tcW w:w="640" w:type="dxa"/>
            <w:vMerge/>
            <w:tcBorders>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D80107">
            <w:pPr>
              <w:spacing w:line="240" w:lineRule="exact"/>
              <w:jc w:val="center"/>
              <w:rPr>
                <w:rFonts w:ascii="宋体" w:hAnsi="宋体" w:cs="Arial Unicode MS"/>
                <w:bCs/>
                <w:sz w:val="18"/>
                <w:szCs w:val="18"/>
              </w:rPr>
            </w:pPr>
          </w:p>
        </w:tc>
        <w:tc>
          <w:tcPr>
            <w:tcW w:w="798" w:type="dxa"/>
            <w:vMerge/>
            <w:tcBorders>
              <w:top w:val="single" w:sz="8"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D80107">
            <w:pPr>
              <w:spacing w:line="240" w:lineRule="exact"/>
              <w:jc w:val="center"/>
              <w:rPr>
                <w:rFonts w:ascii="宋体" w:hAnsi="宋体" w:cs="Arial Unicode MS"/>
                <w:bCs/>
                <w:sz w:val="18"/>
                <w:szCs w:val="18"/>
              </w:rPr>
            </w:pPr>
          </w:p>
        </w:tc>
        <w:tc>
          <w:tcPr>
            <w:tcW w:w="82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proofErr w:type="gramStart"/>
            <w:r>
              <w:rPr>
                <w:rFonts w:ascii="宋体" w:hAnsi="宋体"/>
                <w:bCs/>
                <w:sz w:val="18"/>
                <w:szCs w:val="18"/>
              </w:rPr>
              <w:t>母项</w:t>
            </w:r>
            <w:r>
              <w:rPr>
                <w:rFonts w:ascii="宋体" w:hAnsi="宋体" w:hint="eastAsia"/>
                <w:bCs/>
                <w:sz w:val="18"/>
                <w:szCs w:val="18"/>
              </w:rPr>
              <w:t>值</w:t>
            </w:r>
            <w:proofErr w:type="gramEnd"/>
          </w:p>
        </w:tc>
        <w:tc>
          <w:tcPr>
            <w:tcW w:w="830" w:type="dxa"/>
            <w:tcBorders>
              <w:top w:val="single" w:sz="2" w:space="0" w:color="auto"/>
              <w:left w:val="single" w:sz="2" w:space="0" w:color="auto"/>
              <w:bottom w:val="single" w:sz="2" w:space="0" w:color="auto"/>
              <w:right w:val="single" w:sz="2" w:space="0" w:color="auto"/>
            </w:tcBorders>
            <w:shd w:val="clear" w:color="auto" w:fill="D9D9D9"/>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指</w:t>
            </w:r>
            <w:r>
              <w:rPr>
                <w:rFonts w:ascii="宋体" w:hAnsi="宋体"/>
                <w:bCs/>
                <w:sz w:val="18"/>
                <w:szCs w:val="18"/>
              </w:rPr>
              <w:t>标</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right w:val="single" w:sz="2" w:space="0" w:color="auto"/>
            </w:tcBorders>
            <w:shd w:val="clear" w:color="auto" w:fill="D9D9D9"/>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子</w:t>
            </w:r>
            <w:r>
              <w:rPr>
                <w:rFonts w:ascii="宋体" w:hAnsi="宋体"/>
                <w:bCs/>
                <w:sz w:val="18"/>
                <w:szCs w:val="18"/>
              </w:rPr>
              <w:t>项</w:t>
            </w:r>
            <w:r>
              <w:rPr>
                <w:rFonts w:ascii="宋体" w:hAnsi="宋体" w:hint="eastAsia"/>
                <w:bCs/>
                <w:sz w:val="18"/>
                <w:szCs w:val="18"/>
              </w:rPr>
              <w:t>值</w:t>
            </w:r>
          </w:p>
        </w:tc>
        <w:tc>
          <w:tcPr>
            <w:tcW w:w="830" w:type="dxa"/>
            <w:tcBorders>
              <w:top w:val="single" w:sz="2" w:space="0" w:color="auto"/>
              <w:left w:val="single" w:sz="2" w:space="0" w:color="auto"/>
              <w:bottom w:val="single" w:sz="2" w:space="0" w:color="auto"/>
            </w:tcBorders>
            <w:shd w:val="clear" w:color="auto" w:fill="D9D9D9"/>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proofErr w:type="gramStart"/>
            <w:r>
              <w:rPr>
                <w:rFonts w:ascii="宋体" w:hAnsi="宋体"/>
                <w:bCs/>
                <w:sz w:val="18"/>
                <w:szCs w:val="18"/>
              </w:rPr>
              <w:t>母项</w:t>
            </w:r>
            <w:r>
              <w:rPr>
                <w:rFonts w:ascii="宋体" w:hAnsi="宋体" w:hint="eastAsia"/>
                <w:bCs/>
                <w:sz w:val="18"/>
                <w:szCs w:val="18"/>
              </w:rPr>
              <w:t>值</w:t>
            </w:r>
            <w:proofErr w:type="gramEnd"/>
          </w:p>
        </w:tc>
      </w:tr>
      <w:tr w:rsidR="00D80107">
        <w:trPr>
          <w:trHeight w:val="340"/>
          <w:jc w:val="center"/>
        </w:trPr>
        <w:tc>
          <w:tcPr>
            <w:tcW w:w="96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甲</w:t>
            </w:r>
          </w:p>
        </w:tc>
        <w:tc>
          <w:tcPr>
            <w:tcW w:w="69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乙</w:t>
            </w:r>
          </w:p>
        </w:tc>
        <w:tc>
          <w:tcPr>
            <w:tcW w:w="69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丙</w:t>
            </w:r>
          </w:p>
        </w:tc>
        <w:tc>
          <w:tcPr>
            <w:tcW w:w="69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丁</w:t>
            </w:r>
          </w:p>
        </w:tc>
        <w:tc>
          <w:tcPr>
            <w:tcW w:w="64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hint="eastAsia"/>
                <w:bCs/>
                <w:sz w:val="18"/>
                <w:szCs w:val="18"/>
              </w:rPr>
              <w:t>戊</w:t>
            </w:r>
          </w:p>
        </w:tc>
        <w:tc>
          <w:tcPr>
            <w:tcW w:w="79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1</w:t>
            </w:r>
          </w:p>
        </w:tc>
        <w:tc>
          <w:tcPr>
            <w:tcW w:w="829"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2</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3</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4</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5</w:t>
            </w:r>
          </w:p>
        </w:tc>
        <w:tc>
          <w:tcPr>
            <w:tcW w:w="830"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6</w:t>
            </w:r>
          </w:p>
        </w:tc>
        <w:tc>
          <w:tcPr>
            <w:tcW w:w="830"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40" w:lineRule="exact"/>
              <w:jc w:val="center"/>
              <w:rPr>
                <w:rFonts w:ascii="宋体" w:hAnsi="宋体" w:cs="Arial Unicode MS"/>
                <w:bCs/>
                <w:sz w:val="18"/>
                <w:szCs w:val="18"/>
              </w:rPr>
            </w:pPr>
            <w:r>
              <w:rPr>
                <w:rFonts w:ascii="宋体" w:hAnsi="宋体"/>
                <w:bCs/>
                <w:sz w:val="18"/>
                <w:szCs w:val="18"/>
              </w:rPr>
              <w:t>7</w:t>
            </w:r>
          </w:p>
        </w:tc>
      </w:tr>
      <w:tr w:rsidR="00D80107">
        <w:trPr>
          <w:trHeight w:val="454"/>
          <w:jc w:val="center"/>
        </w:trPr>
        <w:tc>
          <w:tcPr>
            <w:tcW w:w="969" w:type="dxa"/>
            <w:tcBorders>
              <w:top w:val="single" w:sz="2" w:space="0" w:color="auto"/>
              <w:bottom w:val="single" w:sz="8" w:space="0" w:color="auto"/>
              <w:right w:val="single" w:sz="2" w:space="0" w:color="auto"/>
            </w:tcBorders>
            <w:noWrap/>
            <w:vAlign w:val="center"/>
          </w:tcPr>
          <w:p w:rsidR="00D80107" w:rsidRDefault="00D80107">
            <w:pPr>
              <w:spacing w:line="240" w:lineRule="exact"/>
              <w:rPr>
                <w:bCs/>
                <w:sz w:val="18"/>
                <w:szCs w:val="18"/>
              </w:rPr>
            </w:pPr>
          </w:p>
        </w:tc>
        <w:tc>
          <w:tcPr>
            <w:tcW w:w="691" w:type="dxa"/>
            <w:tcBorders>
              <w:top w:val="single" w:sz="2" w:space="0" w:color="auto"/>
              <w:left w:val="single" w:sz="2" w:space="0" w:color="auto"/>
              <w:bottom w:val="single" w:sz="8" w:space="0" w:color="auto"/>
              <w:right w:val="single" w:sz="2" w:space="0" w:color="auto"/>
            </w:tcBorders>
            <w:noWrap/>
            <w:vAlign w:val="center"/>
          </w:tcPr>
          <w:p w:rsidR="00D80107" w:rsidRDefault="00D80107">
            <w:pPr>
              <w:spacing w:line="240" w:lineRule="exact"/>
              <w:rPr>
                <w:rFonts w:ascii="宋体" w:hAnsi="宋体" w:cs="Arial Unicode MS"/>
                <w:bCs/>
                <w:sz w:val="18"/>
                <w:szCs w:val="18"/>
              </w:rPr>
            </w:pPr>
          </w:p>
        </w:tc>
        <w:tc>
          <w:tcPr>
            <w:tcW w:w="692" w:type="dxa"/>
            <w:tcBorders>
              <w:top w:val="single" w:sz="2" w:space="0" w:color="auto"/>
              <w:left w:val="single" w:sz="2" w:space="0" w:color="auto"/>
              <w:bottom w:val="single" w:sz="8" w:space="0" w:color="auto"/>
              <w:right w:val="single" w:sz="2" w:space="0" w:color="auto"/>
            </w:tcBorders>
            <w:noWrap/>
            <w:vAlign w:val="center"/>
          </w:tcPr>
          <w:p w:rsidR="00D80107" w:rsidRDefault="00D80107">
            <w:pPr>
              <w:spacing w:line="240" w:lineRule="exact"/>
              <w:rPr>
                <w:bCs/>
                <w:sz w:val="18"/>
                <w:szCs w:val="18"/>
              </w:rPr>
            </w:pPr>
          </w:p>
        </w:tc>
        <w:tc>
          <w:tcPr>
            <w:tcW w:w="692" w:type="dxa"/>
            <w:tcBorders>
              <w:top w:val="single" w:sz="2" w:space="0" w:color="auto"/>
              <w:left w:val="single" w:sz="2" w:space="0" w:color="auto"/>
              <w:bottom w:val="single" w:sz="8" w:space="0" w:color="auto"/>
              <w:right w:val="single" w:sz="2" w:space="0" w:color="auto"/>
            </w:tcBorders>
            <w:noWrap/>
            <w:vAlign w:val="center"/>
          </w:tcPr>
          <w:p w:rsidR="00D80107" w:rsidRDefault="00D80107">
            <w:pPr>
              <w:spacing w:line="240" w:lineRule="exact"/>
              <w:rPr>
                <w:bCs/>
                <w:sz w:val="18"/>
                <w:szCs w:val="18"/>
              </w:rPr>
            </w:pPr>
          </w:p>
        </w:tc>
        <w:tc>
          <w:tcPr>
            <w:tcW w:w="640" w:type="dxa"/>
            <w:tcBorders>
              <w:top w:val="single" w:sz="2" w:space="0" w:color="auto"/>
              <w:left w:val="single" w:sz="2" w:space="0" w:color="auto"/>
              <w:bottom w:val="single" w:sz="8" w:space="0" w:color="auto"/>
              <w:right w:val="single" w:sz="2" w:space="0" w:color="auto"/>
            </w:tcBorders>
            <w:noWrap/>
            <w:vAlign w:val="center"/>
          </w:tcPr>
          <w:p w:rsidR="00D80107" w:rsidRDefault="00D80107">
            <w:pPr>
              <w:spacing w:line="240" w:lineRule="exact"/>
              <w:rPr>
                <w:bCs/>
                <w:sz w:val="18"/>
                <w:szCs w:val="18"/>
              </w:rPr>
            </w:pPr>
          </w:p>
        </w:tc>
        <w:tc>
          <w:tcPr>
            <w:tcW w:w="5777" w:type="dxa"/>
            <w:gridSpan w:val="7"/>
            <w:tcBorders>
              <w:top w:val="single" w:sz="2" w:space="0" w:color="auto"/>
              <w:left w:val="single" w:sz="2" w:space="0" w:color="auto"/>
              <w:bottom w:val="single" w:sz="8" w:space="0" w:color="auto"/>
            </w:tcBorders>
            <w:noWrap/>
            <w:vAlign w:val="center"/>
          </w:tcPr>
          <w:p w:rsidR="00D80107" w:rsidRDefault="00D80107">
            <w:pPr>
              <w:spacing w:line="240" w:lineRule="exact"/>
              <w:rPr>
                <w:bCs/>
                <w:sz w:val="18"/>
                <w:szCs w:val="18"/>
              </w:rPr>
            </w:pPr>
          </w:p>
        </w:tc>
      </w:tr>
    </w:tbl>
    <w:p w:rsidR="00D80107" w:rsidRDefault="00637032">
      <w:pPr>
        <w:adjustRightInd w:val="0"/>
        <w:spacing w:line="300" w:lineRule="exact"/>
        <w:rPr>
          <w:rFonts w:ascii="宋体" w:hAnsi="宋体"/>
          <w:sz w:val="18"/>
          <w:szCs w:val="18"/>
        </w:rPr>
      </w:pPr>
      <w:r>
        <w:rPr>
          <w:rFonts w:ascii="宋体" w:hint="eastAsia"/>
          <w:sz w:val="18"/>
          <w:szCs w:val="18"/>
        </w:rPr>
        <w:t>单位负责人：</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 xml:space="preserve">　    　联系</w:t>
      </w:r>
      <w:r>
        <w:rPr>
          <w:rFonts w:ascii="宋体" w:hAnsi="宋体" w:hint="eastAsia"/>
          <w:sz w:val="18"/>
        </w:rPr>
        <w:t>电话</w:t>
      </w:r>
      <w:r>
        <w:rPr>
          <w:rFonts w:ascii="宋体" w:hint="eastAsia"/>
          <w:sz w:val="18"/>
          <w:szCs w:val="18"/>
        </w:rPr>
        <w:t>：</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D80107" w:rsidRDefault="00D80107" w:rsidP="006327F3">
      <w:pPr>
        <w:adjustRightInd w:val="0"/>
        <w:snapToGrid w:val="0"/>
        <w:spacing w:line="280" w:lineRule="exact"/>
        <w:ind w:left="724" w:hangingChars="402" w:hanging="724"/>
        <w:rPr>
          <w:rFonts w:ascii="宋体" w:hAnsi="宋体"/>
          <w:sz w:val="18"/>
        </w:rPr>
      </w:pPr>
    </w:p>
    <w:p w:rsidR="00D80107" w:rsidRDefault="00637032">
      <w:pPr>
        <w:adjustRightInd w:val="0"/>
        <w:snapToGrid w:val="0"/>
        <w:spacing w:line="260" w:lineRule="exact"/>
        <w:ind w:left="726" w:hangingChars="402" w:hanging="7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1.报送单位：辖区内年综合能源消费1万吨标准煤及以上的规模以上工业法人单位。</w:t>
      </w:r>
    </w:p>
    <w:p w:rsidR="00D80107" w:rsidRDefault="00637032">
      <w:pPr>
        <w:numPr>
          <w:ilvl w:val="255"/>
          <w:numId w:val="0"/>
        </w:numPr>
        <w:spacing w:line="260" w:lineRule="exact"/>
        <w:ind w:leftChars="259" w:left="724"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r>
        <w:rPr>
          <w:rFonts w:asciiTheme="minorEastAsia" w:eastAsiaTheme="minorEastAsia" w:hAnsiTheme="minorEastAsia" w:cstheme="minorEastAsia" w:hint="eastAsia"/>
          <w:sz w:val="18"/>
          <w:szCs w:val="18"/>
        </w:rPr>
        <w:t>.报</w:t>
      </w:r>
      <w:r>
        <w:rPr>
          <w:rFonts w:asciiTheme="minorEastAsia" w:eastAsiaTheme="minorEastAsia" w:hAnsiTheme="minorEastAsia" w:cstheme="minorEastAsia" w:hint="eastAsia"/>
          <w:kern w:val="0"/>
          <w:sz w:val="18"/>
          <w:szCs w:val="18"/>
        </w:rPr>
        <w:t>送日</w:t>
      </w:r>
      <w:r>
        <w:rPr>
          <w:rFonts w:asciiTheme="minorEastAsia" w:eastAsiaTheme="minorEastAsia" w:hAnsiTheme="minorEastAsia" w:cstheme="minorEastAsia" w:hint="eastAsia"/>
          <w:sz w:val="18"/>
          <w:szCs w:val="18"/>
        </w:rPr>
        <w:t>期及方式：调查单位上半年7月10日、下半年次年1月10日12:00前独立自行网上填报；</w:t>
      </w:r>
      <w:r>
        <w:rPr>
          <w:rFonts w:asciiTheme="minorEastAsia" w:eastAsiaTheme="minorEastAsia" w:hAnsiTheme="minorEastAsia" w:cstheme="minorEastAsia" w:hint="eastAsia"/>
          <w:kern w:val="0"/>
          <w:sz w:val="18"/>
          <w:szCs w:val="18"/>
        </w:rPr>
        <w:t>各级统计机构在规定时间完成数据的审核、验收和上报。</w:t>
      </w:r>
    </w:p>
    <w:p w:rsidR="00D80107" w:rsidRDefault="00637032">
      <w:pPr>
        <w:pStyle w:val="a4"/>
        <w:spacing w:line="26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3.本表为半年报，上半年报送1-6月份累计数据，下半年报送1-12月份累计数据。</w:t>
      </w:r>
    </w:p>
    <w:p w:rsidR="00D80107" w:rsidRDefault="00637032">
      <w:pPr>
        <w:snapToGrid w:val="0"/>
        <w:spacing w:line="260" w:lineRule="exact"/>
        <w:ind w:leftChars="259" w:left="724" w:right="-40"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D80107" w:rsidRDefault="00637032" w:rsidP="006327F3">
      <w:pPr>
        <w:adjustRightInd w:val="0"/>
        <w:snapToGrid w:val="0"/>
        <w:spacing w:line="260" w:lineRule="exact"/>
        <w:ind w:leftChars="265" w:left="738" w:hangingChars="101" w:hanging="1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roofErr w:type="gramStart"/>
      <w:r>
        <w:rPr>
          <w:rFonts w:asciiTheme="minorEastAsia" w:eastAsiaTheme="minorEastAsia" w:hAnsiTheme="minorEastAsia" w:cstheme="minorEastAsia" w:hint="eastAsia"/>
          <w:sz w:val="18"/>
          <w:szCs w:val="18"/>
        </w:rPr>
        <w:t>本表甲栏下</w:t>
      </w:r>
      <w:proofErr w:type="gramEnd"/>
      <w:r>
        <w:rPr>
          <w:rFonts w:asciiTheme="minorEastAsia" w:eastAsiaTheme="minorEastAsia" w:hAnsiTheme="minorEastAsia" w:cstheme="minorEastAsia" w:hint="eastAsia"/>
          <w:sz w:val="18"/>
          <w:szCs w:val="18"/>
        </w:rPr>
        <w:t>按《主要耗能工业企业单位产品能源消费情况目录》填报。</w:t>
      </w:r>
    </w:p>
    <w:p w:rsidR="00D80107" w:rsidRDefault="00637032" w:rsidP="006327F3">
      <w:pPr>
        <w:adjustRightInd w:val="0"/>
        <w:snapToGrid w:val="0"/>
        <w:spacing w:line="260" w:lineRule="exact"/>
        <w:ind w:leftChars="265" w:left="738" w:hangingChars="101" w:hanging="18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6.主要逻辑审核关系：指标值=子项值/</w:t>
      </w:r>
      <w:proofErr w:type="gramStart"/>
      <w:r>
        <w:rPr>
          <w:rFonts w:asciiTheme="minorEastAsia" w:eastAsiaTheme="minorEastAsia" w:hAnsiTheme="minorEastAsia" w:cstheme="minorEastAsia" w:hint="eastAsia"/>
          <w:sz w:val="18"/>
          <w:szCs w:val="18"/>
        </w:rPr>
        <w:t>母项值</w:t>
      </w:r>
      <w:proofErr w:type="gramEnd"/>
      <w:r>
        <w:rPr>
          <w:rFonts w:asciiTheme="minorEastAsia" w:eastAsiaTheme="minorEastAsia" w:hAnsiTheme="minorEastAsia" w:cstheme="minorEastAsia" w:hint="eastAsia"/>
          <w:sz w:val="18"/>
          <w:szCs w:val="18"/>
        </w:rPr>
        <w:t>×单位换算系数。</w:t>
      </w:r>
    </w:p>
    <w:p w:rsidR="00D80107" w:rsidRDefault="00637032">
      <w:pPr>
        <w:adjustRightInd w:val="0"/>
        <w:ind w:left="720" w:hangingChars="400" w:hanging="720"/>
        <w:rPr>
          <w:rFonts w:ascii="宋体" w:hAnsi="宋体"/>
          <w:sz w:val="18"/>
          <w:szCs w:val="18"/>
        </w:rPr>
      </w:pPr>
      <w:r>
        <w:rPr>
          <w:rFonts w:ascii="宋体" w:hAnsi="宋体"/>
          <w:sz w:val="18"/>
          <w:szCs w:val="18"/>
        </w:rPr>
        <w:br w:type="page"/>
      </w:r>
    </w:p>
    <w:p w:rsidR="00D80107" w:rsidRDefault="00D80107">
      <w:pPr>
        <w:rPr>
          <w:rFonts w:ascii="宋体" w:hAnsi="宋体"/>
          <w:sz w:val="18"/>
          <w:szCs w:val="18"/>
        </w:rPr>
      </w:pPr>
    </w:p>
    <w:p w:rsidR="00D80107" w:rsidRDefault="00637032">
      <w:pPr>
        <w:ind w:firstLineChars="1050" w:firstLine="3373"/>
      </w:pPr>
      <w:r>
        <w:rPr>
          <w:rFonts w:ascii="宋体" w:hAnsi="宋体" w:cs="宋体" w:hint="eastAsia"/>
          <w:b/>
          <w:bCs/>
          <w:kern w:val="0"/>
          <w:sz w:val="32"/>
          <w:szCs w:val="32"/>
        </w:rPr>
        <w:t>工业企业用水情况</w:t>
      </w:r>
    </w:p>
    <w:tbl>
      <w:tblPr>
        <w:tblW w:w="9990" w:type="dxa"/>
        <w:jc w:val="center"/>
        <w:tblLayout w:type="fixed"/>
        <w:tblCellMar>
          <w:left w:w="0" w:type="dxa"/>
          <w:right w:w="0" w:type="dxa"/>
        </w:tblCellMar>
        <w:tblLook w:val="04A0" w:firstRow="1" w:lastRow="0" w:firstColumn="1" w:lastColumn="0" w:noHBand="0" w:noVBand="1"/>
      </w:tblPr>
      <w:tblGrid>
        <w:gridCol w:w="3219"/>
        <w:gridCol w:w="316"/>
        <w:gridCol w:w="420"/>
        <w:gridCol w:w="491"/>
        <w:gridCol w:w="810"/>
        <w:gridCol w:w="1253"/>
        <w:gridCol w:w="619"/>
        <w:gridCol w:w="634"/>
        <w:gridCol w:w="314"/>
        <w:gridCol w:w="936"/>
        <w:gridCol w:w="978"/>
      </w:tblGrid>
      <w:tr w:rsidR="00D80107">
        <w:trPr>
          <w:jc w:val="center"/>
        </w:trPr>
        <w:tc>
          <w:tcPr>
            <w:tcW w:w="3535" w:type="dxa"/>
            <w:gridSpan w:val="2"/>
            <w:noWrap/>
          </w:tcPr>
          <w:p w:rsidR="00D80107" w:rsidRDefault="00D80107">
            <w:pPr>
              <w:spacing w:line="260" w:lineRule="exact"/>
              <w:rPr>
                <w:rFonts w:asciiTheme="minorEastAsia" w:eastAsiaTheme="minorEastAsia" w:hAnsiTheme="minorEastAsia" w:cstheme="minorEastAsia"/>
                <w:sz w:val="18"/>
                <w:szCs w:val="18"/>
              </w:rPr>
            </w:pPr>
          </w:p>
        </w:tc>
        <w:tc>
          <w:tcPr>
            <w:tcW w:w="420" w:type="dxa"/>
            <w:noWrap/>
          </w:tcPr>
          <w:p w:rsidR="00D80107" w:rsidRDefault="00D80107">
            <w:pPr>
              <w:spacing w:line="260" w:lineRule="exact"/>
              <w:rPr>
                <w:rFonts w:asciiTheme="minorEastAsia" w:eastAsiaTheme="minorEastAsia" w:hAnsiTheme="minorEastAsia" w:cstheme="minorEastAsia"/>
                <w:sz w:val="18"/>
                <w:szCs w:val="18"/>
              </w:rPr>
            </w:pPr>
          </w:p>
        </w:tc>
        <w:tc>
          <w:tcPr>
            <w:tcW w:w="3173" w:type="dxa"/>
            <w:gridSpan w:val="4"/>
            <w:noWrap/>
          </w:tcPr>
          <w:p w:rsidR="00D80107" w:rsidRDefault="00D80107">
            <w:pPr>
              <w:spacing w:line="260" w:lineRule="exact"/>
              <w:rPr>
                <w:rFonts w:asciiTheme="minorEastAsia" w:eastAsiaTheme="minorEastAsia" w:hAnsiTheme="minorEastAsia" w:cstheme="minorEastAsia"/>
                <w:sz w:val="18"/>
                <w:szCs w:val="18"/>
              </w:rPr>
            </w:pPr>
          </w:p>
        </w:tc>
        <w:tc>
          <w:tcPr>
            <w:tcW w:w="948" w:type="dxa"/>
            <w:gridSpan w:val="2"/>
            <w:noWrap/>
            <w:tcMar>
              <w:left w:w="0" w:type="dxa"/>
              <w:right w:w="0" w:type="dxa"/>
            </w:tcMa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14" w:type="dxa"/>
            <w:gridSpan w:val="2"/>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２０５－４表</w:t>
            </w:r>
          </w:p>
        </w:tc>
      </w:tr>
      <w:tr w:rsidR="00D80107">
        <w:trPr>
          <w:jc w:val="center"/>
        </w:trPr>
        <w:tc>
          <w:tcPr>
            <w:tcW w:w="7128" w:type="dxa"/>
            <w:gridSpan w:val="7"/>
            <w:noWrap/>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948" w:type="dxa"/>
            <w:gridSpan w:val="2"/>
            <w:noWrap/>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14" w:type="dxa"/>
            <w:gridSpan w:val="2"/>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D80107">
        <w:trPr>
          <w:jc w:val="center"/>
        </w:trPr>
        <w:tc>
          <w:tcPr>
            <w:tcW w:w="7128" w:type="dxa"/>
            <w:gridSpan w:val="7"/>
            <w:noWrap/>
          </w:tcPr>
          <w:p w:rsidR="00D80107" w:rsidRDefault="00D80107">
            <w:pPr>
              <w:spacing w:line="260" w:lineRule="exact"/>
              <w:rPr>
                <w:rFonts w:asciiTheme="minorEastAsia" w:eastAsiaTheme="minorEastAsia" w:hAnsiTheme="minorEastAsia" w:cstheme="minorEastAsia"/>
                <w:sz w:val="18"/>
                <w:szCs w:val="18"/>
              </w:rPr>
            </w:pPr>
          </w:p>
        </w:tc>
        <w:tc>
          <w:tcPr>
            <w:tcW w:w="948" w:type="dxa"/>
            <w:gridSpan w:val="2"/>
            <w:noWrap/>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14" w:type="dxa"/>
            <w:gridSpan w:val="2"/>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国统字〔2023〕88号</w:t>
            </w:r>
          </w:p>
        </w:tc>
      </w:tr>
      <w:tr w:rsidR="00D80107">
        <w:trPr>
          <w:jc w:val="center"/>
        </w:trPr>
        <w:tc>
          <w:tcPr>
            <w:tcW w:w="3535" w:type="dxa"/>
            <w:gridSpan w:val="2"/>
            <w:noWrap/>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420" w:type="dxa"/>
            <w:noWrap/>
          </w:tcPr>
          <w:p w:rsidR="00D80107" w:rsidRDefault="00D80107">
            <w:pPr>
              <w:spacing w:line="260" w:lineRule="exact"/>
              <w:rPr>
                <w:rFonts w:asciiTheme="minorEastAsia" w:eastAsiaTheme="minorEastAsia" w:hAnsiTheme="minorEastAsia" w:cstheme="minorEastAsia"/>
                <w:sz w:val="18"/>
                <w:szCs w:val="18"/>
              </w:rPr>
            </w:pPr>
          </w:p>
        </w:tc>
        <w:tc>
          <w:tcPr>
            <w:tcW w:w="3173" w:type="dxa"/>
            <w:gridSpan w:val="4"/>
            <w:noWrap/>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　　年 １－　月</w:t>
            </w:r>
          </w:p>
        </w:tc>
        <w:tc>
          <w:tcPr>
            <w:tcW w:w="948" w:type="dxa"/>
            <w:gridSpan w:val="2"/>
            <w:noWrap/>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14" w:type="dxa"/>
            <w:gridSpan w:val="2"/>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２０２５年１月</w:t>
            </w:r>
          </w:p>
        </w:tc>
      </w:tr>
      <w:tr w:rsidR="00D80107">
        <w:tblPrEx>
          <w:tblCellMar>
            <w:left w:w="108" w:type="dxa"/>
            <w:right w:w="108" w:type="dxa"/>
          </w:tblCellMar>
        </w:tblPrEx>
        <w:trPr>
          <w:trHeight w:val="285"/>
          <w:jc w:val="center"/>
        </w:trPr>
        <w:tc>
          <w:tcPr>
            <w:tcW w:w="3219"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1227" w:type="dxa"/>
            <w:gridSpan w:val="3"/>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81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506" w:type="dxa"/>
            <w:gridSpan w:val="3"/>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取水量</w:t>
            </w:r>
          </w:p>
        </w:tc>
        <w:tc>
          <w:tcPr>
            <w:tcW w:w="2228" w:type="dxa"/>
            <w:gridSpan w:val="3"/>
            <w:tcBorders>
              <w:top w:val="single" w:sz="8" w:space="0" w:color="auto"/>
              <w:left w:val="single" w:sz="2" w:space="0" w:color="auto"/>
              <w:bottom w:val="single" w:sz="2" w:space="0" w:color="auto"/>
              <w:right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外供水量</w:t>
            </w:r>
          </w:p>
        </w:tc>
      </w:tr>
      <w:tr w:rsidR="00D80107">
        <w:tblPrEx>
          <w:tblCellMar>
            <w:left w:w="108" w:type="dxa"/>
            <w:right w:w="108" w:type="dxa"/>
          </w:tblCellMar>
        </w:tblPrEx>
        <w:trPr>
          <w:trHeight w:val="285"/>
          <w:jc w:val="center"/>
        </w:trPr>
        <w:tc>
          <w:tcPr>
            <w:tcW w:w="3219" w:type="dxa"/>
            <w:vMerge/>
            <w:tcBorders>
              <w:top w:val="single" w:sz="2" w:space="0" w:color="auto"/>
              <w:left w:val="nil"/>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1227" w:type="dxa"/>
            <w:gridSpan w:val="3"/>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81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12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1253"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25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978" w:type="dxa"/>
            <w:tcBorders>
              <w:top w:val="single" w:sz="2" w:space="0" w:color="auto"/>
              <w:left w:val="single" w:sz="2" w:space="0" w:color="auto"/>
              <w:bottom w:val="single" w:sz="2" w:space="0" w:color="auto"/>
              <w:right w:val="nil"/>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r>
      <w:tr w:rsidR="00D80107">
        <w:tblPrEx>
          <w:tblCellMar>
            <w:left w:w="108" w:type="dxa"/>
            <w:right w:w="108" w:type="dxa"/>
          </w:tblCellMar>
        </w:tblPrEx>
        <w:trPr>
          <w:trHeight w:val="306"/>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2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253"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250"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978" w:type="dxa"/>
            <w:tcBorders>
              <w:top w:val="single" w:sz="2" w:space="0" w:color="auto"/>
              <w:left w:val="single" w:sz="2" w:space="0" w:color="auto"/>
              <w:bottom w:val="single" w:sz="2" w:space="0" w:color="auto"/>
              <w:right w:val="nil"/>
            </w:tcBorders>
            <w:shd w:val="clear" w:color="auto" w:fill="D9D9D9"/>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r>
      <w:tr w:rsidR="00D80107">
        <w:tblPrEx>
          <w:tblCellMar>
            <w:left w:w="108" w:type="dxa"/>
            <w:right w:w="108" w:type="dxa"/>
          </w:tblCellMar>
        </w:tblPrEx>
        <w:trPr>
          <w:trHeight w:val="270"/>
          <w:jc w:val="center"/>
        </w:trPr>
        <w:tc>
          <w:tcPr>
            <w:tcW w:w="3219" w:type="dxa"/>
            <w:tcBorders>
              <w:top w:val="single" w:sz="2" w:space="0" w:color="auto"/>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合计</w:t>
            </w:r>
          </w:p>
        </w:tc>
        <w:tc>
          <w:tcPr>
            <w:tcW w:w="1227" w:type="dxa"/>
            <w:gridSpan w:val="3"/>
            <w:tcBorders>
              <w:top w:val="single" w:sz="2" w:space="0" w:color="auto"/>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top w:val="single" w:sz="2" w:space="0" w:color="auto"/>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w:t>
            </w:r>
          </w:p>
        </w:tc>
        <w:tc>
          <w:tcPr>
            <w:tcW w:w="4734" w:type="dxa"/>
            <w:gridSpan w:val="6"/>
            <w:vMerge w:val="restart"/>
            <w:tcBorders>
              <w:top w:val="single" w:sz="2" w:space="0" w:color="auto"/>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1.地表淡水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2.地下淡水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3.自来水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4.海水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5.陆地苦咸水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6.矿井水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7.雨水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8.再生水（中水）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9.海水淡化水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4734" w:type="dxa"/>
            <w:gridSpan w:val="6"/>
            <w:vMerge/>
            <w:tcBorders>
              <w:left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85"/>
          <w:jc w:val="center"/>
        </w:trPr>
        <w:tc>
          <w:tcPr>
            <w:tcW w:w="3219" w:type="dxa"/>
            <w:tcBorders>
              <w:left w:val="nil"/>
              <w:bottom w:val="single" w:sz="2" w:space="0" w:color="auto"/>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10.其他水</w:t>
            </w:r>
          </w:p>
        </w:tc>
        <w:tc>
          <w:tcPr>
            <w:tcW w:w="1227" w:type="dxa"/>
            <w:gridSpan w:val="3"/>
            <w:tcBorders>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4734" w:type="dxa"/>
            <w:gridSpan w:val="6"/>
            <w:vMerge/>
            <w:tcBorders>
              <w:left w:val="single" w:sz="2" w:space="0" w:color="auto"/>
              <w:bottom w:val="single" w:sz="2"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85"/>
          <w:jc w:val="center"/>
        </w:trPr>
        <w:tc>
          <w:tcPr>
            <w:tcW w:w="9990" w:type="dxa"/>
            <w:gridSpan w:val="11"/>
            <w:tcBorders>
              <w:top w:val="single" w:sz="2" w:space="0" w:color="auto"/>
              <w:left w:val="nil"/>
              <w:bottom w:val="single" w:sz="2" w:space="0" w:color="auto"/>
              <w:right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补充指标</w:t>
            </w:r>
          </w:p>
        </w:tc>
      </w:tr>
      <w:tr w:rsidR="00D80107">
        <w:tblPrEx>
          <w:tblCellMar>
            <w:left w:w="108" w:type="dxa"/>
            <w:right w:w="108" w:type="dxa"/>
          </w:tblCellMar>
        </w:tblPrEx>
        <w:trPr>
          <w:trHeight w:val="285"/>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指标名称</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506"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本期</w:t>
            </w:r>
          </w:p>
        </w:tc>
        <w:tc>
          <w:tcPr>
            <w:tcW w:w="2228" w:type="dxa"/>
            <w:gridSpan w:val="3"/>
            <w:tcBorders>
              <w:top w:val="single" w:sz="2" w:space="0" w:color="auto"/>
              <w:left w:val="single" w:sz="2" w:space="0" w:color="auto"/>
              <w:bottom w:val="single" w:sz="2" w:space="0" w:color="auto"/>
              <w:right w:val="nil"/>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r>
      <w:tr w:rsidR="00D80107">
        <w:tblPrEx>
          <w:tblCellMar>
            <w:left w:w="108" w:type="dxa"/>
            <w:right w:w="108" w:type="dxa"/>
          </w:tblCellMar>
        </w:tblPrEx>
        <w:trPr>
          <w:trHeight w:val="306"/>
          <w:jc w:val="center"/>
        </w:trPr>
        <w:tc>
          <w:tcPr>
            <w:tcW w:w="3219" w:type="dxa"/>
            <w:tcBorders>
              <w:top w:val="single" w:sz="2" w:space="0" w:color="auto"/>
              <w:left w:val="nil"/>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1227"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0" w:type="dxa"/>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2506"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2228" w:type="dxa"/>
            <w:gridSpan w:val="3"/>
            <w:tcBorders>
              <w:top w:val="single" w:sz="2" w:space="0" w:color="auto"/>
              <w:left w:val="single" w:sz="2" w:space="0" w:color="auto"/>
              <w:bottom w:val="single" w:sz="2" w:space="0" w:color="auto"/>
              <w:right w:val="nil"/>
            </w:tcBorders>
            <w:shd w:val="clear" w:color="auto" w:fill="D9D9D9"/>
            <w:noWrap/>
            <w:vAlign w:val="center"/>
          </w:tcPr>
          <w:p w:rsidR="00D80107" w:rsidRDefault="00637032">
            <w:pPr>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r>
      <w:tr w:rsidR="00D80107">
        <w:tblPrEx>
          <w:tblCellMar>
            <w:left w:w="108" w:type="dxa"/>
            <w:right w:w="108" w:type="dxa"/>
          </w:tblCellMar>
        </w:tblPrEx>
        <w:trPr>
          <w:trHeight w:val="270"/>
          <w:jc w:val="center"/>
        </w:trPr>
        <w:tc>
          <w:tcPr>
            <w:tcW w:w="3219" w:type="dxa"/>
            <w:tcBorders>
              <w:top w:val="single" w:sz="2" w:space="0" w:color="auto"/>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外排水量</w:t>
            </w:r>
          </w:p>
        </w:tc>
        <w:tc>
          <w:tcPr>
            <w:tcW w:w="1227" w:type="dxa"/>
            <w:gridSpan w:val="3"/>
            <w:tcBorders>
              <w:top w:val="single" w:sz="2" w:space="0" w:color="auto"/>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top w:val="single" w:sz="2" w:space="0" w:color="auto"/>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4734" w:type="dxa"/>
            <w:gridSpan w:val="6"/>
            <w:vMerge w:val="restart"/>
            <w:tcBorders>
              <w:top w:val="single" w:sz="2" w:space="0" w:color="auto"/>
              <w:left w:val="single" w:sz="2"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重复用水量</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4734" w:type="dxa"/>
            <w:gridSpan w:val="6"/>
            <w:vMerge/>
            <w:tcBorders>
              <w:left w:val="single" w:sz="2"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直流冷却水量（河湖水）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4734" w:type="dxa"/>
            <w:gridSpan w:val="6"/>
            <w:vMerge/>
            <w:tcBorders>
              <w:left w:val="single" w:sz="2"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直流冷却水量（海水）</w:t>
            </w:r>
          </w:p>
        </w:tc>
        <w:tc>
          <w:tcPr>
            <w:tcW w:w="1227" w:type="dxa"/>
            <w:gridSpan w:val="3"/>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4734" w:type="dxa"/>
            <w:gridSpan w:val="6"/>
            <w:vMerge/>
            <w:tcBorders>
              <w:left w:val="single" w:sz="2"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r>
      <w:tr w:rsidR="00D80107">
        <w:tblPrEx>
          <w:tblCellMar>
            <w:left w:w="108" w:type="dxa"/>
            <w:right w:w="108" w:type="dxa"/>
          </w:tblCellMar>
        </w:tblPrEx>
        <w:trPr>
          <w:trHeight w:val="270"/>
          <w:jc w:val="center"/>
        </w:trPr>
        <w:tc>
          <w:tcPr>
            <w:tcW w:w="3219" w:type="dxa"/>
            <w:tcBorders>
              <w:left w:val="nil"/>
              <w:bottom w:val="single" w:sz="8" w:space="0" w:color="auto"/>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污水处理量</w:t>
            </w:r>
          </w:p>
        </w:tc>
        <w:tc>
          <w:tcPr>
            <w:tcW w:w="1227" w:type="dxa"/>
            <w:gridSpan w:val="3"/>
            <w:tcBorders>
              <w:left w:val="single" w:sz="2" w:space="0" w:color="auto"/>
              <w:bottom w:val="single" w:sz="8"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tc>
        <w:tc>
          <w:tcPr>
            <w:tcW w:w="810" w:type="dxa"/>
            <w:tcBorders>
              <w:left w:val="single" w:sz="2" w:space="0" w:color="auto"/>
              <w:bottom w:val="single" w:sz="8"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4734" w:type="dxa"/>
            <w:gridSpan w:val="6"/>
            <w:vMerge/>
            <w:tcBorders>
              <w:left w:val="single" w:sz="2" w:space="0" w:color="auto"/>
              <w:bottom w:val="single" w:sz="8"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r>
    </w:tbl>
    <w:p w:rsidR="00D80107" w:rsidRDefault="00637032">
      <w:pPr>
        <w:adjustRightInd w:val="0"/>
        <w:spacing w:line="260" w:lineRule="exact"/>
        <w:jc w:val="center"/>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D80107" w:rsidRDefault="00D80107">
      <w:pPr>
        <w:rPr>
          <w:rFonts w:ascii="宋体" w:hAnsi="宋体"/>
          <w:sz w:val="18"/>
          <w:szCs w:val="18"/>
        </w:rPr>
      </w:pPr>
    </w:p>
    <w:p w:rsidR="00D80107" w:rsidRDefault="00637032">
      <w:pPr>
        <w:adjustRightInd w:val="0"/>
        <w:snapToGrid w:val="0"/>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：1.报送单位：辖区内规模以上工业法人单位。</w:t>
      </w:r>
    </w:p>
    <w:p w:rsidR="00D80107" w:rsidRDefault="00637032">
      <w:pPr>
        <w:spacing w:line="260" w:lineRule="exact"/>
        <w:ind w:leftChars="250" w:left="2145" w:hangingChars="900" w:hanging="1620"/>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2.报送日期及方式：调查单位上半年7月10日、下半年次年1月10日12:00前</w:t>
      </w:r>
      <w:r>
        <w:rPr>
          <w:rFonts w:asciiTheme="minorEastAsia" w:eastAsiaTheme="minorEastAsia" w:hAnsiTheme="minorEastAsia" w:cstheme="minorEastAsia" w:hint="eastAsia"/>
          <w:sz w:val="18"/>
        </w:rPr>
        <w:t>独立自行</w:t>
      </w:r>
      <w:r>
        <w:rPr>
          <w:rFonts w:asciiTheme="minorEastAsia" w:eastAsiaTheme="minorEastAsia" w:hAnsiTheme="minorEastAsia" w:cstheme="minorEastAsia" w:hint="eastAsia"/>
          <w:sz w:val="18"/>
          <w:szCs w:val="18"/>
        </w:rPr>
        <w:t>网上填报；</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szCs w:val="18"/>
        </w:rPr>
        <w:t>。</w:t>
      </w:r>
    </w:p>
    <w:p w:rsidR="00D80107" w:rsidRDefault="00637032">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3.本表为半年报，上半年报送1-6月份累计数据，下半年报送1-12月份累计数据。</w:t>
      </w:r>
    </w:p>
    <w:p w:rsidR="00D80107" w:rsidRDefault="00637032">
      <w:pPr>
        <w:adjustRightInd w:val="0"/>
        <w:snapToGrid w:val="0"/>
        <w:spacing w:line="26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w:t>
      </w:r>
    </w:p>
    <w:p w:rsidR="00D80107" w:rsidRDefault="00637032">
      <w:pPr>
        <w:adjustRightInd w:val="0"/>
        <w:snapToGrid w:val="0"/>
        <w:spacing w:line="260" w:lineRule="exact"/>
        <w:ind w:leftChars="250" w:left="2055" w:hangingChars="850" w:hanging="153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5.审核关系：（1）合计＝地表淡水＋地下淡水＋自来水＋海水＋陆地苦咸水＋矿井水＋雨水＋再生水（中水）＋海水淡化水＋其他水</w:t>
      </w:r>
    </w:p>
    <w:p w:rsidR="00D80107" w:rsidRDefault="00637032">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（2）取水量合计＋污水处理量＞外供水量合计＋外排水量</w:t>
      </w:r>
    </w:p>
    <w:p w:rsidR="00D80107" w:rsidRDefault="00637032">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6.重复用水率＝重复用水量/(用新水量+重复用水量)×100%</w:t>
      </w:r>
    </w:p>
    <w:p w:rsidR="00D80107" w:rsidRDefault="00637032">
      <w:pPr>
        <w:adjustRightInd w:val="0"/>
        <w:snapToGrid w:val="0"/>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7.企业用新水量说明：</w:t>
      </w:r>
    </w:p>
    <w:p w:rsidR="00D80107" w:rsidRDefault="00637032">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（1）没有外供水的企业:用新水量＝取水量合计</w:t>
      </w:r>
    </w:p>
    <w:p w:rsidR="00D80107" w:rsidRDefault="00637032">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（2）有外供水的企业，比如自来水厂、矿泉水生产企业，用新水量＝取水量合计－外供水量合计</w:t>
      </w:r>
    </w:p>
    <w:p w:rsidR="00D80107" w:rsidRDefault="00637032">
      <w:pPr>
        <w:adjustRightInd w:val="0"/>
        <w:snapToGrid w:val="0"/>
        <w:spacing w:line="26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（3）有污水处理设备的企业取水量不包括污水和自用的再生水（中水）</w:t>
      </w:r>
    </w:p>
    <w:p w:rsidR="00D80107" w:rsidRDefault="00637032">
      <w:pPr>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8.用新水量计算说明：汇总国家或地区的用新水量的计算公式如下：</w:t>
      </w:r>
    </w:p>
    <w:p w:rsidR="00D80107" w:rsidRDefault="00637032">
      <w:pPr>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用新水量汇总数＝取水量汇总数－外供水量汇总数</w:t>
      </w:r>
    </w:p>
    <w:p w:rsidR="00D80107" w:rsidRDefault="00637032">
      <w:pPr>
        <w:widowControl/>
        <w:spacing w:line="26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9.取水量不包括为转供给其他企业、居民等而取的自来水，外供水量不包括取来直接转供给其他企业、居民等的自来水。</w:t>
      </w:r>
    </w:p>
    <w:p w:rsidR="00D80107" w:rsidRDefault="00637032">
      <w:pPr>
        <w:ind w:firstLineChars="1000" w:firstLine="2100"/>
      </w:pPr>
      <w:r>
        <w:br w:type="page"/>
      </w:r>
    </w:p>
    <w:p w:rsidR="00D80107" w:rsidRDefault="00D80107">
      <w:pPr>
        <w:ind w:firstLineChars="1000" w:firstLine="2100"/>
      </w:pPr>
    </w:p>
    <w:p w:rsidR="00D80107" w:rsidRDefault="00637032">
      <w:pPr>
        <w:ind w:firstLineChars="700" w:firstLine="2249"/>
        <w:rPr>
          <w:rFonts w:ascii="宋体" w:hAnsi="宋体"/>
          <w:b/>
          <w:sz w:val="32"/>
          <w:szCs w:val="32"/>
        </w:rPr>
      </w:pPr>
      <w:r>
        <w:rPr>
          <w:rFonts w:ascii="宋体" w:hAnsi="宋体" w:hint="eastAsia"/>
          <w:b/>
          <w:sz w:val="32"/>
          <w:szCs w:val="32"/>
        </w:rPr>
        <w:t>非工业重点耗能单位能源消费情况</w:t>
      </w:r>
    </w:p>
    <w:tbl>
      <w:tblPr>
        <w:tblW w:w="9677"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15"/>
        <w:gridCol w:w="1121"/>
        <w:gridCol w:w="566"/>
        <w:gridCol w:w="160"/>
        <w:gridCol w:w="753"/>
        <w:gridCol w:w="1004"/>
        <w:gridCol w:w="1000"/>
        <w:gridCol w:w="821"/>
        <w:gridCol w:w="181"/>
        <w:gridCol w:w="976"/>
        <w:gridCol w:w="1770"/>
        <w:gridCol w:w="10"/>
      </w:tblGrid>
      <w:tr w:rsidR="00D80107">
        <w:trPr>
          <w:cantSplit/>
          <w:trHeight w:val="255"/>
          <w:jc w:val="center"/>
        </w:trPr>
        <w:tc>
          <w:tcPr>
            <w:tcW w:w="6740" w:type="dxa"/>
            <w:gridSpan w:val="8"/>
            <w:tcBorders>
              <w:top w:val="nil"/>
              <w:bottom w:val="nil"/>
              <w:right w:val="nil"/>
            </w:tcBorders>
            <w:noWrap/>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1157" w:type="dxa"/>
            <w:gridSpan w:val="2"/>
            <w:tcBorders>
              <w:top w:val="nil"/>
              <w:left w:val="nil"/>
              <w:bottom w:val="nil"/>
              <w:right w:val="nil"/>
            </w:tcBorders>
            <w:noWrap/>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780" w:type="dxa"/>
            <w:gridSpan w:val="2"/>
            <w:tcBorders>
              <w:top w:val="nil"/>
              <w:left w:val="nil"/>
              <w:bottom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２０５－５表</w:t>
            </w:r>
          </w:p>
        </w:tc>
      </w:tr>
      <w:tr w:rsidR="00D80107">
        <w:trPr>
          <w:cantSplit/>
          <w:trHeight w:val="255"/>
          <w:jc w:val="center"/>
        </w:trPr>
        <w:tc>
          <w:tcPr>
            <w:tcW w:w="6740" w:type="dxa"/>
            <w:gridSpan w:val="8"/>
            <w:tcBorders>
              <w:top w:val="nil"/>
              <w:bottom w:val="nil"/>
              <w:right w:val="nil"/>
            </w:tcBorders>
            <w:noWrap/>
            <w:vAlign w:val="center"/>
          </w:tcPr>
          <w:p w:rsidR="00D80107" w:rsidRDefault="00637032">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统一社会信用代码□□□□□□□□□□□□□□□□□□</w:t>
            </w:r>
          </w:p>
        </w:tc>
        <w:tc>
          <w:tcPr>
            <w:tcW w:w="1157" w:type="dxa"/>
            <w:gridSpan w:val="2"/>
            <w:tcBorders>
              <w:top w:val="nil"/>
              <w:left w:val="nil"/>
              <w:bottom w:val="nil"/>
              <w:right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780" w:type="dxa"/>
            <w:gridSpan w:val="2"/>
            <w:tcBorders>
              <w:top w:val="nil"/>
              <w:left w:val="nil"/>
              <w:bottom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D80107">
        <w:trPr>
          <w:cantSplit/>
          <w:trHeight w:val="255"/>
          <w:jc w:val="center"/>
        </w:trPr>
        <w:tc>
          <w:tcPr>
            <w:tcW w:w="6740" w:type="dxa"/>
            <w:gridSpan w:val="8"/>
            <w:tcBorders>
              <w:top w:val="nil"/>
              <w:bottom w:val="nil"/>
              <w:right w:val="nil"/>
            </w:tcBorders>
            <w:noWrap/>
            <w:vAlign w:val="center"/>
          </w:tcPr>
          <w:p w:rsidR="00D80107" w:rsidRDefault="00D80107">
            <w:pPr>
              <w:adjustRightInd w:val="0"/>
              <w:snapToGrid w:val="0"/>
              <w:rPr>
                <w:rFonts w:asciiTheme="minorEastAsia" w:eastAsiaTheme="minorEastAsia" w:hAnsiTheme="minorEastAsia" w:cstheme="minorEastAsia"/>
                <w:sz w:val="18"/>
                <w:szCs w:val="18"/>
              </w:rPr>
            </w:pPr>
          </w:p>
        </w:tc>
        <w:tc>
          <w:tcPr>
            <w:tcW w:w="1157" w:type="dxa"/>
            <w:gridSpan w:val="2"/>
            <w:tcBorders>
              <w:top w:val="nil"/>
              <w:left w:val="nil"/>
              <w:bottom w:val="nil"/>
              <w:right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780" w:type="dxa"/>
            <w:gridSpan w:val="2"/>
            <w:tcBorders>
              <w:top w:val="nil"/>
              <w:left w:val="nil"/>
              <w:bottom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国统字〔2023〕88号</w:t>
            </w:r>
          </w:p>
        </w:tc>
      </w:tr>
      <w:tr w:rsidR="00D80107">
        <w:trPr>
          <w:cantSplit/>
          <w:trHeight w:val="255"/>
          <w:jc w:val="center"/>
        </w:trPr>
        <w:tc>
          <w:tcPr>
            <w:tcW w:w="3162" w:type="dxa"/>
            <w:gridSpan w:val="4"/>
            <w:tcBorders>
              <w:top w:val="nil"/>
              <w:bottom w:val="single" w:sz="8" w:space="0" w:color="auto"/>
              <w:right w:val="nil"/>
            </w:tcBorders>
            <w:noWrap/>
            <w:vAlign w:val="center"/>
          </w:tcPr>
          <w:p w:rsidR="00D80107" w:rsidRDefault="00637032">
            <w:pPr>
              <w:adjustRightInd w:val="0"/>
              <w:snapToGrid w:val="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单位详细名称：</w:t>
            </w:r>
          </w:p>
        </w:tc>
        <w:tc>
          <w:tcPr>
            <w:tcW w:w="3578" w:type="dxa"/>
            <w:gridSpan w:val="4"/>
            <w:tcBorders>
              <w:top w:val="nil"/>
              <w:left w:val="nil"/>
              <w:bottom w:val="single" w:sz="8" w:space="0" w:color="auto"/>
              <w:right w:val="nil"/>
            </w:tcBorders>
            <w:noWrap/>
            <w:tcMar>
              <w:top w:w="0" w:type="dxa"/>
              <w:left w:w="0" w:type="dxa"/>
              <w:bottom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２０　　年  １－　　季</w:t>
            </w:r>
          </w:p>
        </w:tc>
        <w:tc>
          <w:tcPr>
            <w:tcW w:w="1157" w:type="dxa"/>
            <w:gridSpan w:val="2"/>
            <w:tcBorders>
              <w:top w:val="nil"/>
              <w:left w:val="nil"/>
              <w:bottom w:val="single" w:sz="8" w:space="0" w:color="auto"/>
              <w:right w:val="nil"/>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780" w:type="dxa"/>
            <w:gridSpan w:val="2"/>
            <w:tcBorders>
              <w:top w:val="nil"/>
              <w:left w:val="nil"/>
              <w:bottom w:val="single" w:sz="8" w:space="0" w:color="auto"/>
            </w:tcBorders>
            <w:noWrap/>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２０２５年１月</w:t>
            </w:r>
          </w:p>
        </w:tc>
      </w:tr>
      <w:tr w:rsidR="00D80107">
        <w:tblPrEx>
          <w:tblCellMar>
            <w:left w:w="28" w:type="dxa"/>
            <w:right w:w="28" w:type="dxa"/>
          </w:tblCellMar>
        </w:tblPrEx>
        <w:trPr>
          <w:cantSplit/>
          <w:trHeight w:val="420"/>
          <w:jc w:val="center"/>
        </w:trPr>
        <w:tc>
          <w:tcPr>
            <w:tcW w:w="1315" w:type="dxa"/>
            <w:vMerge w:val="restart"/>
            <w:shd w:val="clear" w:color="auto" w:fill="auto"/>
            <w:noWrap/>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能源名称</w:t>
            </w:r>
          </w:p>
        </w:tc>
        <w:tc>
          <w:tcPr>
            <w:tcW w:w="1121" w:type="dxa"/>
            <w:vMerge w:val="restart"/>
            <w:shd w:val="clear" w:color="auto" w:fill="auto"/>
            <w:noWrap/>
            <w:tcMar>
              <w:left w:w="108" w:type="dxa"/>
              <w:right w:w="108"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66" w:type="dxa"/>
            <w:vMerge w:val="restart"/>
            <w:shd w:val="clear" w:color="auto" w:fill="auto"/>
            <w:noWrap/>
            <w:tcMar>
              <w:top w:w="0" w:type="dxa"/>
              <w:left w:w="108" w:type="dxa"/>
              <w:bottom w:w="0" w:type="dxa"/>
              <w:right w:w="108" w:type="dxa"/>
            </w:tcMar>
            <w:vAlign w:val="center"/>
          </w:tcPr>
          <w:p w:rsidR="00D80107" w:rsidRDefault="00637032">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1917" w:type="dxa"/>
            <w:gridSpan w:val="3"/>
            <w:shd w:val="clear" w:color="auto" w:fill="auto"/>
            <w:noWrap/>
            <w:tcMar>
              <w:top w:w="0" w:type="dxa"/>
              <w:left w:w="0" w:type="dxa"/>
              <w:bottom w:w="0" w:type="dxa"/>
              <w:right w:w="0"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1-本季    </w:t>
            </w:r>
          </w:p>
        </w:tc>
        <w:tc>
          <w:tcPr>
            <w:tcW w:w="2002" w:type="dxa"/>
            <w:gridSpan w:val="3"/>
            <w:tcBorders>
              <w:top w:val="single" w:sz="8" w:space="0" w:color="auto"/>
              <w:bottom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上年同期  </w:t>
            </w:r>
          </w:p>
        </w:tc>
        <w:tc>
          <w:tcPr>
            <w:tcW w:w="2756" w:type="dxa"/>
            <w:gridSpan w:val="3"/>
            <w:vMerge w:val="restart"/>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D80107">
        <w:tblPrEx>
          <w:tblCellMar>
            <w:left w:w="28" w:type="dxa"/>
            <w:right w:w="28" w:type="dxa"/>
          </w:tblCellMar>
        </w:tblPrEx>
        <w:trPr>
          <w:cantSplit/>
          <w:trHeight w:hRule="exact" w:val="561"/>
          <w:jc w:val="center"/>
        </w:trPr>
        <w:tc>
          <w:tcPr>
            <w:tcW w:w="1315" w:type="dxa"/>
            <w:vMerge/>
            <w:shd w:val="clear" w:color="auto" w:fill="auto"/>
            <w:noWrap/>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1121" w:type="dxa"/>
            <w:vMerge/>
            <w:shd w:val="clear" w:color="auto" w:fill="auto"/>
            <w:noWrap/>
            <w:tcMar>
              <w:left w:w="108" w:type="dxa"/>
              <w:right w:w="108" w:type="dxa"/>
            </w:tcMar>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566" w:type="dxa"/>
            <w:vMerge/>
            <w:shd w:val="clear" w:color="auto" w:fill="auto"/>
            <w:noWrap/>
            <w:tcMar>
              <w:top w:w="0" w:type="dxa"/>
              <w:left w:w="108" w:type="dxa"/>
              <w:bottom w:w="0" w:type="dxa"/>
              <w:right w:w="108" w:type="dxa"/>
            </w:tcMar>
            <w:vAlign w:val="center"/>
          </w:tcPr>
          <w:p w:rsidR="00D80107" w:rsidRDefault="00D80107">
            <w:pPr>
              <w:adjustRightInd w:val="0"/>
              <w:snapToGrid w:val="0"/>
              <w:jc w:val="center"/>
              <w:rPr>
                <w:rFonts w:asciiTheme="minorEastAsia" w:eastAsiaTheme="minorEastAsia" w:hAnsiTheme="minorEastAsia" w:cstheme="minorEastAsia"/>
                <w:sz w:val="18"/>
                <w:szCs w:val="18"/>
              </w:rPr>
            </w:pPr>
          </w:p>
        </w:tc>
        <w:tc>
          <w:tcPr>
            <w:tcW w:w="913" w:type="dxa"/>
            <w:gridSpan w:val="2"/>
            <w:shd w:val="clear" w:color="auto" w:fill="auto"/>
            <w:noWrap/>
            <w:tcMar>
              <w:top w:w="0" w:type="dxa"/>
              <w:left w:w="0" w:type="dxa"/>
              <w:bottom w:w="0" w:type="dxa"/>
              <w:right w:w="0"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消费量</w:t>
            </w:r>
          </w:p>
        </w:tc>
        <w:tc>
          <w:tcPr>
            <w:tcW w:w="1004" w:type="dxa"/>
            <w:shd w:val="clear" w:color="auto" w:fill="auto"/>
            <w:noWrap/>
            <w:tcMar>
              <w:top w:w="0" w:type="dxa"/>
              <w:left w:w="108" w:type="dxa"/>
              <w:bottom w:w="0" w:type="dxa"/>
              <w:right w:w="108"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消费金额(千元)</w:t>
            </w:r>
          </w:p>
        </w:tc>
        <w:tc>
          <w:tcPr>
            <w:tcW w:w="1000" w:type="dxa"/>
            <w:tcBorders>
              <w:top w:val="single" w:sz="2" w:space="0" w:color="auto"/>
              <w:bottom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消费量</w:t>
            </w:r>
          </w:p>
        </w:tc>
        <w:tc>
          <w:tcPr>
            <w:tcW w:w="1002" w:type="dxa"/>
            <w:gridSpan w:val="2"/>
            <w:tcBorders>
              <w:top w:val="single" w:sz="2" w:space="0" w:color="auto"/>
              <w:bottom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消费金额(千元)</w:t>
            </w:r>
          </w:p>
        </w:tc>
        <w:tc>
          <w:tcPr>
            <w:tcW w:w="2756" w:type="dxa"/>
            <w:gridSpan w:val="3"/>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r>
      <w:tr w:rsidR="00D80107">
        <w:tblPrEx>
          <w:tblCellMar>
            <w:left w:w="28" w:type="dxa"/>
            <w:right w:w="28" w:type="dxa"/>
          </w:tblCellMar>
        </w:tblPrEx>
        <w:trPr>
          <w:gridAfter w:val="1"/>
          <w:wAfter w:w="10" w:type="dxa"/>
          <w:cantSplit/>
          <w:trHeight w:hRule="exact" w:val="306"/>
          <w:jc w:val="center"/>
        </w:trPr>
        <w:tc>
          <w:tcPr>
            <w:tcW w:w="1315" w:type="dxa"/>
            <w:shd w:val="clear" w:color="auto" w:fill="auto"/>
            <w:noWrap/>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121" w:type="dxa"/>
            <w:shd w:val="clear" w:color="auto" w:fill="auto"/>
            <w:noWrap/>
            <w:tcMar>
              <w:left w:w="108" w:type="dxa"/>
              <w:right w:w="108"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66" w:type="dxa"/>
            <w:shd w:val="clear" w:color="auto" w:fill="auto"/>
            <w:noWrap/>
            <w:tcMar>
              <w:top w:w="0" w:type="dxa"/>
              <w:left w:w="108" w:type="dxa"/>
              <w:bottom w:w="0" w:type="dxa"/>
              <w:right w:w="108" w:type="dxa"/>
            </w:tcMar>
            <w:vAlign w:val="center"/>
          </w:tcPr>
          <w:p w:rsidR="00D80107" w:rsidRDefault="00637032">
            <w:pPr>
              <w:adjustRightInd w:val="0"/>
              <w:snapToGrid w:val="0"/>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913" w:type="dxa"/>
            <w:gridSpan w:val="2"/>
            <w:shd w:val="clear" w:color="auto" w:fill="auto"/>
            <w:noWrap/>
            <w:tcMar>
              <w:top w:w="0" w:type="dxa"/>
              <w:left w:w="0" w:type="dxa"/>
              <w:bottom w:w="0" w:type="dxa"/>
              <w:right w:w="0"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004" w:type="dxa"/>
            <w:shd w:val="clear" w:color="auto" w:fill="auto"/>
            <w:noWrap/>
            <w:tcMar>
              <w:top w:w="0" w:type="dxa"/>
              <w:left w:w="108" w:type="dxa"/>
              <w:bottom w:w="0" w:type="dxa"/>
              <w:right w:w="108"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000" w:type="dxa"/>
            <w:tcBorders>
              <w:top w:val="single" w:sz="2" w:space="0" w:color="auto"/>
              <w:bottom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1002" w:type="dxa"/>
            <w:gridSpan w:val="2"/>
            <w:tcBorders>
              <w:top w:val="single" w:sz="2" w:space="0" w:color="auto"/>
              <w:bottom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2746" w:type="dxa"/>
            <w:gridSpan w:val="2"/>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丁</w:t>
            </w:r>
          </w:p>
        </w:tc>
      </w:tr>
      <w:tr w:rsidR="00D80107">
        <w:tblPrEx>
          <w:tblCellMar>
            <w:left w:w="28" w:type="dxa"/>
            <w:right w:w="28" w:type="dxa"/>
          </w:tblCellMar>
        </w:tblPrEx>
        <w:trPr>
          <w:gridAfter w:val="1"/>
          <w:wAfter w:w="10" w:type="dxa"/>
          <w:cantSplit/>
          <w:trHeight w:val="723"/>
          <w:jc w:val="center"/>
        </w:trPr>
        <w:tc>
          <w:tcPr>
            <w:tcW w:w="1315" w:type="dxa"/>
            <w:noWrap/>
          </w:tcPr>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电力</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煤炭</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焦炭</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煤气</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w:t>
            </w:r>
          </w:p>
          <w:p w:rsidR="00D80107" w:rsidRDefault="00637032">
            <w:pPr>
              <w:adjustRightInd w:val="0"/>
              <w:snapToGrid w:val="0"/>
              <w:spacing w:line="320" w:lineRule="exact"/>
              <w:ind w:firstLineChars="50" w:firstLine="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napToGrid w:val="0"/>
                <w:spacing w:val="-10"/>
                <w:kern w:val="0"/>
                <w:sz w:val="18"/>
                <w:szCs w:val="18"/>
              </w:rPr>
              <w:t>液化石油气</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煤油</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柴油</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外购热力</w:t>
            </w:r>
          </w:p>
        </w:tc>
        <w:tc>
          <w:tcPr>
            <w:tcW w:w="1121" w:type="dxa"/>
            <w:noWrap/>
            <w:tcMar>
              <w:left w:w="108" w:type="dxa"/>
              <w:right w:w="108" w:type="dxa"/>
            </w:tcMar>
          </w:tcPr>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千瓦时(度)</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立方米</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566" w:type="dxa"/>
            <w:noWrap/>
            <w:tcMar>
              <w:top w:w="0" w:type="dxa"/>
              <w:left w:w="108" w:type="dxa"/>
              <w:bottom w:w="0" w:type="dxa"/>
              <w:right w:w="108" w:type="dxa"/>
            </w:tcMar>
            <w:vAlign w:val="center"/>
          </w:tcPr>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p w:rsidR="00D80107" w:rsidRDefault="00637032">
            <w:pPr>
              <w:widowControl/>
              <w:snapToGrid w:val="0"/>
              <w:spacing w:line="32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3919" w:type="dxa"/>
            <w:gridSpan w:val="6"/>
            <w:noWrap/>
            <w:tcMar>
              <w:top w:w="0" w:type="dxa"/>
              <w:left w:w="0" w:type="dxa"/>
              <w:bottom w:w="0" w:type="dxa"/>
              <w:right w:w="0" w:type="dxa"/>
            </w:tcMar>
          </w:tcPr>
          <w:p w:rsidR="00D80107" w:rsidRDefault="00D80107">
            <w:pPr>
              <w:adjustRightInd w:val="0"/>
              <w:snapToGrid w:val="0"/>
              <w:ind w:firstLineChars="50" w:firstLine="90"/>
              <w:rPr>
                <w:rFonts w:asciiTheme="minorEastAsia" w:eastAsiaTheme="minorEastAsia" w:hAnsiTheme="minorEastAsia" w:cstheme="minorEastAsia"/>
                <w:sz w:val="18"/>
                <w:szCs w:val="18"/>
              </w:rPr>
            </w:pPr>
          </w:p>
        </w:tc>
        <w:tc>
          <w:tcPr>
            <w:tcW w:w="2746" w:type="dxa"/>
            <w:gridSpan w:val="2"/>
            <w:noWrap/>
          </w:tcPr>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0.1229千克标准煤/千瓦时</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0.7143吨标准煤/吨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0.9714吨标准煤/吨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0.5714千克标准煤/立方米</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1.33千克标准煤/立方米</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1.7143吨标准煤/吨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1.4714吨标准煤/吨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1.4714吨标准煤/吨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1.4571吨标准煤/吨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1.4286吨标准煤/吨</w:t>
            </w:r>
          </w:p>
          <w:p w:rsidR="00D80107" w:rsidRDefault="00637032">
            <w:pPr>
              <w:adjustRightInd w:val="0"/>
              <w:snapToGrid w:val="0"/>
              <w:spacing w:line="32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0.0341吨标准煤/百万千焦</w:t>
            </w:r>
          </w:p>
        </w:tc>
      </w:tr>
      <w:tr w:rsidR="00D80107">
        <w:tblPrEx>
          <w:tblCellMar>
            <w:left w:w="28" w:type="dxa"/>
            <w:right w:w="28" w:type="dxa"/>
          </w:tblCellMar>
        </w:tblPrEx>
        <w:trPr>
          <w:gridAfter w:val="1"/>
          <w:wAfter w:w="10" w:type="dxa"/>
          <w:cantSplit/>
          <w:trHeight w:val="293"/>
          <w:jc w:val="center"/>
        </w:trPr>
        <w:tc>
          <w:tcPr>
            <w:tcW w:w="1315" w:type="dxa"/>
            <w:noWrap/>
            <w:vAlign w:val="center"/>
          </w:tcPr>
          <w:p w:rsidR="00D80107" w:rsidRDefault="00637032">
            <w:pPr>
              <w:adjustRightInd w:val="0"/>
              <w:snapToGrid w:val="0"/>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能源合计</w:t>
            </w:r>
          </w:p>
        </w:tc>
        <w:tc>
          <w:tcPr>
            <w:tcW w:w="1121" w:type="dxa"/>
            <w:noWrap/>
            <w:tcMar>
              <w:left w:w="108" w:type="dxa"/>
              <w:right w:w="108" w:type="dxa"/>
            </w:tcMar>
            <w:vAlign w:val="center"/>
          </w:tcPr>
          <w:p w:rsidR="00D80107" w:rsidRDefault="00637032">
            <w:pPr>
              <w:widowControl/>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tc>
        <w:tc>
          <w:tcPr>
            <w:tcW w:w="566" w:type="dxa"/>
            <w:noWrap/>
            <w:tcMar>
              <w:top w:w="0" w:type="dxa"/>
              <w:left w:w="108" w:type="dxa"/>
              <w:bottom w:w="0" w:type="dxa"/>
              <w:right w:w="108" w:type="dxa"/>
            </w:tcMar>
            <w:vAlign w:val="center"/>
          </w:tcPr>
          <w:p w:rsidR="00D80107" w:rsidRDefault="00637032">
            <w:pPr>
              <w:widowControl/>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913" w:type="dxa"/>
            <w:gridSpan w:val="2"/>
            <w:noWrap/>
            <w:tcMar>
              <w:top w:w="0" w:type="dxa"/>
              <w:left w:w="0" w:type="dxa"/>
              <w:bottom w:w="0" w:type="dxa"/>
              <w:right w:w="0" w:type="dxa"/>
            </w:tcMar>
            <w:vAlign w:val="center"/>
          </w:tcPr>
          <w:p w:rsidR="00D80107" w:rsidRDefault="00D80107">
            <w:pPr>
              <w:widowControl/>
              <w:jc w:val="center"/>
              <w:rPr>
                <w:rFonts w:asciiTheme="minorEastAsia" w:eastAsiaTheme="minorEastAsia" w:hAnsiTheme="minorEastAsia" w:cstheme="minorEastAsia"/>
                <w:sz w:val="18"/>
                <w:szCs w:val="18"/>
              </w:rPr>
            </w:pPr>
          </w:p>
        </w:tc>
        <w:tc>
          <w:tcPr>
            <w:tcW w:w="1004" w:type="dxa"/>
            <w:noWrap/>
            <w:tcMar>
              <w:top w:w="0" w:type="dxa"/>
              <w:left w:w="108" w:type="dxa"/>
              <w:bottom w:w="0" w:type="dxa"/>
              <w:right w:w="108" w:type="dxa"/>
            </w:tcMar>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000" w:type="dxa"/>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002" w:type="dxa"/>
            <w:gridSpan w:val="2"/>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2746" w:type="dxa"/>
            <w:gridSpan w:val="2"/>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D80107" w:rsidRDefault="00637032">
      <w:pPr>
        <w:adjustRightInd w:val="0"/>
        <w:spacing w:line="260" w:lineRule="exact"/>
        <w:rPr>
          <w:szCs w:val="20"/>
        </w:rPr>
      </w:pPr>
      <w:r>
        <w:rPr>
          <w:rFonts w:ascii="宋体" w:hint="eastAsia"/>
          <w:sz w:val="18"/>
          <w:szCs w:val="18"/>
        </w:rPr>
        <w:t xml:space="preserve">单位负责人：      </w:t>
      </w:r>
      <w:r>
        <w:rPr>
          <w:rFonts w:ascii="宋体" w:hint="eastAsia"/>
          <w:sz w:val="18"/>
          <w:szCs w:val="18"/>
          <w:shd w:val="clear" w:color="auto" w:fill="FFFFFF"/>
        </w:rPr>
        <w:t xml:space="preserve">　 </w:t>
      </w:r>
      <w:r>
        <w:rPr>
          <w:rFonts w:ascii="宋体" w:hint="eastAsia"/>
          <w:sz w:val="18"/>
          <w:szCs w:val="18"/>
        </w:rPr>
        <w:t xml:space="preserve">统计负责人：  </w:t>
      </w:r>
      <w:r>
        <w:rPr>
          <w:rFonts w:ascii="宋体" w:hint="eastAsia"/>
          <w:sz w:val="18"/>
          <w:szCs w:val="18"/>
          <w:shd w:val="clear" w:color="auto" w:fill="FFFFFF"/>
        </w:rPr>
        <w:t xml:space="preserve">      　</w:t>
      </w:r>
      <w:r>
        <w:rPr>
          <w:rFonts w:ascii="宋体" w:hint="eastAsia"/>
          <w:sz w:val="18"/>
          <w:szCs w:val="18"/>
        </w:rPr>
        <w:t xml:space="preserve">填表人：         </w:t>
      </w:r>
      <w:r>
        <w:rPr>
          <w:rFonts w:ascii="宋体" w:hint="eastAsia"/>
          <w:sz w:val="18"/>
          <w:szCs w:val="18"/>
          <w:shd w:val="clear" w:color="auto" w:fill="FFFFFF"/>
        </w:rPr>
        <w:t>联系电话</w:t>
      </w:r>
      <w:r>
        <w:rPr>
          <w:rFonts w:ascii="宋体" w:hint="eastAsia"/>
          <w:sz w:val="18"/>
          <w:szCs w:val="18"/>
        </w:rPr>
        <w:t xml:space="preserve">：     </w:t>
      </w:r>
      <w:r>
        <w:rPr>
          <w:rFonts w:ascii="宋体" w:hint="eastAsia"/>
          <w:sz w:val="18"/>
          <w:szCs w:val="18"/>
          <w:shd w:val="clear" w:color="auto" w:fill="FFFFFF"/>
        </w:rPr>
        <w:t xml:space="preserve"> 　 </w:t>
      </w:r>
      <w:r>
        <w:rPr>
          <w:rFonts w:ascii="宋体" w:hint="eastAsia"/>
          <w:sz w:val="18"/>
          <w:szCs w:val="18"/>
        </w:rPr>
        <w:t>报出日期：２０</w:t>
      </w:r>
      <w:r>
        <w:rPr>
          <w:rFonts w:ascii="宋体" w:hint="eastAsia"/>
          <w:sz w:val="18"/>
          <w:szCs w:val="18"/>
          <w:shd w:val="clear" w:color="auto" w:fill="FFFFFF"/>
        </w:rPr>
        <w:t xml:space="preserve">　 </w:t>
      </w:r>
      <w:r>
        <w:rPr>
          <w:rFonts w:ascii="宋体" w:hint="eastAsia"/>
          <w:sz w:val="18"/>
          <w:szCs w:val="18"/>
        </w:rPr>
        <w:t>年</w:t>
      </w:r>
      <w:r>
        <w:rPr>
          <w:rFonts w:ascii="宋体" w:hint="eastAsia"/>
          <w:sz w:val="18"/>
          <w:szCs w:val="18"/>
          <w:shd w:val="clear" w:color="auto" w:fill="FFFFFF"/>
        </w:rPr>
        <w:t xml:space="preserve">　</w:t>
      </w:r>
      <w:r>
        <w:rPr>
          <w:rFonts w:ascii="宋体" w:hint="eastAsia"/>
          <w:sz w:val="18"/>
          <w:szCs w:val="18"/>
        </w:rPr>
        <w:t>月   日</w:t>
      </w:r>
    </w:p>
    <w:p w:rsidR="00D80107" w:rsidRDefault="00D80107">
      <w:pPr>
        <w:tabs>
          <w:tab w:val="left" w:pos="5430"/>
        </w:tabs>
        <w:adjustRightInd w:val="0"/>
        <w:spacing w:line="320" w:lineRule="exact"/>
        <w:ind w:left="720" w:rightChars="-18" w:right="-38" w:hangingChars="400" w:hanging="720"/>
        <w:rPr>
          <w:rFonts w:ascii="宋体" w:hAnsi="宋体"/>
          <w:sz w:val="18"/>
        </w:rPr>
      </w:pPr>
    </w:p>
    <w:p w:rsidR="00D80107" w:rsidRDefault="00637032">
      <w:pPr>
        <w:tabs>
          <w:tab w:val="left" w:pos="5430"/>
        </w:tabs>
        <w:adjustRightInd w:val="0"/>
        <w:spacing w:line="28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：1.报送单位：辖区内年综合能源消费量1万吨标准煤及以上的有资质的建筑业、限额以上批发和零售业、限额以上住宿和餐饮业、有开发经营活动的房地产开发经营业和规模以上服务业法人单位。</w:t>
      </w:r>
    </w:p>
    <w:p w:rsidR="00D80107" w:rsidRDefault="00637032">
      <w:pPr>
        <w:adjustRightInd w:val="0"/>
        <w:spacing w:line="280" w:lineRule="exact"/>
        <w:ind w:leftChars="250" w:left="2145" w:hangingChars="900" w:hanging="162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2.报送日期及方式：调查单位季后10日12:00前</w:t>
      </w:r>
      <w:r>
        <w:rPr>
          <w:rFonts w:asciiTheme="minorEastAsia" w:eastAsiaTheme="minorEastAsia" w:hAnsiTheme="minorEastAsia" w:cstheme="minorEastAsia" w:hint="eastAsia"/>
          <w:sz w:val="18"/>
        </w:rPr>
        <w:t>独立自行</w:t>
      </w:r>
      <w:r>
        <w:rPr>
          <w:rFonts w:asciiTheme="minorEastAsia" w:eastAsiaTheme="minorEastAsia" w:hAnsiTheme="minorEastAsia" w:cstheme="minorEastAsia" w:hint="eastAsia"/>
          <w:sz w:val="18"/>
          <w:szCs w:val="18"/>
        </w:rPr>
        <w:t>网上填报；</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rPr>
        <w:t>。</w:t>
      </w:r>
    </w:p>
    <w:p w:rsidR="00D80107" w:rsidRDefault="00637032">
      <w:pPr>
        <w:adjustRightInd w:val="0"/>
        <w:spacing w:line="280" w:lineRule="exact"/>
        <w:ind w:leftChars="250" w:left="705"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w:t>
      </w:r>
    </w:p>
    <w:p w:rsidR="00D80107" w:rsidRDefault="00637032">
      <w:pPr>
        <w:tabs>
          <w:tab w:val="left" w:pos="5430"/>
        </w:tabs>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4.油品的重量单位与容积单位的换算关系：</w:t>
      </w:r>
    </w:p>
    <w:p w:rsidR="00D80107" w:rsidRDefault="00637032">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(1)汽  油：1升≈0.73千克≈0.00073吨</w:t>
      </w:r>
    </w:p>
    <w:p w:rsidR="00D80107" w:rsidRDefault="00637032">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(2)轻柴油：1升≈0.86千克≈0.00086吨</w:t>
      </w:r>
    </w:p>
    <w:p w:rsidR="00D80107" w:rsidRDefault="00637032">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(3)重柴油：1升≈0.92千克≈0.00092吨</w:t>
      </w:r>
    </w:p>
    <w:p w:rsidR="00D80107" w:rsidRDefault="00637032">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(4)煤  油：1升≈0.82千克≈0.00082吨</w:t>
      </w:r>
    </w:p>
    <w:p w:rsidR="00D80107" w:rsidRDefault="00637032">
      <w:pPr>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(5)燃料油：1升≈0.91千克≈0.00091吨</w:t>
      </w:r>
    </w:p>
    <w:p w:rsidR="00D80107" w:rsidRDefault="00637032">
      <w:pPr>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5.液化天然气与天然气换算关系：</w:t>
      </w:r>
    </w:p>
    <w:p w:rsidR="00D80107" w:rsidRDefault="00637032">
      <w:pPr>
        <w:adjustRightInd w:val="0"/>
        <w:spacing w:line="28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1千克液化天然气</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sz w:val="18"/>
          <w:szCs w:val="18"/>
        </w:rPr>
        <w:t>1.38立方米天然气</w:t>
      </w:r>
    </w:p>
    <w:p w:rsidR="00D80107" w:rsidRDefault="00637032">
      <w:pPr>
        <w:adjustRightInd w:val="0"/>
        <w:spacing w:line="280" w:lineRule="exact"/>
        <w:ind w:leftChars="350" w:left="7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天然气包括液化天然气。</w:t>
      </w:r>
    </w:p>
    <w:p w:rsidR="00D80107" w:rsidRDefault="00637032">
      <w:pPr>
        <w:adjustRightInd w:val="0"/>
        <w:spacing w:line="28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6.能源合计＝∑各能源品种消费量×折标准煤系数。</w:t>
      </w:r>
    </w:p>
    <w:p w:rsidR="00D80107" w:rsidRDefault="00637032">
      <w:pPr>
        <w:jc w:val="center"/>
        <w:rPr>
          <w:rFonts w:ascii="宋体" w:hAnsi="宋体"/>
          <w:sz w:val="18"/>
          <w:szCs w:val="18"/>
        </w:rPr>
      </w:pPr>
      <w:r>
        <w:rPr>
          <w:rFonts w:ascii="宋体" w:hAnsi="宋体"/>
          <w:sz w:val="18"/>
          <w:szCs w:val="18"/>
        </w:rPr>
        <w:br w:type="page"/>
      </w:r>
    </w:p>
    <w:p w:rsidR="00D80107" w:rsidRDefault="00D80107">
      <w:pPr>
        <w:jc w:val="center"/>
        <w:rPr>
          <w:rFonts w:ascii="宋体" w:hAnsi="宋体"/>
          <w:sz w:val="18"/>
          <w:szCs w:val="18"/>
        </w:rPr>
      </w:pPr>
    </w:p>
    <w:p w:rsidR="00D80107" w:rsidRDefault="00637032">
      <w:pPr>
        <w:jc w:val="center"/>
        <w:rPr>
          <w:rFonts w:ascii="宋体" w:hAnsi="宋体" w:cs="宋体"/>
          <w:b/>
          <w:bCs/>
          <w:kern w:val="0"/>
          <w:sz w:val="32"/>
          <w:szCs w:val="32"/>
        </w:rPr>
      </w:pPr>
      <w:r>
        <w:rPr>
          <w:rFonts w:ascii="宋体" w:hAnsi="宋体" w:cs="宋体" w:hint="eastAsia"/>
          <w:b/>
          <w:bCs/>
          <w:kern w:val="0"/>
          <w:sz w:val="32"/>
          <w:szCs w:val="32"/>
        </w:rPr>
        <w:t>能源生产、销售与库存</w:t>
      </w:r>
    </w:p>
    <w:tbl>
      <w:tblPr>
        <w:tblW w:w="0" w:type="auto"/>
        <w:tblLayout w:type="fixed"/>
        <w:tblLook w:val="04A0" w:firstRow="1" w:lastRow="0" w:firstColumn="1" w:lastColumn="0" w:noHBand="0" w:noVBand="1"/>
      </w:tblPr>
      <w:tblGrid>
        <w:gridCol w:w="7"/>
        <w:gridCol w:w="14"/>
        <w:gridCol w:w="678"/>
        <w:gridCol w:w="474"/>
        <w:gridCol w:w="117"/>
        <w:gridCol w:w="590"/>
        <w:gridCol w:w="159"/>
        <w:gridCol w:w="431"/>
        <w:gridCol w:w="445"/>
        <w:gridCol w:w="146"/>
        <w:gridCol w:w="594"/>
        <w:gridCol w:w="161"/>
        <w:gridCol w:w="429"/>
        <w:gridCol w:w="387"/>
        <w:gridCol w:w="209"/>
        <w:gridCol w:w="590"/>
        <w:gridCol w:w="594"/>
        <w:gridCol w:w="590"/>
        <w:gridCol w:w="63"/>
        <w:gridCol w:w="533"/>
        <w:gridCol w:w="393"/>
        <w:gridCol w:w="197"/>
        <w:gridCol w:w="594"/>
        <w:gridCol w:w="640"/>
        <w:gridCol w:w="629"/>
      </w:tblGrid>
      <w:tr w:rsidR="00D80107">
        <w:trPr>
          <w:gridBefore w:val="1"/>
          <w:wBefore w:w="7" w:type="dxa"/>
        </w:trPr>
        <w:tc>
          <w:tcPr>
            <w:tcW w:w="1166" w:type="dxa"/>
            <w:gridSpan w:val="3"/>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66" w:type="dxa"/>
            <w:gridSpan w:val="3"/>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76" w:type="dxa"/>
            <w:gridSpan w:val="2"/>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01" w:type="dxa"/>
            <w:gridSpan w:val="3"/>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816" w:type="dxa"/>
            <w:gridSpan w:val="2"/>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2046" w:type="dxa"/>
            <w:gridSpan w:val="5"/>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26" w:type="dxa"/>
            <w:gridSpan w:val="2"/>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2060" w:type="dxa"/>
            <w:gridSpan w:val="4"/>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２０５－６表</w:t>
            </w:r>
          </w:p>
        </w:tc>
      </w:tr>
      <w:tr w:rsidR="00D80107">
        <w:trPr>
          <w:gridBefore w:val="1"/>
          <w:wBefore w:w="7" w:type="dxa"/>
        </w:trPr>
        <w:tc>
          <w:tcPr>
            <w:tcW w:w="6671" w:type="dxa"/>
            <w:gridSpan w:val="18"/>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统一社会信用代码□□□□□□□□□□□□□□□□□□</w:t>
            </w:r>
          </w:p>
        </w:tc>
        <w:tc>
          <w:tcPr>
            <w:tcW w:w="926" w:type="dxa"/>
            <w:gridSpan w:val="2"/>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制表机关：</w:t>
            </w:r>
          </w:p>
        </w:tc>
        <w:tc>
          <w:tcPr>
            <w:tcW w:w="2060" w:type="dxa"/>
            <w:gridSpan w:val="4"/>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国家统计局</w:t>
            </w:r>
          </w:p>
        </w:tc>
      </w:tr>
      <w:tr w:rsidR="00D80107">
        <w:trPr>
          <w:gridBefore w:val="1"/>
          <w:wBefore w:w="7" w:type="dxa"/>
        </w:trPr>
        <w:tc>
          <w:tcPr>
            <w:tcW w:w="6671" w:type="dxa"/>
            <w:gridSpan w:val="18"/>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60" w:lineRule="atLeast"/>
              <w:jc w:val="left"/>
              <w:rPr>
                <w:rFonts w:asciiTheme="minorEastAsia" w:eastAsiaTheme="minorEastAsia" w:hAnsiTheme="minorEastAsia" w:cstheme="minorEastAsia"/>
                <w:kern w:val="0"/>
                <w:sz w:val="18"/>
                <w:szCs w:val="18"/>
              </w:rPr>
            </w:pPr>
          </w:p>
        </w:tc>
        <w:tc>
          <w:tcPr>
            <w:tcW w:w="926" w:type="dxa"/>
            <w:gridSpan w:val="2"/>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文　　号：</w:t>
            </w:r>
          </w:p>
        </w:tc>
        <w:tc>
          <w:tcPr>
            <w:tcW w:w="2060" w:type="dxa"/>
            <w:gridSpan w:val="4"/>
            <w:tcBorders>
              <w:top w:val="nil"/>
              <w:left w:val="nil"/>
              <w:bottom w:val="nil"/>
              <w:right w:val="nil"/>
            </w:tcBorders>
            <w:noWrap/>
            <w:tcMar>
              <w:left w:w="28" w:type="dxa"/>
              <w:right w:w="28" w:type="dxa"/>
            </w:tcMar>
            <w:vAlign w:val="center"/>
          </w:tcPr>
          <w:p w:rsidR="00D80107" w:rsidRDefault="00637032">
            <w:pPr>
              <w:spacing w:line="26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国统字〔2023〕88号</w:t>
            </w:r>
          </w:p>
        </w:tc>
      </w:tr>
      <w:tr w:rsidR="00D80107">
        <w:trPr>
          <w:gridBefore w:val="1"/>
          <w:wBefore w:w="7" w:type="dxa"/>
        </w:trPr>
        <w:tc>
          <w:tcPr>
            <w:tcW w:w="2908" w:type="dxa"/>
            <w:gridSpan w:val="8"/>
            <w:tcBorders>
              <w:top w:val="nil"/>
              <w:left w:val="nil"/>
              <w:bottom w:val="single" w:sz="2" w:space="0" w:color="000000"/>
              <w:right w:val="nil"/>
            </w:tcBorders>
            <w:noWrap/>
            <w:tcMar>
              <w:left w:w="28" w:type="dxa"/>
              <w:right w:w="28" w:type="dxa"/>
            </w:tcMar>
            <w:vAlign w:val="center"/>
          </w:tcPr>
          <w:p w:rsidR="00D80107" w:rsidRDefault="00637032">
            <w:pPr>
              <w:widowControl/>
              <w:adjustRightInd w:val="0"/>
              <w:snapToGrid w:val="0"/>
              <w:spacing w:line="260" w:lineRule="atLeas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单位详细名称：　</w:t>
            </w:r>
          </w:p>
        </w:tc>
        <w:tc>
          <w:tcPr>
            <w:tcW w:w="3763" w:type="dxa"/>
            <w:gridSpan w:val="10"/>
            <w:tcBorders>
              <w:top w:val="nil"/>
              <w:left w:val="nil"/>
            </w:tcBorders>
            <w:noWrap/>
            <w:tcMar>
              <w:left w:w="28" w:type="dxa"/>
              <w:right w:w="28" w:type="dxa"/>
            </w:tcMar>
          </w:tcPr>
          <w:p w:rsidR="00D80107" w:rsidRDefault="00637032">
            <w:pPr>
              <w:adjustRightInd w:val="0"/>
              <w:snapToGrid w:val="0"/>
              <w:spacing w:line="260" w:lineRule="atLeast"/>
              <w:ind w:firstLineChars="500" w:firstLine="90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２０　　年　　</w:t>
            </w:r>
            <w:proofErr w:type="gramStart"/>
            <w:r>
              <w:rPr>
                <w:rFonts w:asciiTheme="minorEastAsia" w:eastAsiaTheme="minorEastAsia" w:hAnsiTheme="minorEastAsia" w:cstheme="minorEastAsia" w:hint="eastAsia"/>
                <w:kern w:val="0"/>
                <w:sz w:val="18"/>
                <w:szCs w:val="18"/>
              </w:rPr>
              <w:t xml:space="preserve">　</w:t>
            </w:r>
            <w:proofErr w:type="gramEnd"/>
            <w:r>
              <w:rPr>
                <w:rFonts w:asciiTheme="minorEastAsia" w:eastAsiaTheme="minorEastAsia" w:hAnsiTheme="minorEastAsia" w:cstheme="minorEastAsia" w:hint="eastAsia"/>
                <w:kern w:val="0"/>
                <w:sz w:val="18"/>
                <w:szCs w:val="18"/>
              </w:rPr>
              <w:t>月</w:t>
            </w:r>
          </w:p>
        </w:tc>
        <w:tc>
          <w:tcPr>
            <w:tcW w:w="926" w:type="dxa"/>
            <w:gridSpan w:val="2"/>
            <w:tcBorders>
              <w:top w:val="nil"/>
              <w:left w:val="nil"/>
            </w:tcBorders>
            <w:noWrap/>
            <w:tcMar>
              <w:left w:w="28" w:type="dxa"/>
              <w:right w:w="28" w:type="dxa"/>
            </w:tcMar>
          </w:tcPr>
          <w:p w:rsidR="00D80107" w:rsidRDefault="00637032">
            <w:pPr>
              <w:adjustRightInd w:val="0"/>
              <w:snapToGrid w:val="0"/>
              <w:spacing w:line="260" w:lineRule="atLeas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2060" w:type="dxa"/>
            <w:gridSpan w:val="4"/>
            <w:tcBorders>
              <w:top w:val="nil"/>
              <w:left w:val="nil"/>
            </w:tcBorders>
            <w:noWrap/>
            <w:tcMar>
              <w:left w:w="28" w:type="dxa"/>
              <w:right w:w="28" w:type="dxa"/>
            </w:tcMar>
            <w:vAlign w:val="center"/>
          </w:tcPr>
          <w:p w:rsidR="00D80107" w:rsidRDefault="00637032">
            <w:pPr>
              <w:spacing w:line="26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２０２５年１月</w:t>
            </w:r>
          </w:p>
        </w:tc>
      </w:tr>
      <w:tr w:rsidR="00D80107">
        <w:tblPrEx>
          <w:tblBorders>
            <w:top w:val="single" w:sz="8" w:space="0" w:color="auto"/>
            <w:bottom w:val="single" w:sz="4" w:space="0" w:color="auto"/>
            <w:insideH w:val="single" w:sz="2" w:space="0" w:color="auto"/>
            <w:insideV w:val="single" w:sz="2" w:space="0" w:color="auto"/>
          </w:tblBorders>
        </w:tblPrEx>
        <w:trPr>
          <w:gridBefore w:val="1"/>
          <w:wBefore w:w="7" w:type="dxa"/>
          <w:trHeight w:val="620"/>
        </w:trPr>
        <w:tc>
          <w:tcPr>
            <w:tcW w:w="692" w:type="dxa"/>
            <w:gridSpan w:val="2"/>
            <w:tcBorders>
              <w:top w:val="single" w:sz="2" w:space="0" w:color="auto"/>
              <w:bottom w:val="nil"/>
              <w:right w:val="nil"/>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p w:rsidR="00D80107" w:rsidRDefault="00D80107">
            <w:pPr>
              <w:widowControl/>
              <w:jc w:val="center"/>
              <w:rPr>
                <w:rFonts w:asciiTheme="minorEastAsia" w:eastAsiaTheme="minorEastAsia" w:hAnsiTheme="minorEastAsia" w:cstheme="minorEastAsia"/>
                <w:kern w:val="0"/>
                <w:sz w:val="18"/>
                <w:szCs w:val="18"/>
              </w:rPr>
            </w:pPr>
          </w:p>
        </w:tc>
        <w:tc>
          <w:tcPr>
            <w:tcW w:w="591" w:type="dxa"/>
            <w:gridSpan w:val="2"/>
            <w:vMerge w:val="restart"/>
            <w:tcBorders>
              <w:top w:val="single" w:sz="8" w:space="0" w:color="auto"/>
              <w:left w:val="nil"/>
              <w:bottom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590" w:type="dxa"/>
            <w:vMerge w:val="restart"/>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产品代码</w:t>
            </w:r>
          </w:p>
        </w:tc>
        <w:tc>
          <w:tcPr>
            <w:tcW w:w="590" w:type="dxa"/>
            <w:gridSpan w:val="2"/>
            <w:vMerge w:val="restart"/>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年初产成品库存量</w:t>
            </w:r>
          </w:p>
        </w:tc>
        <w:tc>
          <w:tcPr>
            <w:tcW w:w="2371" w:type="dxa"/>
            <w:gridSpan w:val="7"/>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生产量</w:t>
            </w:r>
          </w:p>
        </w:tc>
        <w:tc>
          <w:tcPr>
            <w:tcW w:w="2370" w:type="dxa"/>
            <w:gridSpan w:val="5"/>
            <w:tcBorders>
              <w:top w:val="single" w:sz="8" w:space="0" w:color="auto"/>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销售量</w:t>
            </w:r>
          </w:p>
        </w:tc>
        <w:tc>
          <w:tcPr>
            <w:tcW w:w="1184" w:type="dxa"/>
            <w:gridSpan w:val="3"/>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企业自用</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及 其 他</w:t>
            </w:r>
          </w:p>
        </w:tc>
        <w:tc>
          <w:tcPr>
            <w:tcW w:w="1269" w:type="dxa"/>
            <w:gridSpan w:val="2"/>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期末产成品库存量</w:t>
            </w:r>
          </w:p>
        </w:tc>
      </w:tr>
      <w:tr w:rsidR="00D80107">
        <w:tblPrEx>
          <w:tblBorders>
            <w:top w:val="single" w:sz="8" w:space="0" w:color="auto"/>
            <w:bottom w:val="single" w:sz="4" w:space="0" w:color="auto"/>
            <w:insideH w:val="single" w:sz="2" w:space="0" w:color="auto"/>
            <w:insideV w:val="single" w:sz="2" w:space="0" w:color="auto"/>
          </w:tblBorders>
        </w:tblPrEx>
        <w:trPr>
          <w:trHeight w:val="299"/>
        </w:trPr>
        <w:tc>
          <w:tcPr>
            <w:tcW w:w="699" w:type="dxa"/>
            <w:gridSpan w:val="3"/>
            <w:tcBorders>
              <w:top w:val="nil"/>
              <w:bottom w:val="nil"/>
              <w:right w:val="single" w:sz="2" w:space="0" w:color="auto"/>
            </w:tcBorders>
            <w:shd w:val="clear" w:color="auto" w:fill="auto"/>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产品名称</w:t>
            </w:r>
          </w:p>
        </w:tc>
        <w:tc>
          <w:tcPr>
            <w:tcW w:w="591" w:type="dxa"/>
            <w:gridSpan w:val="2"/>
            <w:vMerge/>
            <w:tcBorders>
              <w:top w:val="single" w:sz="2" w:space="0" w:color="auto"/>
              <w:lef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0" w:type="dxa"/>
            <w:vMerge/>
            <w:tcBorders>
              <w:top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0" w:type="dxa"/>
            <w:gridSpan w:val="2"/>
            <w:vMerge/>
            <w:tcBorders>
              <w:top w:val="single" w:sz="2" w:space="0" w:color="auto"/>
            </w:tcBorders>
            <w:shd w:val="clear" w:color="auto" w:fill="auto"/>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185" w:type="dxa"/>
            <w:gridSpan w:val="3"/>
            <w:tcBorders>
              <w:top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186" w:type="dxa"/>
            <w:gridSpan w:val="4"/>
            <w:tcBorders>
              <w:top w:val="single" w:sz="2"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184" w:type="dxa"/>
            <w:gridSpan w:val="2"/>
            <w:tcBorders>
              <w:top w:val="nil"/>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1186" w:type="dxa"/>
            <w:gridSpan w:val="3"/>
            <w:tcBorders>
              <w:top w:val="single" w:sz="2" w:space="0" w:color="auto"/>
            </w:tcBorders>
            <w:shd w:val="clear" w:color="auto" w:fill="FFFFFF"/>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其中：</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销往省外</w:t>
            </w:r>
          </w:p>
        </w:tc>
        <w:tc>
          <w:tcPr>
            <w:tcW w:w="590" w:type="dxa"/>
            <w:gridSpan w:val="2"/>
            <w:vMerge w:val="restart"/>
            <w:tcBorders>
              <w:top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本月　</w:t>
            </w:r>
          </w:p>
        </w:tc>
        <w:tc>
          <w:tcPr>
            <w:tcW w:w="594" w:type="dxa"/>
            <w:vMerge w:val="restart"/>
            <w:tcBorders>
              <w:top w:val="single" w:sz="2"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640" w:type="dxa"/>
            <w:vMerge w:val="restart"/>
            <w:tcBorders>
              <w:top w:val="single" w:sz="2" w:space="0" w:color="auto"/>
            </w:tcBorders>
            <w:shd w:val="clear" w:color="auto" w:fill="auto"/>
            <w:noWrap/>
            <w:vAlign w:val="center"/>
          </w:tcPr>
          <w:p w:rsidR="00D80107" w:rsidRDefault="00637032">
            <w:pPr>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本期　</w:t>
            </w:r>
          </w:p>
        </w:tc>
        <w:tc>
          <w:tcPr>
            <w:tcW w:w="629" w:type="dxa"/>
            <w:vMerge w:val="restart"/>
            <w:tcBorders>
              <w:top w:val="single" w:sz="2"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同期</w:t>
            </w:r>
          </w:p>
        </w:tc>
      </w:tr>
      <w:tr w:rsidR="00D80107">
        <w:tblPrEx>
          <w:tblBorders>
            <w:top w:val="single" w:sz="8" w:space="0" w:color="auto"/>
            <w:bottom w:val="single" w:sz="4" w:space="0" w:color="auto"/>
            <w:insideH w:val="single" w:sz="2" w:space="0" w:color="auto"/>
            <w:insideV w:val="single" w:sz="2" w:space="0" w:color="auto"/>
          </w:tblBorders>
        </w:tblPrEx>
        <w:trPr>
          <w:trHeight w:val="617"/>
        </w:trPr>
        <w:tc>
          <w:tcPr>
            <w:tcW w:w="699" w:type="dxa"/>
            <w:gridSpan w:val="3"/>
            <w:tcBorders>
              <w:top w:val="nil"/>
              <w:bottom w:val="nil"/>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1" w:type="dxa"/>
            <w:gridSpan w:val="2"/>
            <w:vMerge/>
            <w:tcBorders>
              <w:left w:val="single" w:sz="2" w:space="0" w:color="auto"/>
              <w:bottom w:val="single" w:sz="4"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0" w:type="dxa"/>
            <w:vMerge/>
            <w:tcBorders>
              <w:bottom w:val="single" w:sz="4"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0" w:type="dxa"/>
            <w:gridSpan w:val="2"/>
            <w:vMerge/>
            <w:tcBorders>
              <w:bottom w:val="single" w:sz="4"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91" w:type="dxa"/>
            <w:gridSpan w:val="2"/>
            <w:tcBorders>
              <w:bottom w:val="single" w:sz="4"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4" w:type="dxa"/>
            <w:tcBorders>
              <w:top w:val="single" w:sz="2" w:space="0" w:color="auto"/>
              <w:bottom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0" w:type="dxa"/>
            <w:gridSpan w:val="2"/>
            <w:tcBorders>
              <w:bottom w:val="single" w:sz="4"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6" w:type="dxa"/>
            <w:gridSpan w:val="2"/>
            <w:tcBorders>
              <w:top w:val="single" w:sz="2" w:space="0" w:color="auto"/>
              <w:bottom w:val="single" w:sz="2"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0" w:type="dxa"/>
            <w:tcBorders>
              <w:bottom w:val="single" w:sz="4" w:space="0" w:color="auto"/>
            </w:tcBorders>
            <w:shd w:val="clear" w:color="auto" w:fill="FFFFFF"/>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4" w:type="dxa"/>
            <w:tcBorders>
              <w:bottom w:val="single" w:sz="4" w:space="0" w:color="auto"/>
            </w:tcBorders>
            <w:shd w:val="clear" w:color="auto" w:fill="C0C0C0"/>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590" w:type="dxa"/>
            <w:tcBorders>
              <w:bottom w:val="single" w:sz="4"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本月</w:t>
            </w:r>
          </w:p>
        </w:tc>
        <w:tc>
          <w:tcPr>
            <w:tcW w:w="596" w:type="dxa"/>
            <w:gridSpan w:val="2"/>
            <w:tcBorders>
              <w:top w:val="single" w:sz="2" w:space="0" w:color="auto"/>
              <w:bottom w:val="single" w:sz="4" w:space="0" w:color="auto"/>
            </w:tcBorders>
            <w:shd w:val="clear" w:color="auto" w:fill="B3B3B3"/>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590" w:type="dxa"/>
            <w:gridSpan w:val="2"/>
            <w:vMerge/>
            <w:tcBorders>
              <w:bottom w:val="single" w:sz="4"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c>
          <w:tcPr>
            <w:tcW w:w="594" w:type="dxa"/>
            <w:vMerge/>
            <w:tcBorders>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40" w:type="dxa"/>
            <w:vMerge/>
            <w:tcBorders>
              <w:bottom w:val="single" w:sz="4" w:space="0" w:color="auto"/>
            </w:tcBorders>
            <w:noWrap/>
            <w:vAlign w:val="center"/>
          </w:tcPr>
          <w:p w:rsidR="00D80107" w:rsidRDefault="00D80107">
            <w:pPr>
              <w:jc w:val="left"/>
              <w:rPr>
                <w:rFonts w:asciiTheme="minorEastAsia" w:eastAsiaTheme="minorEastAsia" w:hAnsiTheme="minorEastAsia" w:cstheme="minorEastAsia"/>
                <w:kern w:val="0"/>
                <w:sz w:val="18"/>
                <w:szCs w:val="18"/>
              </w:rPr>
            </w:pPr>
          </w:p>
        </w:tc>
        <w:tc>
          <w:tcPr>
            <w:tcW w:w="629" w:type="dxa"/>
            <w:vMerge/>
            <w:tcBorders>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blPrEx>
          <w:tblBorders>
            <w:top w:val="single" w:sz="8" w:space="0" w:color="auto"/>
            <w:bottom w:val="single" w:sz="4" w:space="0" w:color="auto"/>
            <w:insideH w:val="single" w:sz="2" w:space="0" w:color="auto"/>
            <w:insideV w:val="single" w:sz="2" w:space="0" w:color="auto"/>
          </w:tblBorders>
        </w:tblPrEx>
        <w:trPr>
          <w:gridBefore w:val="2"/>
          <w:wBefore w:w="21" w:type="dxa"/>
          <w:trHeight w:val="299"/>
        </w:trPr>
        <w:tc>
          <w:tcPr>
            <w:tcW w:w="678"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591" w:type="dxa"/>
            <w:gridSpan w:val="2"/>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590"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590" w:type="dxa"/>
            <w:gridSpan w:val="2"/>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91" w:type="dxa"/>
            <w:gridSpan w:val="2"/>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594" w:type="dxa"/>
            <w:tcBorders>
              <w:top w:val="single" w:sz="2" w:space="0" w:color="auto"/>
              <w:bottom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90" w:type="dxa"/>
            <w:gridSpan w:val="2"/>
            <w:tcBorders>
              <w:top w:val="single" w:sz="4" w:space="0" w:color="auto"/>
              <w:bottom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96" w:type="dxa"/>
            <w:gridSpan w:val="2"/>
            <w:tcBorders>
              <w:top w:val="single" w:sz="2" w:space="0" w:color="auto"/>
              <w:bottom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590" w:type="dxa"/>
            <w:shd w:val="clear" w:color="auto" w:fill="FFFFFF"/>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594" w:type="dxa"/>
            <w:tcBorders>
              <w:top w:val="single" w:sz="4"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59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w:t>
            </w:r>
          </w:p>
        </w:tc>
        <w:tc>
          <w:tcPr>
            <w:tcW w:w="596" w:type="dxa"/>
            <w:gridSpan w:val="2"/>
            <w:tcBorders>
              <w:top w:val="single" w:sz="4"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w:t>
            </w:r>
          </w:p>
        </w:tc>
        <w:tc>
          <w:tcPr>
            <w:tcW w:w="590" w:type="dxa"/>
            <w:gridSpan w:val="2"/>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594" w:type="dxa"/>
            <w:tcBorders>
              <w:top w:val="single" w:sz="4"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64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629" w:type="dxa"/>
            <w:tcBorders>
              <w:top w:val="single" w:sz="4"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r>
      <w:tr w:rsidR="00D80107">
        <w:tblPrEx>
          <w:tblBorders>
            <w:top w:val="single" w:sz="8" w:space="0" w:color="auto"/>
            <w:bottom w:val="single" w:sz="4" w:space="0" w:color="auto"/>
            <w:insideH w:val="single" w:sz="2" w:space="0" w:color="auto"/>
            <w:insideV w:val="single" w:sz="2" w:space="0" w:color="auto"/>
          </w:tblBorders>
        </w:tblPrEx>
        <w:trPr>
          <w:gridBefore w:val="2"/>
          <w:wBefore w:w="21" w:type="dxa"/>
          <w:trHeight w:val="554"/>
        </w:trPr>
        <w:tc>
          <w:tcPr>
            <w:tcW w:w="678" w:type="dxa"/>
            <w:tcBorders>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591" w:type="dxa"/>
            <w:gridSpan w:val="2"/>
            <w:tcBorders>
              <w:bottom w:val="single" w:sz="8"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590" w:type="dxa"/>
            <w:tcBorders>
              <w:bottom w:val="single" w:sz="8"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7784" w:type="dxa"/>
            <w:gridSpan w:val="19"/>
            <w:tcBorders>
              <w:bottom w:val="single" w:sz="8"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bl>
    <w:p w:rsidR="00D80107" w:rsidRDefault="00637032" w:rsidP="006327F3">
      <w:pPr>
        <w:spacing w:beforeLines="30" w:before="7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D80107" w:rsidRDefault="00D80107">
      <w:pPr>
        <w:spacing w:line="260" w:lineRule="exact"/>
        <w:rPr>
          <w:rFonts w:asciiTheme="minorEastAsia" w:eastAsiaTheme="minorEastAsia" w:hAnsiTheme="minorEastAsia" w:cstheme="minorEastAsia"/>
          <w:sz w:val="18"/>
        </w:rPr>
      </w:pPr>
    </w:p>
    <w:p w:rsidR="00D80107" w:rsidRDefault="00637032">
      <w:pPr>
        <w:spacing w:line="28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 xml:space="preserve">：1.报送单位：辖区内规模以上工业、有资质的建筑业、限额以上批发和零售业、限额以上住宿和餐饮业、有开发经营活动的房地产开发经营业和规模以上服务业等重点法人单位。 </w:t>
      </w:r>
    </w:p>
    <w:p w:rsidR="00D80107" w:rsidRDefault="00637032">
      <w:pPr>
        <w:spacing w:line="280" w:lineRule="exact"/>
        <w:ind w:leftChars="250" w:left="2145" w:hangingChars="900" w:hanging="16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2.报送日期及方式：调查单位2、5、6、7、8、10、11月月后7日，3月月后8日，4、12月月后9日，9月月后10日12:00前独立自行网上填报，1月免报</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rPr>
        <w:t>。</w:t>
      </w:r>
    </w:p>
    <w:p w:rsidR="00D80107" w:rsidRDefault="00637032">
      <w:pPr>
        <w:tabs>
          <w:tab w:val="left" w:pos="5430"/>
        </w:tabs>
        <w:adjustRightInd w:val="0"/>
        <w:spacing w:line="280" w:lineRule="exact"/>
        <w:ind w:leftChars="250" w:left="525"/>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3.</w:t>
      </w:r>
      <w:proofErr w:type="gramStart"/>
      <w:r>
        <w:rPr>
          <w:rFonts w:asciiTheme="minorEastAsia" w:eastAsiaTheme="minorEastAsia" w:hAnsiTheme="minorEastAsia" w:cstheme="minorEastAsia" w:hint="eastAsia"/>
          <w:sz w:val="18"/>
        </w:rPr>
        <w:t>本表甲栏下</w:t>
      </w:r>
      <w:proofErr w:type="gramEnd"/>
      <w:r>
        <w:rPr>
          <w:rFonts w:asciiTheme="minorEastAsia" w:eastAsiaTheme="minorEastAsia" w:hAnsiTheme="minorEastAsia" w:cstheme="minorEastAsia" w:hint="eastAsia"/>
          <w:sz w:val="18"/>
          <w:szCs w:val="18"/>
        </w:rPr>
        <w:t>按《能源生产、销售与库存目录》填报。</w:t>
      </w:r>
    </w:p>
    <w:p w:rsidR="00D80107" w:rsidRDefault="00637032">
      <w:pPr>
        <w:tabs>
          <w:tab w:val="left" w:pos="5430"/>
        </w:tabs>
        <w:adjustRightInd w:val="0"/>
        <w:spacing w:line="280" w:lineRule="exact"/>
        <w:ind w:leftChars="250" w:left="705" w:hangingChars="100" w:hanging="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Cs/>
          <w:kern w:val="0"/>
          <w:sz w:val="18"/>
          <w:szCs w:val="18"/>
        </w:rPr>
        <w:t>4.</w:t>
      </w:r>
      <w:r>
        <w:rPr>
          <w:rFonts w:asciiTheme="minorEastAsia" w:eastAsiaTheme="minorEastAsia" w:hAnsiTheme="minorEastAsia" w:cstheme="minorEastAsia" w:hint="eastAsia"/>
          <w:kern w:val="0"/>
          <w:sz w:val="18"/>
          <w:szCs w:val="18"/>
        </w:rPr>
        <w:t>本表中“上年同期”数据统一由国家统计局在数据处理软件中复制，调查单位和各级统计机构原则上不得修改；本年新增的调查单位自行填报“上年同期”数据；涉及兼并、重组等情况的企业，经国家统计局批准后，调查单位可调整同期数；本年新增指标的同期数由调查单位自行填报。</w:t>
      </w:r>
    </w:p>
    <w:p w:rsidR="00D80107" w:rsidRDefault="00637032">
      <w:pPr>
        <w:tabs>
          <w:tab w:val="left" w:pos="5430"/>
        </w:tabs>
        <w:adjustRightInd w:val="0"/>
        <w:spacing w:line="280" w:lineRule="exact"/>
        <w:ind w:leftChars="250" w:left="52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5.几种能源产品重量单位与容积单位的换算关系：</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(1)氢气：1立方米≈0.0899千克，1千克≈11.1235立方米</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(2)汽油：1升≈0.73千克，1千克≈1.3699升</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(3)重柴油：1升≈0.92千克，1千克≈1.0870升</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(4)轻柴油：1升≈0.86千克，1千克≈1.1628升</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(5)煤油：1升≈0.82千克，1千克≈1.2195升</w:t>
      </w:r>
    </w:p>
    <w:p w:rsidR="00D80107" w:rsidRDefault="00637032">
      <w:pPr>
        <w:tabs>
          <w:tab w:val="left" w:pos="5430"/>
        </w:tabs>
        <w:adjustRightInd w:val="0"/>
        <w:spacing w:line="280" w:lineRule="exact"/>
        <w:ind w:leftChars="350" w:left="735"/>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(6)燃料油：1升≈0.91千克，1千克≈1.0990升</w:t>
      </w:r>
    </w:p>
    <w:p w:rsidR="00D80107" w:rsidRDefault="00637032">
      <w:pPr>
        <w:jc w:val="center"/>
        <w:rPr>
          <w:rFonts w:ascii="宋体" w:hAnsi="宋体" w:cs="宋体"/>
          <w:bCs/>
          <w:kern w:val="0"/>
          <w:sz w:val="28"/>
          <w:szCs w:val="28"/>
        </w:rPr>
      </w:pPr>
      <w:r>
        <w:rPr>
          <w:rFonts w:ascii="宋体" w:hAnsi="宋体" w:cs="宋体"/>
          <w:bCs/>
          <w:kern w:val="0"/>
          <w:sz w:val="28"/>
          <w:szCs w:val="28"/>
        </w:rPr>
        <w:br w:type="page"/>
      </w:r>
    </w:p>
    <w:p w:rsidR="00D80107" w:rsidRDefault="00D80107">
      <w:pPr>
        <w:jc w:val="center"/>
        <w:rPr>
          <w:rFonts w:ascii="宋体" w:hAnsi="宋体" w:cs="宋体"/>
          <w:bCs/>
          <w:kern w:val="0"/>
          <w:sz w:val="28"/>
          <w:szCs w:val="28"/>
        </w:rPr>
      </w:pPr>
    </w:p>
    <w:p w:rsidR="00D80107" w:rsidRDefault="00637032">
      <w:pPr>
        <w:jc w:val="center"/>
        <w:rPr>
          <w:rFonts w:ascii="宋体" w:hAnsi="宋体" w:cs="宋体"/>
          <w:b/>
          <w:bCs/>
          <w:kern w:val="0"/>
          <w:sz w:val="32"/>
          <w:szCs w:val="32"/>
        </w:rPr>
      </w:pPr>
      <w:r>
        <w:rPr>
          <w:rFonts w:ascii="宋体" w:hAnsi="宋体" w:cs="宋体" w:hint="eastAsia"/>
          <w:b/>
          <w:bCs/>
          <w:kern w:val="0"/>
          <w:sz w:val="32"/>
          <w:szCs w:val="32"/>
        </w:rPr>
        <w:t>重点能源商品经销情况</w:t>
      </w:r>
    </w:p>
    <w:tbl>
      <w:tblPr>
        <w:tblW w:w="9728" w:type="dxa"/>
        <w:jc w:val="center"/>
        <w:tblLayout w:type="fixed"/>
        <w:tblLook w:val="04A0" w:firstRow="1" w:lastRow="0" w:firstColumn="1" w:lastColumn="0" w:noHBand="0" w:noVBand="1"/>
      </w:tblPr>
      <w:tblGrid>
        <w:gridCol w:w="1146"/>
        <w:gridCol w:w="916"/>
        <w:gridCol w:w="1473"/>
        <w:gridCol w:w="161"/>
        <w:gridCol w:w="228"/>
        <w:gridCol w:w="858"/>
        <w:gridCol w:w="2236"/>
        <w:gridCol w:w="1005"/>
        <w:gridCol w:w="1705"/>
      </w:tblGrid>
      <w:tr w:rsidR="00D80107">
        <w:trPr>
          <w:jc w:val="center"/>
        </w:trPr>
        <w:tc>
          <w:tcPr>
            <w:tcW w:w="1146"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916"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1473"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389" w:type="dxa"/>
            <w:gridSpan w:val="2"/>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858"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2236"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left"/>
              <w:rPr>
                <w:kern w:val="0"/>
                <w:sz w:val="18"/>
                <w:szCs w:val="18"/>
              </w:rPr>
            </w:pPr>
            <w:r>
              <w:rPr>
                <w:kern w:val="0"/>
                <w:sz w:val="18"/>
                <w:szCs w:val="18"/>
              </w:rPr>
              <w:t>表　　号：</w:t>
            </w:r>
          </w:p>
        </w:tc>
        <w:tc>
          <w:tcPr>
            <w:tcW w:w="1705"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distribute"/>
              <w:rPr>
                <w:kern w:val="0"/>
                <w:sz w:val="18"/>
                <w:szCs w:val="18"/>
              </w:rPr>
            </w:pPr>
            <w:r>
              <w:rPr>
                <w:kern w:val="0"/>
                <w:sz w:val="18"/>
                <w:szCs w:val="18"/>
              </w:rPr>
              <w:t>２０５－７表</w:t>
            </w:r>
          </w:p>
        </w:tc>
      </w:tr>
      <w:tr w:rsidR="00D80107">
        <w:trPr>
          <w:jc w:val="center"/>
        </w:trPr>
        <w:tc>
          <w:tcPr>
            <w:tcW w:w="4782" w:type="dxa"/>
            <w:gridSpan w:val="6"/>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2236"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left"/>
              <w:rPr>
                <w:kern w:val="0"/>
                <w:sz w:val="18"/>
                <w:szCs w:val="18"/>
              </w:rPr>
            </w:pPr>
            <w:r>
              <w:rPr>
                <w:kern w:val="0"/>
                <w:sz w:val="18"/>
                <w:szCs w:val="18"/>
              </w:rPr>
              <w:t>制表机关：</w:t>
            </w:r>
          </w:p>
        </w:tc>
        <w:tc>
          <w:tcPr>
            <w:tcW w:w="1705"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distribute"/>
              <w:rPr>
                <w:kern w:val="0"/>
                <w:sz w:val="18"/>
                <w:szCs w:val="18"/>
              </w:rPr>
            </w:pPr>
            <w:r>
              <w:rPr>
                <w:kern w:val="0"/>
                <w:sz w:val="18"/>
                <w:szCs w:val="18"/>
              </w:rPr>
              <w:t>国家统计局</w:t>
            </w:r>
          </w:p>
        </w:tc>
      </w:tr>
      <w:tr w:rsidR="00D80107">
        <w:trPr>
          <w:jc w:val="center"/>
        </w:trPr>
        <w:tc>
          <w:tcPr>
            <w:tcW w:w="4782" w:type="dxa"/>
            <w:gridSpan w:val="6"/>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left"/>
              <w:rPr>
                <w:rFonts w:ascii="宋体" w:hAnsi="宋体"/>
                <w:kern w:val="0"/>
                <w:sz w:val="18"/>
                <w:szCs w:val="18"/>
              </w:rPr>
            </w:pPr>
            <w:r>
              <w:rPr>
                <w:rFonts w:ascii="宋体" w:hAnsi="宋体"/>
                <w:sz w:val="18"/>
                <w:szCs w:val="18"/>
              </w:rPr>
              <w:t>统一社会信用代码□□□□□□□□□□□□□□□□□□</w:t>
            </w:r>
          </w:p>
        </w:tc>
        <w:tc>
          <w:tcPr>
            <w:tcW w:w="2236" w:type="dxa"/>
            <w:tcBorders>
              <w:top w:val="nil"/>
              <w:left w:val="nil"/>
              <w:bottom w:val="nil"/>
              <w:right w:val="nil"/>
            </w:tcBorders>
            <w:noWrap/>
            <w:tcMar>
              <w:left w:w="28" w:type="dxa"/>
              <w:right w:w="28" w:type="dxa"/>
            </w:tcMar>
            <w:vAlign w:val="center"/>
          </w:tcPr>
          <w:p w:rsidR="00D80107" w:rsidRDefault="00D80107">
            <w:pPr>
              <w:widowControl/>
              <w:adjustRightInd w:val="0"/>
              <w:snapToGrid w:val="0"/>
              <w:spacing w:line="240" w:lineRule="atLeast"/>
              <w:jc w:val="left"/>
              <w:rPr>
                <w:kern w:val="0"/>
                <w:sz w:val="18"/>
                <w:szCs w:val="18"/>
              </w:rPr>
            </w:pPr>
          </w:p>
        </w:tc>
        <w:tc>
          <w:tcPr>
            <w:tcW w:w="1005" w:type="dxa"/>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left"/>
              <w:rPr>
                <w:kern w:val="0"/>
                <w:sz w:val="18"/>
                <w:szCs w:val="18"/>
              </w:rPr>
            </w:pPr>
            <w:r>
              <w:rPr>
                <w:kern w:val="0"/>
                <w:sz w:val="18"/>
                <w:szCs w:val="18"/>
              </w:rPr>
              <w:t>文　　号：</w:t>
            </w:r>
          </w:p>
        </w:tc>
        <w:tc>
          <w:tcPr>
            <w:tcW w:w="1705" w:type="dxa"/>
            <w:tcBorders>
              <w:top w:val="nil"/>
              <w:left w:val="nil"/>
              <w:bottom w:val="nil"/>
              <w:right w:val="nil"/>
            </w:tcBorders>
            <w:noWrap/>
            <w:tcMar>
              <w:left w:w="28" w:type="dxa"/>
              <w:right w:w="28" w:type="dxa"/>
            </w:tcMar>
            <w:vAlign w:val="center"/>
          </w:tcPr>
          <w:p w:rsidR="00D80107" w:rsidRDefault="00637032">
            <w:pPr>
              <w:spacing w:line="260" w:lineRule="exact"/>
              <w:jc w:val="distribute"/>
              <w:rPr>
                <w:spacing w:val="-8"/>
                <w:kern w:val="0"/>
                <w:sz w:val="18"/>
                <w:szCs w:val="18"/>
              </w:rPr>
            </w:pPr>
            <w:r>
              <w:rPr>
                <w:rFonts w:ascii="宋体" w:hAnsi="宋体" w:hint="eastAsia"/>
                <w:sz w:val="18"/>
                <w:szCs w:val="18"/>
              </w:rPr>
              <w:t>国统字〔2023〕88号</w:t>
            </w:r>
          </w:p>
        </w:tc>
      </w:tr>
      <w:tr w:rsidR="00D80107">
        <w:trPr>
          <w:jc w:val="center"/>
        </w:trPr>
        <w:tc>
          <w:tcPr>
            <w:tcW w:w="7018" w:type="dxa"/>
            <w:gridSpan w:val="7"/>
            <w:tcBorders>
              <w:top w:val="nil"/>
              <w:left w:val="nil"/>
              <w:bottom w:val="nil"/>
            </w:tcBorders>
            <w:noWrap/>
            <w:tcMar>
              <w:left w:w="28" w:type="dxa"/>
              <w:right w:w="28" w:type="dxa"/>
            </w:tcMar>
            <w:vAlign w:val="center"/>
          </w:tcPr>
          <w:p w:rsidR="00D80107" w:rsidRDefault="00D80107">
            <w:pPr>
              <w:widowControl/>
              <w:adjustRightInd w:val="0"/>
              <w:snapToGrid w:val="0"/>
              <w:spacing w:line="240" w:lineRule="atLeast"/>
              <w:jc w:val="left"/>
              <w:rPr>
                <w:rFonts w:ascii="宋体" w:hAnsi="宋体"/>
                <w:kern w:val="0"/>
                <w:sz w:val="18"/>
                <w:szCs w:val="18"/>
              </w:rPr>
            </w:pPr>
          </w:p>
        </w:tc>
        <w:tc>
          <w:tcPr>
            <w:tcW w:w="1005" w:type="dxa"/>
            <w:tcBorders>
              <w:top w:val="nil"/>
              <w:left w:val="nil"/>
              <w:bottom w:val="nil"/>
            </w:tcBorders>
            <w:noWrap/>
            <w:tcMar>
              <w:left w:w="28" w:type="dxa"/>
              <w:right w:w="28" w:type="dxa"/>
            </w:tcMar>
          </w:tcPr>
          <w:p w:rsidR="00D80107" w:rsidRDefault="00637032">
            <w:pPr>
              <w:adjustRightInd w:val="0"/>
              <w:snapToGrid w:val="0"/>
              <w:spacing w:line="240" w:lineRule="atLeast"/>
              <w:rPr>
                <w:kern w:val="0"/>
                <w:sz w:val="18"/>
                <w:szCs w:val="18"/>
              </w:rPr>
            </w:pPr>
            <w:r>
              <w:rPr>
                <w:kern w:val="0"/>
                <w:sz w:val="18"/>
                <w:szCs w:val="18"/>
              </w:rPr>
              <w:t>有效期至：</w:t>
            </w:r>
          </w:p>
        </w:tc>
        <w:tc>
          <w:tcPr>
            <w:tcW w:w="1705" w:type="dxa"/>
            <w:tcBorders>
              <w:top w:val="nil"/>
              <w:left w:val="nil"/>
              <w:bottom w:val="nil"/>
            </w:tcBorders>
            <w:noWrap/>
            <w:tcMar>
              <w:left w:w="28" w:type="dxa"/>
              <w:right w:w="28" w:type="dxa"/>
            </w:tcMar>
            <w:vAlign w:val="center"/>
          </w:tcPr>
          <w:p w:rsidR="00D80107" w:rsidRDefault="00637032">
            <w:pPr>
              <w:spacing w:line="260" w:lineRule="exact"/>
              <w:jc w:val="distribute"/>
              <w:rPr>
                <w:kern w:val="0"/>
                <w:sz w:val="18"/>
                <w:szCs w:val="18"/>
              </w:rPr>
            </w:pPr>
            <w:r>
              <w:rPr>
                <w:sz w:val="18"/>
                <w:szCs w:val="18"/>
              </w:rPr>
              <w:t>２０２５年１月</w:t>
            </w:r>
          </w:p>
        </w:tc>
      </w:tr>
      <w:tr w:rsidR="00D80107">
        <w:trPr>
          <w:jc w:val="center"/>
        </w:trPr>
        <w:tc>
          <w:tcPr>
            <w:tcW w:w="3696" w:type="dxa"/>
            <w:gridSpan w:val="4"/>
            <w:tcBorders>
              <w:top w:val="nil"/>
              <w:left w:val="nil"/>
              <w:bottom w:val="nil"/>
              <w:right w:val="nil"/>
            </w:tcBorders>
            <w:noWrap/>
            <w:tcMar>
              <w:left w:w="28" w:type="dxa"/>
              <w:right w:w="28" w:type="dxa"/>
            </w:tcMar>
            <w:vAlign w:val="center"/>
          </w:tcPr>
          <w:p w:rsidR="00D80107" w:rsidRDefault="00637032">
            <w:pPr>
              <w:widowControl/>
              <w:adjustRightInd w:val="0"/>
              <w:snapToGrid w:val="0"/>
              <w:spacing w:line="240" w:lineRule="atLeast"/>
              <w:jc w:val="left"/>
              <w:rPr>
                <w:kern w:val="0"/>
                <w:sz w:val="18"/>
                <w:szCs w:val="18"/>
              </w:rPr>
            </w:pPr>
            <w:r>
              <w:rPr>
                <w:kern w:val="0"/>
                <w:sz w:val="18"/>
                <w:szCs w:val="18"/>
              </w:rPr>
              <w:t xml:space="preserve">单位详细名称：　</w:t>
            </w:r>
          </w:p>
        </w:tc>
        <w:tc>
          <w:tcPr>
            <w:tcW w:w="3322" w:type="dxa"/>
            <w:gridSpan w:val="3"/>
            <w:tcBorders>
              <w:top w:val="nil"/>
              <w:left w:val="nil"/>
              <w:bottom w:val="nil"/>
            </w:tcBorders>
            <w:noWrap/>
            <w:tcMar>
              <w:left w:w="28" w:type="dxa"/>
              <w:right w:w="28" w:type="dxa"/>
            </w:tcMar>
          </w:tcPr>
          <w:p w:rsidR="00D80107" w:rsidRDefault="00637032">
            <w:pPr>
              <w:adjustRightInd w:val="0"/>
              <w:snapToGrid w:val="0"/>
              <w:spacing w:line="240" w:lineRule="atLeast"/>
              <w:ind w:firstLineChars="300" w:firstLine="540"/>
              <w:rPr>
                <w:kern w:val="0"/>
                <w:sz w:val="18"/>
                <w:szCs w:val="18"/>
              </w:rPr>
            </w:pPr>
            <w:r>
              <w:rPr>
                <w:kern w:val="0"/>
                <w:sz w:val="18"/>
                <w:szCs w:val="18"/>
              </w:rPr>
              <w:t>２０　　年</w:t>
            </w:r>
            <w:r>
              <w:rPr>
                <w:rFonts w:hint="eastAsia"/>
                <w:kern w:val="0"/>
                <w:sz w:val="18"/>
                <w:szCs w:val="18"/>
              </w:rPr>
              <w:t xml:space="preserve"> </w:t>
            </w:r>
            <w:r>
              <w:rPr>
                <w:rFonts w:hint="eastAsia"/>
                <w:kern w:val="0"/>
                <w:sz w:val="18"/>
                <w:szCs w:val="18"/>
              </w:rPr>
              <w:t>１</w:t>
            </w:r>
            <w:r>
              <w:rPr>
                <w:kern w:val="0"/>
                <w:sz w:val="18"/>
                <w:szCs w:val="18"/>
              </w:rPr>
              <w:t>－　　月</w:t>
            </w:r>
          </w:p>
        </w:tc>
        <w:tc>
          <w:tcPr>
            <w:tcW w:w="1005" w:type="dxa"/>
            <w:tcBorders>
              <w:top w:val="nil"/>
              <w:left w:val="nil"/>
              <w:bottom w:val="nil"/>
            </w:tcBorders>
            <w:noWrap/>
            <w:tcMar>
              <w:left w:w="28" w:type="dxa"/>
              <w:right w:w="28" w:type="dxa"/>
            </w:tcMar>
          </w:tcPr>
          <w:p w:rsidR="00D80107" w:rsidRDefault="00637032">
            <w:pPr>
              <w:adjustRightInd w:val="0"/>
              <w:snapToGrid w:val="0"/>
              <w:spacing w:line="240" w:lineRule="atLeast"/>
              <w:rPr>
                <w:kern w:val="0"/>
                <w:sz w:val="18"/>
                <w:szCs w:val="18"/>
              </w:rPr>
            </w:pPr>
            <w:r>
              <w:rPr>
                <w:kern w:val="0"/>
                <w:sz w:val="18"/>
                <w:szCs w:val="18"/>
              </w:rPr>
              <w:t>计量单位：</w:t>
            </w:r>
          </w:p>
        </w:tc>
        <w:tc>
          <w:tcPr>
            <w:tcW w:w="1705" w:type="dxa"/>
            <w:tcBorders>
              <w:top w:val="nil"/>
              <w:left w:val="nil"/>
              <w:bottom w:val="nil"/>
            </w:tcBorders>
            <w:noWrap/>
            <w:tcMar>
              <w:left w:w="28" w:type="dxa"/>
              <w:right w:w="28" w:type="dxa"/>
            </w:tcMar>
            <w:vAlign w:val="center"/>
          </w:tcPr>
          <w:p w:rsidR="00D80107" w:rsidRDefault="00637032">
            <w:pPr>
              <w:widowControl/>
              <w:adjustRightInd w:val="0"/>
              <w:snapToGrid w:val="0"/>
              <w:spacing w:line="240" w:lineRule="atLeast"/>
              <w:jc w:val="distribute"/>
              <w:rPr>
                <w:kern w:val="0"/>
                <w:sz w:val="18"/>
                <w:szCs w:val="18"/>
              </w:rPr>
            </w:pPr>
            <w:r>
              <w:rPr>
                <w:kern w:val="0"/>
                <w:sz w:val="18"/>
                <w:szCs w:val="18"/>
              </w:rPr>
              <w:t>吨</w:t>
            </w:r>
          </w:p>
        </w:tc>
      </w:tr>
    </w:tbl>
    <w:p w:rsidR="00D80107" w:rsidRDefault="00D80107">
      <w:pPr>
        <w:spacing w:line="20" w:lineRule="exact"/>
        <w:jc w:val="center"/>
        <w:rPr>
          <w:sz w:val="18"/>
          <w:szCs w:val="18"/>
        </w:rPr>
      </w:pPr>
    </w:p>
    <w:tbl>
      <w:tblPr>
        <w:tblW w:w="0" w:type="auto"/>
        <w:jc w:val="center"/>
        <w:tblLayout w:type="fixed"/>
        <w:tblLook w:val="04A0" w:firstRow="1" w:lastRow="0" w:firstColumn="1" w:lastColumn="0" w:noHBand="0" w:noVBand="1"/>
      </w:tblPr>
      <w:tblGrid>
        <w:gridCol w:w="1325"/>
        <w:gridCol w:w="480"/>
        <w:gridCol w:w="813"/>
        <w:gridCol w:w="504"/>
        <w:gridCol w:w="587"/>
        <w:gridCol w:w="504"/>
        <w:gridCol w:w="587"/>
        <w:gridCol w:w="504"/>
        <w:gridCol w:w="585"/>
        <w:gridCol w:w="516"/>
        <w:gridCol w:w="587"/>
        <w:gridCol w:w="664"/>
        <w:gridCol w:w="687"/>
        <w:gridCol w:w="672"/>
        <w:gridCol w:w="699"/>
      </w:tblGrid>
      <w:tr w:rsidR="00D80107">
        <w:trPr>
          <w:trHeight w:val="785"/>
          <w:jc w:val="center"/>
        </w:trPr>
        <w:tc>
          <w:tcPr>
            <w:tcW w:w="1325"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商品名称</w:t>
            </w:r>
          </w:p>
        </w:tc>
        <w:tc>
          <w:tcPr>
            <w:tcW w:w="48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813"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年初</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库存量</w:t>
            </w:r>
          </w:p>
        </w:tc>
        <w:tc>
          <w:tcPr>
            <w:tcW w:w="2182" w:type="dxa"/>
            <w:gridSpan w:val="4"/>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商品购进量</w:t>
            </w:r>
          </w:p>
        </w:tc>
        <w:tc>
          <w:tcPr>
            <w:tcW w:w="2192" w:type="dxa"/>
            <w:gridSpan w:val="4"/>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商品销售量</w:t>
            </w:r>
          </w:p>
        </w:tc>
        <w:tc>
          <w:tcPr>
            <w:tcW w:w="1351" w:type="dxa"/>
            <w:gridSpan w:val="2"/>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损耗量</w:t>
            </w:r>
          </w:p>
          <w:p w:rsidR="00D80107" w:rsidRDefault="00637032">
            <w:pPr>
              <w:widowControl/>
              <w:spacing w:line="24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及其他</w:t>
            </w:r>
          </w:p>
        </w:tc>
        <w:tc>
          <w:tcPr>
            <w:tcW w:w="1371" w:type="dxa"/>
            <w:gridSpan w:val="2"/>
            <w:tcBorders>
              <w:top w:val="single" w:sz="8" w:space="0" w:color="auto"/>
              <w:left w:val="single" w:sz="2" w:space="0" w:color="auto"/>
              <w:bottom w:val="single" w:sz="2" w:space="0" w:color="auto"/>
              <w:right w:val="nil"/>
            </w:tcBorders>
            <w:noWrap/>
            <w:vAlign w:val="center"/>
          </w:tcPr>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期末商品</w:t>
            </w:r>
          </w:p>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库存量</w:t>
            </w:r>
          </w:p>
        </w:tc>
      </w:tr>
      <w:tr w:rsidR="00D80107">
        <w:trPr>
          <w:trHeight w:val="300"/>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1091"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091" w:type="dxa"/>
            <w:gridSpan w:val="2"/>
            <w:tcBorders>
              <w:top w:val="single" w:sz="2" w:space="0" w:color="auto"/>
              <w:left w:val="single" w:sz="2" w:space="0" w:color="auto"/>
              <w:bottom w:val="single" w:sz="2" w:space="0" w:color="auto"/>
              <w:right w:val="single" w:sz="2" w:space="0" w:color="auto"/>
            </w:tcBorders>
            <w:shd w:val="clear" w:color="auto" w:fill="D0CECE"/>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1089"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103" w:type="dxa"/>
            <w:gridSpan w:val="2"/>
            <w:tcBorders>
              <w:top w:val="single" w:sz="2" w:space="0" w:color="auto"/>
              <w:left w:val="single" w:sz="2" w:space="0" w:color="auto"/>
              <w:bottom w:val="single" w:sz="2" w:space="0" w:color="auto"/>
              <w:right w:val="single" w:sz="2" w:space="0" w:color="auto"/>
            </w:tcBorders>
            <w:shd w:val="clear" w:color="auto" w:fill="D0CECE"/>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c>
          <w:tcPr>
            <w:tcW w:w="66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687" w:type="dxa"/>
            <w:vMerge w:val="restart"/>
            <w:tcBorders>
              <w:top w:val="single" w:sz="2" w:space="0" w:color="auto"/>
              <w:left w:val="single" w:sz="2" w:space="0" w:color="auto"/>
              <w:bottom w:val="single" w:sz="2" w:space="0" w:color="auto"/>
              <w:right w:val="single" w:sz="2" w:space="0" w:color="auto"/>
            </w:tcBorders>
            <w:shd w:val="clear" w:color="auto" w:fill="D0CECE"/>
            <w:noWrap/>
            <w:vAlign w:val="center"/>
          </w:tcPr>
          <w:p w:rsidR="00D80107" w:rsidRDefault="00637032">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上年同期</w:t>
            </w:r>
          </w:p>
        </w:tc>
        <w:tc>
          <w:tcPr>
            <w:tcW w:w="67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本期</w:t>
            </w:r>
          </w:p>
        </w:tc>
        <w:tc>
          <w:tcPr>
            <w:tcW w:w="699" w:type="dxa"/>
            <w:vMerge w:val="restart"/>
            <w:tcBorders>
              <w:top w:val="single" w:sz="2" w:space="0" w:color="auto"/>
              <w:left w:val="single" w:sz="2" w:space="0" w:color="auto"/>
              <w:bottom w:val="single" w:sz="2" w:space="0" w:color="auto"/>
              <w:right w:val="nil"/>
            </w:tcBorders>
            <w:shd w:val="clear" w:color="auto" w:fill="D0CECE"/>
            <w:noWrap/>
            <w:vAlign w:val="center"/>
          </w:tcPr>
          <w:p w:rsidR="00D80107" w:rsidRDefault="00637032">
            <w:pPr>
              <w:widowControl/>
              <w:jc w:val="center"/>
              <w:rPr>
                <w:rFonts w:asciiTheme="minorEastAsia" w:eastAsiaTheme="minorEastAsia" w:hAnsiTheme="minorEastAsia" w:cstheme="minorEastAsia"/>
                <w:spacing w:val="-8"/>
                <w:kern w:val="0"/>
                <w:sz w:val="18"/>
                <w:szCs w:val="18"/>
              </w:rPr>
            </w:pPr>
            <w:r>
              <w:rPr>
                <w:rFonts w:asciiTheme="minorEastAsia" w:eastAsiaTheme="minorEastAsia" w:hAnsiTheme="minorEastAsia" w:cstheme="minorEastAsia" w:hint="eastAsia"/>
                <w:spacing w:val="-8"/>
                <w:kern w:val="0"/>
                <w:sz w:val="18"/>
                <w:szCs w:val="18"/>
              </w:rPr>
              <w:t>上年同期</w:t>
            </w:r>
          </w:p>
        </w:tc>
      </w:tr>
      <w:tr w:rsidR="00D80107">
        <w:trPr>
          <w:trHeight w:val="285"/>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0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购自省外</w:t>
            </w:r>
          </w:p>
        </w:tc>
        <w:tc>
          <w:tcPr>
            <w:tcW w:w="504"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购自省外</w:t>
            </w:r>
          </w:p>
        </w:tc>
        <w:tc>
          <w:tcPr>
            <w:tcW w:w="504"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5"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销往省外</w:t>
            </w:r>
          </w:p>
        </w:tc>
        <w:tc>
          <w:tcPr>
            <w:tcW w:w="516"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widowControl/>
              <w:jc w:val="center"/>
              <w:rPr>
                <w:rFonts w:asciiTheme="minorEastAsia" w:eastAsiaTheme="minorEastAsia" w:hAnsiTheme="minorEastAsia" w:cstheme="minorEastAsia"/>
                <w:spacing w:val="-20"/>
                <w:kern w:val="0"/>
                <w:sz w:val="18"/>
                <w:szCs w:val="18"/>
              </w:rPr>
            </w:pPr>
            <w:r>
              <w:rPr>
                <w:rFonts w:asciiTheme="minorEastAsia" w:eastAsiaTheme="minorEastAsia" w:hAnsiTheme="minorEastAsia" w:cstheme="minorEastAsia" w:hint="eastAsia"/>
                <w:spacing w:val="-20"/>
                <w:kern w:val="0"/>
                <w:sz w:val="18"/>
                <w:szCs w:val="18"/>
              </w:rPr>
              <w:t>1</w:t>
            </w:r>
            <w:r>
              <w:rPr>
                <w:rFonts w:asciiTheme="minorEastAsia" w:eastAsiaTheme="minorEastAsia" w:hAnsiTheme="minorEastAsia" w:cstheme="minorEastAsia" w:hint="eastAsia"/>
                <w:kern w:val="0"/>
                <w:sz w:val="18"/>
                <w:szCs w:val="18"/>
              </w:rPr>
              <w:t>－</w:t>
            </w:r>
          </w:p>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本月</w:t>
            </w:r>
          </w:p>
        </w:tc>
        <w:tc>
          <w:tcPr>
            <w:tcW w:w="587" w:type="dxa"/>
            <w:vMerge w:val="restart"/>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20"/>
                <w:kern w:val="0"/>
                <w:sz w:val="18"/>
                <w:szCs w:val="18"/>
              </w:rPr>
              <w:t>其中：</w:t>
            </w:r>
            <w:r>
              <w:rPr>
                <w:rFonts w:asciiTheme="minorEastAsia" w:eastAsiaTheme="minorEastAsia" w:hAnsiTheme="minorEastAsia" w:cstheme="minorEastAsia" w:hint="eastAsia"/>
                <w:kern w:val="0"/>
                <w:sz w:val="18"/>
                <w:szCs w:val="18"/>
              </w:rPr>
              <w:t>销往省外</w:t>
            </w:r>
          </w:p>
        </w:tc>
        <w:tc>
          <w:tcPr>
            <w:tcW w:w="66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99" w:type="dxa"/>
            <w:vMerge/>
            <w:tcBorders>
              <w:top w:val="single" w:sz="2" w:space="0" w:color="auto"/>
              <w:left w:val="single" w:sz="2" w:space="0" w:color="auto"/>
              <w:bottom w:val="single" w:sz="2" w:space="0" w:color="auto"/>
              <w:right w:val="nil"/>
            </w:tcBorders>
            <w:shd w:val="clear" w:color="auto" w:fill="D0CECE"/>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300"/>
          <w:jc w:val="center"/>
        </w:trPr>
        <w:tc>
          <w:tcPr>
            <w:tcW w:w="1325" w:type="dxa"/>
            <w:vMerge/>
            <w:tcBorders>
              <w:top w:val="single" w:sz="2" w:space="0" w:color="auto"/>
              <w:left w:val="nil"/>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480"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81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0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85"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16"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587" w:type="dxa"/>
            <w:vMerge/>
            <w:tcBorders>
              <w:top w:val="single" w:sz="2" w:space="0" w:color="auto"/>
              <w:left w:val="single" w:sz="2" w:space="0" w:color="auto"/>
              <w:bottom w:val="single" w:sz="2" w:space="0" w:color="auto"/>
              <w:right w:val="single" w:sz="2" w:space="0" w:color="auto"/>
            </w:tcBorders>
            <w:shd w:val="clear" w:color="auto" w:fill="D9D9D9"/>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64"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87"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7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D80107" w:rsidRDefault="00D80107">
            <w:pPr>
              <w:widowControl/>
              <w:jc w:val="left"/>
              <w:rPr>
                <w:rFonts w:asciiTheme="minorEastAsia" w:eastAsiaTheme="minorEastAsia" w:hAnsiTheme="minorEastAsia" w:cstheme="minorEastAsia"/>
                <w:kern w:val="0"/>
                <w:sz w:val="18"/>
                <w:szCs w:val="18"/>
              </w:rPr>
            </w:pPr>
          </w:p>
        </w:tc>
        <w:tc>
          <w:tcPr>
            <w:tcW w:w="699" w:type="dxa"/>
            <w:vMerge/>
            <w:tcBorders>
              <w:top w:val="single" w:sz="2" w:space="0" w:color="auto"/>
              <w:left w:val="single" w:sz="2" w:space="0" w:color="auto"/>
              <w:bottom w:val="single" w:sz="2" w:space="0" w:color="auto"/>
              <w:right w:val="nil"/>
            </w:tcBorders>
            <w:shd w:val="clear" w:color="auto" w:fill="D0CECE"/>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300"/>
          <w:jc w:val="center"/>
        </w:trPr>
        <w:tc>
          <w:tcPr>
            <w:tcW w:w="1325" w:type="dxa"/>
            <w:tcBorders>
              <w:top w:val="single" w:sz="2" w:space="0" w:color="auto"/>
              <w:left w:val="nil"/>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48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81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0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58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0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8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c>
          <w:tcPr>
            <w:tcW w:w="50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w:t>
            </w:r>
          </w:p>
        </w:tc>
        <w:tc>
          <w:tcPr>
            <w:tcW w:w="585"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w:t>
            </w:r>
          </w:p>
        </w:tc>
        <w:tc>
          <w:tcPr>
            <w:tcW w:w="516"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w:t>
            </w:r>
          </w:p>
        </w:tc>
        <w:tc>
          <w:tcPr>
            <w:tcW w:w="58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w:t>
            </w:r>
          </w:p>
        </w:tc>
        <w:tc>
          <w:tcPr>
            <w:tcW w:w="664"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68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672"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699" w:type="dxa"/>
            <w:tcBorders>
              <w:top w:val="single" w:sz="2" w:space="0" w:color="auto"/>
              <w:left w:val="single" w:sz="2" w:space="0" w:color="auto"/>
              <w:bottom w:val="single" w:sz="2" w:space="0" w:color="auto"/>
              <w:right w:val="nil"/>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r>
      <w:tr w:rsidR="00D80107">
        <w:trPr>
          <w:trHeight w:val="285"/>
          <w:jc w:val="center"/>
        </w:trPr>
        <w:tc>
          <w:tcPr>
            <w:tcW w:w="1325" w:type="dxa"/>
            <w:tcBorders>
              <w:top w:val="single" w:sz="2" w:space="0" w:color="auto"/>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原煤　</w:t>
            </w:r>
          </w:p>
        </w:tc>
        <w:tc>
          <w:tcPr>
            <w:tcW w:w="480" w:type="dxa"/>
            <w:tcBorders>
              <w:top w:val="single" w:sz="2" w:space="0" w:color="auto"/>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7909" w:type="dxa"/>
            <w:gridSpan w:val="13"/>
            <w:vMerge w:val="restart"/>
            <w:tcBorders>
              <w:top w:val="single" w:sz="2" w:space="0" w:color="auto"/>
              <w:left w:val="single" w:sz="2" w:space="0" w:color="auto"/>
              <w:bottom w:val="single" w:sz="4" w:space="0" w:color="auto"/>
              <w:right w:val="nil"/>
            </w:tcBorders>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r w:rsidR="00D80107">
        <w:trPr>
          <w:trHeight w:val="354"/>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spacing w:val="-14"/>
                <w:w w:val="90"/>
                <w:kern w:val="0"/>
                <w:sz w:val="18"/>
                <w:szCs w:val="18"/>
              </w:rPr>
            </w:pPr>
            <w:r>
              <w:rPr>
                <w:rFonts w:asciiTheme="minorEastAsia" w:eastAsiaTheme="minorEastAsia" w:hAnsiTheme="minorEastAsia" w:cstheme="minorEastAsia" w:hint="eastAsia"/>
                <w:spacing w:val="-14"/>
                <w:w w:val="90"/>
                <w:kern w:val="0"/>
                <w:sz w:val="18"/>
                <w:szCs w:val="18"/>
              </w:rPr>
              <w:t>洗精煤（用于炼焦）</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tc>
        <w:tc>
          <w:tcPr>
            <w:tcW w:w="480" w:type="dxa"/>
            <w:tcBorders>
              <w:top w:val="nil"/>
              <w:left w:val="single" w:sz="2" w:space="0" w:color="auto"/>
              <w:bottom w:val="nil"/>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285"/>
          <w:jc w:val="center"/>
        </w:trPr>
        <w:tc>
          <w:tcPr>
            <w:tcW w:w="1325" w:type="dxa"/>
            <w:tcBorders>
              <w:top w:val="nil"/>
              <w:left w:val="nil"/>
              <w:bottom w:val="nil"/>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tc>
        <w:tc>
          <w:tcPr>
            <w:tcW w:w="480" w:type="dxa"/>
            <w:tcBorders>
              <w:top w:val="nil"/>
              <w:left w:val="single" w:sz="2"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tc>
        <w:tc>
          <w:tcPr>
            <w:tcW w:w="7909" w:type="dxa"/>
            <w:gridSpan w:val="13"/>
            <w:vMerge/>
            <w:tcBorders>
              <w:top w:val="nil"/>
              <w:left w:val="single" w:sz="2" w:space="0" w:color="auto"/>
              <w:bottom w:val="single" w:sz="4"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r w:rsidR="00D80107">
        <w:trPr>
          <w:trHeight w:val="300"/>
          <w:jc w:val="center"/>
        </w:trPr>
        <w:tc>
          <w:tcPr>
            <w:tcW w:w="1325" w:type="dxa"/>
            <w:tcBorders>
              <w:top w:val="nil"/>
              <w:left w:val="nil"/>
              <w:bottom w:val="single" w:sz="8" w:space="0" w:color="auto"/>
              <w:right w:val="single" w:sz="2"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tc>
        <w:tc>
          <w:tcPr>
            <w:tcW w:w="480" w:type="dxa"/>
            <w:tcBorders>
              <w:top w:val="nil"/>
              <w:left w:val="single" w:sz="2" w:space="0" w:color="auto"/>
              <w:bottom w:val="single" w:sz="8" w:space="0" w:color="auto"/>
              <w:right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tc>
        <w:tc>
          <w:tcPr>
            <w:tcW w:w="7909" w:type="dxa"/>
            <w:gridSpan w:val="13"/>
            <w:vMerge/>
            <w:tcBorders>
              <w:top w:val="nil"/>
              <w:left w:val="single" w:sz="2" w:space="0" w:color="auto"/>
              <w:bottom w:val="single" w:sz="8" w:space="0" w:color="auto"/>
            </w:tcBorders>
            <w:noWrap/>
            <w:vAlign w:val="center"/>
          </w:tcPr>
          <w:p w:rsidR="00D80107" w:rsidRDefault="00D80107">
            <w:pPr>
              <w:widowControl/>
              <w:jc w:val="left"/>
              <w:rPr>
                <w:rFonts w:asciiTheme="minorEastAsia" w:eastAsiaTheme="minorEastAsia" w:hAnsiTheme="minorEastAsia" w:cstheme="minorEastAsia"/>
                <w:kern w:val="0"/>
                <w:sz w:val="18"/>
                <w:szCs w:val="18"/>
              </w:rPr>
            </w:pPr>
          </w:p>
        </w:tc>
      </w:tr>
    </w:tbl>
    <w:p w:rsidR="00D80107" w:rsidRDefault="00637032">
      <w:pPr>
        <w:tabs>
          <w:tab w:val="left" w:pos="5430"/>
        </w:tabs>
        <w:adjustRightIn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　　    　统计负责人：　       　填表人：　　　  联系电话：       　报出日期：２０  年　月  日</w:t>
      </w:r>
    </w:p>
    <w:p w:rsidR="00D80107" w:rsidRDefault="00D80107">
      <w:pPr>
        <w:spacing w:line="260" w:lineRule="exact"/>
        <w:rPr>
          <w:rFonts w:asciiTheme="minorEastAsia" w:eastAsiaTheme="minorEastAsia" w:hAnsiTheme="minorEastAsia" w:cstheme="minorEastAsia"/>
          <w:sz w:val="18"/>
        </w:rPr>
      </w:pPr>
    </w:p>
    <w:p w:rsidR="00D80107" w:rsidRDefault="00637032">
      <w:pPr>
        <w:spacing w:line="260" w:lineRule="exact"/>
        <w:ind w:left="1626" w:hangingChars="900" w:hanging="162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 xml:space="preserve">：1.报送单位：辖区内有资质的建筑业、限额以上批发和零售业、限额以上住宿和餐饮业、有开发经营活动的房地产开发经营业和规模以上服务业等重点法人单位。 </w:t>
      </w:r>
    </w:p>
    <w:p w:rsidR="00D80107" w:rsidRDefault="00637032">
      <w:pPr>
        <w:spacing w:line="240" w:lineRule="exact"/>
        <w:ind w:leftChars="250" w:left="2145" w:hangingChars="900" w:hanging="162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2.报送日期及方式：调查单位2、5、6、7、8、10、11月月后7日，3月月后8日，4、12月月后9日，9月月后10日12:00前独立自行网上填报，1月免报；</w:t>
      </w:r>
      <w:r>
        <w:rPr>
          <w:rFonts w:asciiTheme="minorEastAsia" w:eastAsiaTheme="minorEastAsia" w:hAnsiTheme="minorEastAsia" w:cstheme="minorEastAsia" w:hint="eastAsia"/>
          <w:kern w:val="0"/>
          <w:sz w:val="18"/>
          <w:szCs w:val="18"/>
        </w:rPr>
        <w:t>各级统计机构在规定时间完成数据的审核、验收和上报</w:t>
      </w:r>
      <w:r>
        <w:rPr>
          <w:rFonts w:asciiTheme="minorEastAsia" w:eastAsiaTheme="minorEastAsia" w:hAnsiTheme="minorEastAsia" w:cstheme="minorEastAsia" w:hint="eastAsia"/>
          <w:sz w:val="18"/>
          <w:szCs w:val="18"/>
        </w:rPr>
        <w:t>。</w:t>
      </w:r>
    </w:p>
    <w:p w:rsidR="00D80107" w:rsidRDefault="00637032">
      <w:pPr>
        <w:spacing w:line="240" w:lineRule="exact"/>
        <w:ind w:leftChars="250" w:left="705" w:hangingChars="100" w:hanging="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3.本表中“上年同期”数据统一由国家</w:t>
      </w:r>
      <w:r>
        <w:rPr>
          <w:rFonts w:asciiTheme="minorEastAsia" w:eastAsiaTheme="minorEastAsia" w:hAnsiTheme="minorEastAsia" w:cstheme="minorEastAsia" w:hint="eastAsia"/>
          <w:kern w:val="0"/>
          <w:sz w:val="18"/>
          <w:szCs w:val="18"/>
        </w:rPr>
        <w:t>统计局在数据处理软件中复制，调查单位和各级统计机构原则上不得修改；本年新增的调查单位自行填报“上年同期”数据；涉及兼并、重组等情况的企业，经国家统计局批准后，调查单位可调整同期数。</w:t>
      </w:r>
    </w:p>
    <w:p w:rsidR="00D80107" w:rsidRDefault="00637032">
      <w:pPr>
        <w:adjustRightInd w:val="0"/>
        <w:snapToGrid w:val="0"/>
        <w:spacing w:line="280" w:lineRule="atLeas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4.油品重量单位与容积单位的换算关系：</w:t>
      </w:r>
    </w:p>
    <w:p w:rsidR="00D80107" w:rsidRDefault="00637032">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(1)汽  油：1升≈0.73千克≈0.00073吨</w:t>
      </w:r>
    </w:p>
    <w:p w:rsidR="00D80107" w:rsidRDefault="00637032">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(2)轻柴油：1升≈0.86千克≈0.00086吨</w:t>
      </w:r>
    </w:p>
    <w:p w:rsidR="00D80107" w:rsidRDefault="00637032">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(3)重柴油：1升≈0.92千克≈0.00092吨</w:t>
      </w:r>
    </w:p>
    <w:p w:rsidR="00D80107" w:rsidRDefault="00637032">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(4)煤  油：1升≈0.82千克≈0.00082吨</w:t>
      </w:r>
    </w:p>
    <w:p w:rsidR="00D80107" w:rsidRDefault="00637032">
      <w:pPr>
        <w:spacing w:line="24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(5)燃料油：1升≈0.91千克≈0.00091吨</w:t>
      </w:r>
    </w:p>
    <w:p w:rsidR="00D80107" w:rsidRDefault="00D80107">
      <w:pPr>
        <w:spacing w:line="240" w:lineRule="exact"/>
        <w:ind w:leftChars="250" w:left="741" w:hangingChars="120" w:hanging="216"/>
        <w:jc w:val="left"/>
        <w:rPr>
          <w:rFonts w:asciiTheme="minorEastAsia" w:eastAsiaTheme="minorEastAsia" w:hAnsiTheme="minorEastAsia" w:cstheme="minorEastAsia"/>
          <w:sz w:val="18"/>
          <w:szCs w:val="18"/>
        </w:rPr>
      </w:pPr>
    </w:p>
    <w:p w:rsidR="00D80107" w:rsidRDefault="00D80107">
      <w:pPr>
        <w:spacing w:line="240" w:lineRule="exact"/>
        <w:ind w:leftChars="250" w:left="741" w:hangingChars="120" w:hanging="216"/>
        <w:jc w:val="left"/>
        <w:rPr>
          <w:rFonts w:asciiTheme="minorEastAsia" w:eastAsiaTheme="minorEastAsia" w:hAnsiTheme="minorEastAsia" w:cstheme="minorEastAsia"/>
          <w:sz w:val="18"/>
          <w:szCs w:val="18"/>
        </w:rPr>
      </w:pPr>
    </w:p>
    <w:p w:rsidR="00D80107" w:rsidRDefault="00637032">
      <w:pPr>
        <w:jc w:val="left"/>
        <w:rPr>
          <w:rFonts w:ascii="宋体" w:hAnsi="宋体" w:cs="宋体"/>
          <w:b/>
          <w:bCs/>
          <w:kern w:val="0"/>
          <w:sz w:val="32"/>
          <w:szCs w:val="32"/>
        </w:rPr>
      </w:pPr>
      <w:r>
        <w:rPr>
          <w:rFonts w:ascii="宋体" w:hAnsi="宋体" w:cs="宋体" w:hint="eastAsia"/>
          <w:b/>
          <w:bCs/>
          <w:kern w:val="0"/>
          <w:sz w:val="32"/>
          <w:szCs w:val="32"/>
        </w:rPr>
        <w:br w:type="page"/>
      </w:r>
    </w:p>
    <w:p w:rsidR="00D80107" w:rsidRDefault="00D80107">
      <w:pPr>
        <w:jc w:val="center"/>
        <w:rPr>
          <w:rFonts w:ascii="宋体" w:hAnsi="宋体" w:cs="宋体"/>
          <w:bCs/>
          <w:kern w:val="0"/>
          <w:sz w:val="28"/>
          <w:szCs w:val="28"/>
        </w:rPr>
      </w:pPr>
    </w:p>
    <w:p w:rsidR="00D80107" w:rsidRDefault="00637032">
      <w:pPr>
        <w:jc w:val="center"/>
        <w:rPr>
          <w:rFonts w:ascii="宋体" w:hAnsi="宋体" w:cs="宋体"/>
          <w:b/>
          <w:bCs/>
          <w:kern w:val="0"/>
          <w:sz w:val="32"/>
          <w:szCs w:val="32"/>
        </w:rPr>
      </w:pPr>
      <w:r>
        <w:rPr>
          <w:rFonts w:ascii="宋体" w:hAnsi="宋体" w:cs="宋体" w:hint="eastAsia"/>
          <w:b/>
          <w:bCs/>
          <w:kern w:val="0"/>
          <w:sz w:val="32"/>
          <w:szCs w:val="32"/>
        </w:rPr>
        <w:t>四下企业主要能源产品产量</w:t>
      </w:r>
    </w:p>
    <w:tbl>
      <w:tblPr>
        <w:tblW w:w="5023" w:type="pct"/>
        <w:jc w:val="center"/>
        <w:tblLook w:val="04A0" w:firstRow="1" w:lastRow="0" w:firstColumn="1" w:lastColumn="0" w:noHBand="0" w:noVBand="1"/>
      </w:tblPr>
      <w:tblGrid>
        <w:gridCol w:w="3469"/>
        <w:gridCol w:w="629"/>
        <w:gridCol w:w="2469"/>
        <w:gridCol w:w="1116"/>
        <w:gridCol w:w="1881"/>
      </w:tblGrid>
      <w:tr w:rsidR="00D80107">
        <w:trPr>
          <w:trHeight w:val="318"/>
          <w:jc w:val="center"/>
        </w:trPr>
        <w:tc>
          <w:tcPr>
            <w:tcW w:w="1839" w:type="pct"/>
            <w:noWrap/>
            <w:tcMar>
              <w:left w:w="0" w:type="dxa"/>
              <w:right w:w="0" w:type="dxa"/>
            </w:tcMar>
          </w:tcPr>
          <w:p w:rsidR="00D80107" w:rsidRDefault="00D80107">
            <w:pPr>
              <w:spacing w:line="240" w:lineRule="exact"/>
              <w:jc w:val="center"/>
              <w:rPr>
                <w:sz w:val="18"/>
                <w:szCs w:val="18"/>
              </w:rPr>
            </w:pPr>
          </w:p>
        </w:tc>
        <w:tc>
          <w:tcPr>
            <w:tcW w:w="354" w:type="pct"/>
            <w:noWrap/>
          </w:tcPr>
          <w:p w:rsidR="00D80107" w:rsidRDefault="00D80107">
            <w:pPr>
              <w:spacing w:line="240" w:lineRule="exact"/>
              <w:jc w:val="center"/>
              <w:rPr>
                <w:sz w:val="18"/>
                <w:szCs w:val="18"/>
              </w:rPr>
            </w:pPr>
          </w:p>
        </w:tc>
        <w:tc>
          <w:tcPr>
            <w:tcW w:w="1315" w:type="pct"/>
            <w:noWrap/>
          </w:tcPr>
          <w:p w:rsidR="00D80107" w:rsidRDefault="00D80107">
            <w:pPr>
              <w:spacing w:line="240" w:lineRule="exact"/>
              <w:jc w:val="center"/>
              <w:rPr>
                <w:sz w:val="18"/>
                <w:szCs w:val="18"/>
              </w:rPr>
            </w:pPr>
          </w:p>
        </w:tc>
        <w:tc>
          <w:tcPr>
            <w:tcW w:w="561" w:type="pct"/>
            <w:noWrap/>
            <w:vAlign w:val="center"/>
          </w:tcPr>
          <w:p w:rsidR="00D80107" w:rsidRDefault="00637032">
            <w:pPr>
              <w:spacing w:line="240" w:lineRule="exact"/>
              <w:rPr>
                <w:sz w:val="18"/>
                <w:szCs w:val="18"/>
              </w:rPr>
            </w:pPr>
            <w:r>
              <w:rPr>
                <w:sz w:val="18"/>
                <w:szCs w:val="18"/>
              </w:rPr>
              <w:t>表</w:t>
            </w:r>
            <w:r>
              <w:rPr>
                <w:sz w:val="18"/>
                <w:szCs w:val="18"/>
              </w:rPr>
              <w:t xml:space="preserve">    </w:t>
            </w:r>
            <w:r>
              <w:rPr>
                <w:sz w:val="18"/>
                <w:szCs w:val="18"/>
              </w:rPr>
              <w:t>号：</w:t>
            </w:r>
          </w:p>
        </w:tc>
        <w:tc>
          <w:tcPr>
            <w:tcW w:w="929" w:type="pct"/>
            <w:noWrap/>
            <w:vAlign w:val="center"/>
          </w:tcPr>
          <w:p w:rsidR="00D80107" w:rsidRDefault="00637032">
            <w:pPr>
              <w:spacing w:line="240" w:lineRule="exact"/>
              <w:jc w:val="distribute"/>
              <w:rPr>
                <w:sz w:val="18"/>
                <w:szCs w:val="18"/>
              </w:rPr>
            </w:pPr>
            <w:r>
              <w:rPr>
                <w:sz w:val="18"/>
                <w:szCs w:val="18"/>
              </w:rPr>
              <w:t>Ｐ２０６表</w:t>
            </w:r>
          </w:p>
        </w:tc>
      </w:tr>
      <w:tr w:rsidR="00D80107">
        <w:trPr>
          <w:trHeight w:val="318"/>
          <w:jc w:val="center"/>
        </w:trPr>
        <w:tc>
          <w:tcPr>
            <w:tcW w:w="3509" w:type="pct"/>
            <w:gridSpan w:val="3"/>
            <w:noWrap/>
            <w:tcMar>
              <w:left w:w="0" w:type="dxa"/>
              <w:right w:w="0" w:type="dxa"/>
            </w:tcMar>
          </w:tcPr>
          <w:p w:rsidR="00D80107" w:rsidRDefault="00637032">
            <w:pPr>
              <w:spacing w:line="240" w:lineRule="exact"/>
              <w:jc w:val="left"/>
              <w:rPr>
                <w:sz w:val="18"/>
                <w:szCs w:val="18"/>
              </w:rPr>
            </w:pPr>
            <w:r>
              <w:rPr>
                <w:sz w:val="18"/>
                <w:szCs w:val="18"/>
              </w:rPr>
              <w:t>统一社会信用代码</w:t>
            </w:r>
            <w:r>
              <w:rPr>
                <w:rFonts w:ascii="宋体" w:hAnsi="宋体" w:cs="宋体" w:hint="eastAsia"/>
                <w:color w:val="000000"/>
                <w:kern w:val="0"/>
                <w:sz w:val="18"/>
                <w:szCs w:val="18"/>
              </w:rPr>
              <w:t>□□□□□□□□□□□□□□□□□□</w:t>
            </w:r>
          </w:p>
        </w:tc>
        <w:tc>
          <w:tcPr>
            <w:tcW w:w="561" w:type="pct"/>
            <w:noWrap/>
            <w:vAlign w:val="center"/>
          </w:tcPr>
          <w:p w:rsidR="00D80107" w:rsidRDefault="00637032">
            <w:pPr>
              <w:spacing w:line="240" w:lineRule="exact"/>
              <w:rPr>
                <w:sz w:val="18"/>
                <w:szCs w:val="18"/>
              </w:rPr>
            </w:pPr>
            <w:r>
              <w:rPr>
                <w:sz w:val="18"/>
                <w:szCs w:val="18"/>
              </w:rPr>
              <w:t>制定机关：</w:t>
            </w:r>
          </w:p>
        </w:tc>
        <w:tc>
          <w:tcPr>
            <w:tcW w:w="929" w:type="pct"/>
            <w:noWrap/>
            <w:vAlign w:val="center"/>
          </w:tcPr>
          <w:p w:rsidR="00D80107" w:rsidRDefault="00637032">
            <w:pPr>
              <w:spacing w:line="240" w:lineRule="exact"/>
              <w:jc w:val="distribute"/>
              <w:rPr>
                <w:sz w:val="18"/>
                <w:szCs w:val="18"/>
              </w:rPr>
            </w:pPr>
            <w:r>
              <w:rPr>
                <w:sz w:val="18"/>
                <w:szCs w:val="18"/>
              </w:rPr>
              <w:t>国家统计局</w:t>
            </w:r>
          </w:p>
        </w:tc>
      </w:tr>
      <w:tr w:rsidR="00D80107">
        <w:trPr>
          <w:trHeight w:val="344"/>
          <w:jc w:val="center"/>
        </w:trPr>
        <w:tc>
          <w:tcPr>
            <w:tcW w:w="3509" w:type="pct"/>
            <w:gridSpan w:val="3"/>
            <w:noWrap/>
            <w:tcMar>
              <w:left w:w="0" w:type="dxa"/>
              <w:right w:w="0" w:type="dxa"/>
            </w:tcMar>
          </w:tcPr>
          <w:p w:rsidR="00D80107" w:rsidRDefault="00D80107">
            <w:pPr>
              <w:spacing w:line="240" w:lineRule="exact"/>
              <w:jc w:val="left"/>
              <w:rPr>
                <w:sz w:val="18"/>
                <w:szCs w:val="18"/>
              </w:rPr>
            </w:pPr>
          </w:p>
        </w:tc>
        <w:tc>
          <w:tcPr>
            <w:tcW w:w="561" w:type="pct"/>
            <w:noWrap/>
            <w:vAlign w:val="center"/>
          </w:tcPr>
          <w:p w:rsidR="00D80107" w:rsidRDefault="00637032">
            <w:pPr>
              <w:spacing w:line="240" w:lineRule="exact"/>
              <w:rPr>
                <w:sz w:val="18"/>
                <w:szCs w:val="18"/>
              </w:rPr>
            </w:pPr>
            <w:r>
              <w:rPr>
                <w:sz w:val="18"/>
                <w:szCs w:val="18"/>
              </w:rPr>
              <w:t>文</w:t>
            </w:r>
            <w:r>
              <w:rPr>
                <w:sz w:val="18"/>
                <w:szCs w:val="18"/>
              </w:rPr>
              <w:t xml:space="preserve">    </w:t>
            </w:r>
            <w:r>
              <w:rPr>
                <w:sz w:val="18"/>
                <w:szCs w:val="18"/>
              </w:rPr>
              <w:t>号：</w:t>
            </w:r>
          </w:p>
        </w:tc>
        <w:tc>
          <w:tcPr>
            <w:tcW w:w="929" w:type="pct"/>
            <w:noWrap/>
            <w:vAlign w:val="center"/>
          </w:tcPr>
          <w:p w:rsidR="00D80107" w:rsidRDefault="00637032">
            <w:pPr>
              <w:spacing w:line="260" w:lineRule="exact"/>
              <w:jc w:val="distribute"/>
              <w:rPr>
                <w:sz w:val="18"/>
                <w:szCs w:val="18"/>
              </w:rPr>
            </w:pPr>
            <w:r>
              <w:rPr>
                <w:rFonts w:ascii="宋体" w:hAnsi="宋体" w:hint="eastAsia"/>
                <w:sz w:val="18"/>
                <w:szCs w:val="18"/>
              </w:rPr>
              <w:t>国统字〔2023〕88号</w:t>
            </w:r>
          </w:p>
        </w:tc>
      </w:tr>
      <w:tr w:rsidR="00D80107">
        <w:trPr>
          <w:trHeight w:val="344"/>
          <w:jc w:val="center"/>
        </w:trPr>
        <w:tc>
          <w:tcPr>
            <w:tcW w:w="1839" w:type="pct"/>
            <w:noWrap/>
            <w:tcMar>
              <w:left w:w="0" w:type="dxa"/>
              <w:right w:w="0" w:type="dxa"/>
            </w:tcMar>
          </w:tcPr>
          <w:p w:rsidR="00D80107" w:rsidRDefault="00637032">
            <w:pPr>
              <w:spacing w:line="240" w:lineRule="exact"/>
              <w:rPr>
                <w:sz w:val="18"/>
                <w:szCs w:val="18"/>
              </w:rPr>
            </w:pPr>
            <w:r>
              <w:rPr>
                <w:rFonts w:hint="eastAsia"/>
                <w:kern w:val="0"/>
                <w:sz w:val="18"/>
                <w:szCs w:val="18"/>
              </w:rPr>
              <w:t>单位详细</w:t>
            </w:r>
            <w:r>
              <w:rPr>
                <w:kern w:val="0"/>
                <w:sz w:val="18"/>
                <w:szCs w:val="18"/>
              </w:rPr>
              <w:t>名称：</w:t>
            </w:r>
          </w:p>
        </w:tc>
        <w:tc>
          <w:tcPr>
            <w:tcW w:w="354" w:type="pct"/>
            <w:noWrap/>
          </w:tcPr>
          <w:p w:rsidR="00D80107" w:rsidRDefault="00D80107">
            <w:pPr>
              <w:spacing w:line="240" w:lineRule="exact"/>
              <w:jc w:val="center"/>
              <w:rPr>
                <w:sz w:val="18"/>
                <w:szCs w:val="18"/>
              </w:rPr>
            </w:pPr>
          </w:p>
        </w:tc>
        <w:tc>
          <w:tcPr>
            <w:tcW w:w="1315" w:type="pct"/>
            <w:noWrap/>
          </w:tcPr>
          <w:p w:rsidR="00D80107" w:rsidRDefault="00637032">
            <w:pPr>
              <w:spacing w:line="240" w:lineRule="exact"/>
              <w:rPr>
                <w:sz w:val="18"/>
                <w:szCs w:val="18"/>
              </w:rPr>
            </w:pPr>
            <w:r>
              <w:rPr>
                <w:sz w:val="18"/>
                <w:szCs w:val="18"/>
              </w:rPr>
              <w:t>２０　　年</w:t>
            </w:r>
            <w:r>
              <w:rPr>
                <w:sz w:val="18"/>
                <w:szCs w:val="18"/>
              </w:rPr>
              <w:t xml:space="preserve"> </w:t>
            </w:r>
            <w:r>
              <w:rPr>
                <w:sz w:val="18"/>
                <w:szCs w:val="18"/>
              </w:rPr>
              <w:t>１－　月</w:t>
            </w:r>
          </w:p>
        </w:tc>
        <w:tc>
          <w:tcPr>
            <w:tcW w:w="561" w:type="pct"/>
            <w:noWrap/>
            <w:vAlign w:val="center"/>
          </w:tcPr>
          <w:p w:rsidR="00D80107" w:rsidRDefault="00637032">
            <w:pPr>
              <w:spacing w:line="240" w:lineRule="exact"/>
              <w:rPr>
                <w:sz w:val="18"/>
                <w:szCs w:val="18"/>
              </w:rPr>
            </w:pPr>
            <w:r>
              <w:rPr>
                <w:sz w:val="18"/>
                <w:szCs w:val="18"/>
              </w:rPr>
              <w:t>有效期至：</w:t>
            </w:r>
          </w:p>
        </w:tc>
        <w:tc>
          <w:tcPr>
            <w:tcW w:w="929" w:type="pct"/>
            <w:noWrap/>
            <w:vAlign w:val="center"/>
          </w:tcPr>
          <w:p w:rsidR="00D80107" w:rsidRDefault="00637032">
            <w:pPr>
              <w:spacing w:line="260" w:lineRule="exact"/>
              <w:jc w:val="distribute"/>
              <w:rPr>
                <w:sz w:val="18"/>
                <w:szCs w:val="18"/>
              </w:rPr>
            </w:pPr>
            <w:r>
              <w:rPr>
                <w:sz w:val="18"/>
                <w:szCs w:val="18"/>
              </w:rPr>
              <w:t>２０２５年１月</w:t>
            </w:r>
          </w:p>
        </w:tc>
      </w:tr>
    </w:tbl>
    <w:p w:rsidR="00D80107" w:rsidRDefault="00D80107">
      <w:pPr>
        <w:spacing w:line="20" w:lineRule="exact"/>
        <w:jc w:val="center"/>
        <w:rPr>
          <w:bCs/>
          <w:kern w:val="0"/>
          <w:sz w:val="32"/>
          <w:szCs w:val="32"/>
        </w:rPr>
      </w:pPr>
    </w:p>
    <w:tbl>
      <w:tblPr>
        <w:tblW w:w="4946"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228"/>
        <w:gridCol w:w="1560"/>
        <w:gridCol w:w="1286"/>
        <w:gridCol w:w="2246"/>
        <w:gridCol w:w="2204"/>
      </w:tblGrid>
      <w:tr w:rsidR="00D80107">
        <w:trPr>
          <w:trHeight w:val="627"/>
          <w:jc w:val="center"/>
        </w:trPr>
        <w:tc>
          <w:tcPr>
            <w:tcW w:w="1169" w:type="pct"/>
            <w:vMerge w:val="restart"/>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产品名称</w:t>
            </w:r>
          </w:p>
        </w:tc>
        <w:tc>
          <w:tcPr>
            <w:tcW w:w="819" w:type="pct"/>
            <w:vMerge w:val="restart"/>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675" w:type="pct"/>
            <w:vMerge w:val="restart"/>
            <w:tcBorders>
              <w:top w:val="single" w:sz="8" w:space="0" w:color="auto"/>
              <w:bottom w:val="single" w:sz="2" w:space="0" w:color="auto"/>
            </w:tcBorders>
            <w:noWrap/>
            <w:vAlign w:val="center"/>
          </w:tcPr>
          <w:p w:rsidR="00D80107" w:rsidRDefault="00637032">
            <w:pPr>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产品代码</w:t>
            </w:r>
          </w:p>
        </w:tc>
        <w:tc>
          <w:tcPr>
            <w:tcW w:w="2336" w:type="pct"/>
            <w:gridSpan w:val="2"/>
            <w:tcBorders>
              <w:top w:val="single" w:sz="8"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生产量</w:t>
            </w:r>
          </w:p>
        </w:tc>
      </w:tr>
      <w:tr w:rsidR="00D80107">
        <w:trPr>
          <w:trHeight w:val="542"/>
          <w:jc w:val="center"/>
        </w:trPr>
        <w:tc>
          <w:tcPr>
            <w:tcW w:w="1169" w:type="pct"/>
            <w:vMerge/>
            <w:tcBorders>
              <w:top w:val="single" w:sz="2" w:space="0" w:color="auto"/>
              <w:bottom w:val="single" w:sz="2" w:space="0" w:color="auto"/>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819" w:type="pct"/>
            <w:vMerge/>
            <w:tcBorders>
              <w:top w:val="single" w:sz="2" w:space="0" w:color="auto"/>
              <w:bottom w:val="single" w:sz="2" w:space="0" w:color="auto"/>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675" w:type="pct"/>
            <w:vMerge/>
            <w:tcBorders>
              <w:top w:val="single" w:sz="2" w:space="0" w:color="auto"/>
              <w:bottom w:val="single" w:sz="2" w:space="0" w:color="auto"/>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179" w:type="pct"/>
            <w:tcBorders>
              <w:top w:val="single" w:sz="2" w:space="0" w:color="auto"/>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本年</w:t>
            </w:r>
          </w:p>
        </w:tc>
        <w:tc>
          <w:tcPr>
            <w:tcW w:w="1156" w:type="pct"/>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上年同期</w:t>
            </w:r>
          </w:p>
        </w:tc>
      </w:tr>
      <w:tr w:rsidR="00D80107">
        <w:trPr>
          <w:trHeight w:val="542"/>
          <w:jc w:val="center"/>
        </w:trPr>
        <w:tc>
          <w:tcPr>
            <w:tcW w:w="1169"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甲</w:t>
            </w:r>
          </w:p>
        </w:tc>
        <w:tc>
          <w:tcPr>
            <w:tcW w:w="819"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乙</w:t>
            </w:r>
          </w:p>
        </w:tc>
        <w:tc>
          <w:tcPr>
            <w:tcW w:w="675"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丙</w:t>
            </w:r>
          </w:p>
        </w:tc>
        <w:tc>
          <w:tcPr>
            <w:tcW w:w="1179"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156"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r>
      <w:tr w:rsidR="00D80107">
        <w:trPr>
          <w:trHeight w:val="542"/>
          <w:jc w:val="center"/>
        </w:trPr>
        <w:tc>
          <w:tcPr>
            <w:tcW w:w="1169" w:type="pct"/>
            <w:tcBorders>
              <w:top w:val="single" w:sz="2" w:space="0" w:color="auto"/>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原煤</w:t>
            </w:r>
          </w:p>
        </w:tc>
        <w:tc>
          <w:tcPr>
            <w:tcW w:w="819" w:type="pct"/>
            <w:tcBorders>
              <w:top w:val="single" w:sz="2" w:space="0" w:color="auto"/>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tc>
        <w:tc>
          <w:tcPr>
            <w:tcW w:w="675" w:type="pct"/>
            <w:tcBorders>
              <w:top w:val="single" w:sz="2" w:space="0" w:color="auto"/>
              <w:bottom w:val="nil"/>
            </w:tcBorders>
            <w:noWrap/>
            <w:vAlign w:val="center"/>
          </w:tcPr>
          <w:p w:rsidR="00D80107" w:rsidRDefault="00637032">
            <w:pPr>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0601000000</w:t>
            </w:r>
          </w:p>
        </w:tc>
        <w:tc>
          <w:tcPr>
            <w:tcW w:w="2336" w:type="pct"/>
            <w:gridSpan w:val="2"/>
            <w:tcBorders>
              <w:top w:val="single" w:sz="2" w:space="0" w:color="auto"/>
              <w:bottom w:val="nil"/>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r>
      <w:tr w:rsidR="00D80107">
        <w:trPr>
          <w:trHeight w:val="516"/>
          <w:jc w:val="center"/>
        </w:trPr>
        <w:tc>
          <w:tcPr>
            <w:tcW w:w="1169" w:type="pct"/>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天然气</w:t>
            </w:r>
          </w:p>
        </w:tc>
        <w:tc>
          <w:tcPr>
            <w:tcW w:w="819" w:type="pct"/>
            <w:tcBorders>
              <w:top w:val="nil"/>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tc>
        <w:tc>
          <w:tcPr>
            <w:tcW w:w="675" w:type="pct"/>
            <w:tcBorders>
              <w:top w:val="nil"/>
              <w:bottom w:val="nil"/>
            </w:tcBorders>
            <w:noWrap/>
            <w:vAlign w:val="center"/>
          </w:tcPr>
          <w:p w:rsidR="00D80107" w:rsidRDefault="00637032">
            <w:pPr>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0702000000</w:t>
            </w:r>
          </w:p>
        </w:tc>
        <w:tc>
          <w:tcPr>
            <w:tcW w:w="2336" w:type="pct"/>
            <w:gridSpan w:val="2"/>
            <w:tcBorders>
              <w:top w:val="nil"/>
              <w:bottom w:val="nil"/>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r>
      <w:tr w:rsidR="00D80107">
        <w:trPr>
          <w:trHeight w:val="627"/>
          <w:jc w:val="center"/>
        </w:trPr>
        <w:tc>
          <w:tcPr>
            <w:tcW w:w="1169" w:type="pct"/>
            <w:tcBorders>
              <w:top w:val="nil"/>
              <w:bottom w:val="single" w:sz="8" w:space="0" w:color="auto"/>
            </w:tcBorders>
            <w:noWrap/>
            <w:vAlign w:val="center"/>
          </w:tcPr>
          <w:p w:rsidR="00D80107" w:rsidRDefault="00637032">
            <w:pPr>
              <w:widowControl/>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火力发电量</w:t>
            </w:r>
          </w:p>
        </w:tc>
        <w:tc>
          <w:tcPr>
            <w:tcW w:w="819" w:type="pct"/>
            <w:tcBorders>
              <w:top w:val="nil"/>
              <w:bottom w:val="single" w:sz="8"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万千瓦时</w:t>
            </w:r>
          </w:p>
        </w:tc>
        <w:tc>
          <w:tcPr>
            <w:tcW w:w="675" w:type="pct"/>
            <w:tcBorders>
              <w:top w:val="nil"/>
              <w:bottom w:val="single" w:sz="8" w:space="0" w:color="auto"/>
            </w:tcBorders>
            <w:noWrap/>
            <w:vAlign w:val="center"/>
          </w:tcPr>
          <w:p w:rsidR="00D80107" w:rsidRDefault="00637032">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4401010100</w:t>
            </w:r>
          </w:p>
        </w:tc>
        <w:tc>
          <w:tcPr>
            <w:tcW w:w="2336" w:type="pct"/>
            <w:gridSpan w:val="2"/>
            <w:tcBorders>
              <w:top w:val="nil"/>
              <w:bottom w:val="single" w:sz="8" w:space="0" w:color="auto"/>
            </w:tcBorders>
            <w:noWrap/>
            <w:vAlign w:val="center"/>
          </w:tcPr>
          <w:p w:rsidR="00D80107" w:rsidRDefault="00D80107">
            <w:pPr>
              <w:widowControl/>
              <w:jc w:val="center"/>
              <w:rPr>
                <w:rFonts w:asciiTheme="minorEastAsia" w:eastAsiaTheme="minorEastAsia" w:hAnsiTheme="minorEastAsia" w:cstheme="minorEastAsia"/>
                <w:kern w:val="0"/>
                <w:sz w:val="18"/>
                <w:szCs w:val="18"/>
              </w:rPr>
            </w:pPr>
          </w:p>
        </w:tc>
      </w:tr>
    </w:tbl>
    <w:p w:rsidR="00D80107" w:rsidRDefault="00637032">
      <w:pPr>
        <w:spacing w:line="260" w:lineRule="exact"/>
        <w:ind w:right="-38"/>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单位负责人：             统计负责人：         填表人：          联系电话：       报出日期：２０　年　月　日</w:t>
      </w:r>
    </w:p>
    <w:p w:rsidR="00D80107" w:rsidRDefault="00D80107">
      <w:pPr>
        <w:spacing w:before="48" w:line="260" w:lineRule="exact"/>
        <w:ind w:left="1530" w:hangingChars="850" w:hanging="1530"/>
        <w:textAlignment w:val="center"/>
        <w:rPr>
          <w:rFonts w:asciiTheme="minorEastAsia" w:eastAsiaTheme="minorEastAsia" w:hAnsiTheme="minorEastAsia" w:cstheme="minorEastAsia"/>
          <w:sz w:val="18"/>
          <w:szCs w:val="18"/>
        </w:rPr>
      </w:pPr>
    </w:p>
    <w:p w:rsidR="00D80107" w:rsidRDefault="00637032">
      <w:pPr>
        <w:adjustRightInd w:val="0"/>
        <w:spacing w:before="48" w:line="260" w:lineRule="exact"/>
        <w:ind w:left="1620" w:hangingChars="900" w:hanging="162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说明：1.报送单位：辖区内有原煤、天然气和火电生产的规模以下工业、资质外的建筑业、限额以下批发和零售业、限额以下住宿和餐饮业和规模以下服务业等重点法人单位。</w:t>
      </w:r>
    </w:p>
    <w:p w:rsidR="00D80107" w:rsidRDefault="00637032">
      <w:pPr>
        <w:adjustRightInd w:val="0"/>
        <w:spacing w:line="260" w:lineRule="exact"/>
        <w:ind w:leftChars="250" w:left="705" w:hangingChars="100" w:hanging="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2.报送日期及方式：调查单位次年1月12日12:00前网上填报；</w:t>
      </w:r>
      <w:r>
        <w:rPr>
          <w:rFonts w:asciiTheme="minorEastAsia" w:eastAsiaTheme="minorEastAsia" w:hAnsiTheme="minorEastAsia" w:cstheme="minorEastAsia" w:hint="eastAsia"/>
          <w:kern w:val="0"/>
          <w:sz w:val="18"/>
          <w:szCs w:val="18"/>
        </w:rPr>
        <w:t>各级统计机构在规定时间完成数据的审核、验收和上报。</w:t>
      </w:r>
    </w:p>
    <w:p w:rsidR="00D80107" w:rsidRDefault="00637032">
      <w:pPr>
        <w:adjustRightInd w:val="0"/>
        <w:spacing w:line="260" w:lineRule="exact"/>
        <w:ind w:leftChars="250" w:left="525"/>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3.本表为半年报，上半年免报，下半年报送1-12月份累计数据。</w:t>
      </w:r>
    </w:p>
    <w:p w:rsidR="00D80107" w:rsidRDefault="00637032">
      <w:pPr>
        <w:spacing w:line="100" w:lineRule="exact"/>
        <w:ind w:rightChars="-18" w:right="-38"/>
        <w:rPr>
          <w:sz w:val="10"/>
          <w:szCs w:val="10"/>
        </w:rPr>
      </w:pPr>
      <w:r>
        <w:rPr>
          <w:sz w:val="18"/>
        </w:rPr>
        <w:br w:type="page"/>
      </w:r>
    </w:p>
    <w:p w:rsidR="00D80107" w:rsidRDefault="00637032" w:rsidP="006327F3">
      <w:pPr>
        <w:spacing w:beforeLines="100" w:before="240"/>
        <w:jc w:val="center"/>
        <w:rPr>
          <w:rFonts w:ascii="黑体" w:eastAsia="黑体" w:hAnsi="黑体" w:cs="黑体"/>
          <w:sz w:val="28"/>
          <w:szCs w:val="28"/>
        </w:rPr>
      </w:pPr>
      <w:r>
        <w:rPr>
          <w:rFonts w:ascii="黑体" w:eastAsia="黑体" w:hAnsi="黑体" w:cs="黑体" w:hint="eastAsia"/>
          <w:sz w:val="28"/>
          <w:szCs w:val="28"/>
        </w:rPr>
        <w:lastRenderedPageBreak/>
        <w:t>（三） 综合年报表式</w:t>
      </w:r>
    </w:p>
    <w:p w:rsidR="00D80107" w:rsidRDefault="00D80107">
      <w:pPr>
        <w:pStyle w:val="a4"/>
      </w:pPr>
    </w:p>
    <w:p w:rsidR="00D80107" w:rsidRDefault="00637032">
      <w:pPr>
        <w:spacing w:line="440" w:lineRule="exact"/>
        <w:jc w:val="center"/>
        <w:rPr>
          <w:rFonts w:ascii="宋体" w:hAnsi="宋体"/>
          <w:b/>
          <w:sz w:val="32"/>
          <w:szCs w:val="32"/>
        </w:rPr>
      </w:pPr>
      <w:r>
        <w:rPr>
          <w:rFonts w:ascii="宋体" w:hAnsi="宋体" w:hint="eastAsia"/>
          <w:b/>
          <w:sz w:val="32"/>
          <w:szCs w:val="32"/>
        </w:rPr>
        <w:t>能源平衡表(实物量)</w:t>
      </w:r>
    </w:p>
    <w:tbl>
      <w:tblPr>
        <w:tblW w:w="9402" w:type="dxa"/>
        <w:jc w:val="center"/>
        <w:tblCellMar>
          <w:left w:w="0" w:type="dxa"/>
          <w:right w:w="0" w:type="dxa"/>
        </w:tblCellMar>
        <w:tblLook w:val="04A0" w:firstRow="1" w:lastRow="0" w:firstColumn="1" w:lastColumn="0" w:noHBand="0" w:noVBand="1"/>
      </w:tblPr>
      <w:tblGrid>
        <w:gridCol w:w="3355"/>
        <w:gridCol w:w="840"/>
        <w:gridCol w:w="2458"/>
        <w:gridCol w:w="850"/>
        <w:gridCol w:w="1899"/>
      </w:tblGrid>
      <w:tr w:rsidR="00D80107">
        <w:trPr>
          <w:jc w:val="center"/>
        </w:trPr>
        <w:tc>
          <w:tcPr>
            <w:tcW w:w="3355" w:type="dxa"/>
          </w:tcPr>
          <w:p w:rsidR="00D80107" w:rsidRDefault="00D80107">
            <w:pPr>
              <w:spacing w:line="260" w:lineRule="exact"/>
              <w:rPr>
                <w:sz w:val="18"/>
                <w:szCs w:val="18"/>
              </w:rPr>
            </w:pPr>
          </w:p>
        </w:tc>
        <w:tc>
          <w:tcPr>
            <w:tcW w:w="840" w:type="dxa"/>
          </w:tcPr>
          <w:p w:rsidR="00D80107" w:rsidRDefault="00D80107">
            <w:pPr>
              <w:spacing w:line="260" w:lineRule="exact"/>
              <w:rPr>
                <w:sz w:val="18"/>
                <w:szCs w:val="18"/>
              </w:rPr>
            </w:pPr>
          </w:p>
        </w:tc>
        <w:tc>
          <w:tcPr>
            <w:tcW w:w="2458" w:type="dxa"/>
          </w:tcPr>
          <w:p w:rsidR="00D80107" w:rsidRDefault="00637032">
            <w:pPr>
              <w:spacing w:line="260" w:lineRule="exact"/>
              <w:rPr>
                <w:sz w:val="18"/>
                <w:szCs w:val="18"/>
              </w:rPr>
            </w:pPr>
            <w:r>
              <w:rPr>
                <w:sz w:val="18"/>
                <w:szCs w:val="18"/>
              </w:rPr>
              <w:t xml:space="preserve">　　　　　　　　　　　　　</w:t>
            </w:r>
          </w:p>
        </w:tc>
        <w:tc>
          <w:tcPr>
            <w:tcW w:w="850" w:type="dxa"/>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899" w:type="dxa"/>
            <w:vAlign w:val="center"/>
          </w:tcPr>
          <w:p w:rsidR="00D80107" w:rsidRDefault="00637032">
            <w:pPr>
              <w:spacing w:line="260" w:lineRule="exact"/>
              <w:jc w:val="distribute"/>
              <w:rPr>
                <w:sz w:val="18"/>
                <w:szCs w:val="18"/>
              </w:rPr>
            </w:pPr>
            <w:r>
              <w:rPr>
                <w:sz w:val="18"/>
                <w:szCs w:val="18"/>
              </w:rPr>
              <w:t>Ｐ３０３－１表</w:t>
            </w:r>
          </w:p>
        </w:tc>
      </w:tr>
      <w:tr w:rsidR="00D80107">
        <w:trPr>
          <w:jc w:val="center"/>
        </w:trPr>
        <w:tc>
          <w:tcPr>
            <w:tcW w:w="3355" w:type="dxa"/>
          </w:tcPr>
          <w:p w:rsidR="00D80107" w:rsidRDefault="00D80107">
            <w:pPr>
              <w:spacing w:line="260" w:lineRule="exact"/>
              <w:rPr>
                <w:sz w:val="18"/>
                <w:szCs w:val="18"/>
              </w:rPr>
            </w:pPr>
          </w:p>
        </w:tc>
        <w:tc>
          <w:tcPr>
            <w:tcW w:w="840" w:type="dxa"/>
          </w:tcPr>
          <w:p w:rsidR="00D80107" w:rsidRDefault="00D80107">
            <w:pPr>
              <w:spacing w:line="260" w:lineRule="exact"/>
              <w:rPr>
                <w:sz w:val="18"/>
                <w:szCs w:val="18"/>
              </w:rPr>
            </w:pPr>
          </w:p>
        </w:tc>
        <w:tc>
          <w:tcPr>
            <w:tcW w:w="2458" w:type="dxa"/>
          </w:tcPr>
          <w:p w:rsidR="00D80107" w:rsidRDefault="00D80107">
            <w:pPr>
              <w:spacing w:line="260" w:lineRule="exact"/>
              <w:rPr>
                <w:sz w:val="18"/>
                <w:szCs w:val="18"/>
              </w:rPr>
            </w:pPr>
          </w:p>
        </w:tc>
        <w:tc>
          <w:tcPr>
            <w:tcW w:w="850" w:type="dxa"/>
            <w:tcMar>
              <w:left w:w="0" w:type="dxa"/>
              <w:right w:w="0" w:type="dxa"/>
            </w:tcMar>
            <w:vAlign w:val="center"/>
          </w:tcPr>
          <w:p w:rsidR="00D80107" w:rsidRDefault="00637032">
            <w:pPr>
              <w:spacing w:line="260" w:lineRule="exact"/>
              <w:rPr>
                <w:sz w:val="18"/>
                <w:szCs w:val="18"/>
              </w:rPr>
            </w:pPr>
            <w:r>
              <w:rPr>
                <w:sz w:val="18"/>
                <w:szCs w:val="18"/>
              </w:rPr>
              <w:t>制定机关：</w:t>
            </w:r>
          </w:p>
        </w:tc>
        <w:tc>
          <w:tcPr>
            <w:tcW w:w="1899" w:type="dxa"/>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3355" w:type="dxa"/>
          </w:tcPr>
          <w:p w:rsidR="00D80107" w:rsidRDefault="00D80107">
            <w:pPr>
              <w:spacing w:line="260" w:lineRule="exact"/>
              <w:jc w:val="left"/>
              <w:rPr>
                <w:sz w:val="18"/>
                <w:szCs w:val="18"/>
              </w:rPr>
            </w:pPr>
          </w:p>
        </w:tc>
        <w:tc>
          <w:tcPr>
            <w:tcW w:w="840" w:type="dxa"/>
          </w:tcPr>
          <w:p w:rsidR="00D80107" w:rsidRDefault="00D80107">
            <w:pPr>
              <w:spacing w:line="260" w:lineRule="exact"/>
              <w:rPr>
                <w:sz w:val="18"/>
                <w:szCs w:val="18"/>
              </w:rPr>
            </w:pPr>
          </w:p>
        </w:tc>
        <w:tc>
          <w:tcPr>
            <w:tcW w:w="2458" w:type="dxa"/>
          </w:tcPr>
          <w:p w:rsidR="00D80107" w:rsidRDefault="00D80107">
            <w:pPr>
              <w:spacing w:line="260" w:lineRule="exact"/>
              <w:rPr>
                <w:sz w:val="18"/>
                <w:szCs w:val="18"/>
              </w:rPr>
            </w:pPr>
          </w:p>
        </w:tc>
        <w:tc>
          <w:tcPr>
            <w:tcW w:w="850" w:type="dxa"/>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899" w:type="dxa"/>
            <w:vAlign w:val="center"/>
          </w:tcPr>
          <w:p w:rsidR="00D80107" w:rsidRDefault="00637032">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w:t>
            </w:r>
            <w:r>
              <w:rPr>
                <w:rFonts w:ascii="宋体" w:hAnsi="宋体" w:hint="eastAsia"/>
                <w:spacing w:val="-16"/>
                <w:sz w:val="18"/>
                <w:szCs w:val="18"/>
                <w:lang w:val="en"/>
              </w:rPr>
              <w:t>〔２０２３〕８８</w:t>
            </w:r>
            <w:r>
              <w:rPr>
                <w:rFonts w:ascii="宋体" w:hAnsi="宋体" w:hint="eastAsia"/>
                <w:spacing w:val="-16"/>
                <w:sz w:val="18"/>
                <w:szCs w:val="18"/>
              </w:rPr>
              <w:t>号</w:t>
            </w:r>
          </w:p>
        </w:tc>
      </w:tr>
      <w:tr w:rsidR="00D80107">
        <w:trPr>
          <w:jc w:val="center"/>
        </w:trPr>
        <w:tc>
          <w:tcPr>
            <w:tcW w:w="3355" w:type="dxa"/>
          </w:tcPr>
          <w:p w:rsidR="00D80107" w:rsidRDefault="00637032">
            <w:pPr>
              <w:spacing w:line="260" w:lineRule="exact"/>
              <w:rPr>
                <w:sz w:val="18"/>
                <w:szCs w:val="18"/>
              </w:rPr>
            </w:pPr>
            <w:r>
              <w:rPr>
                <w:sz w:val="18"/>
                <w:szCs w:val="18"/>
              </w:rPr>
              <w:t>综合机关名称：</w:t>
            </w:r>
          </w:p>
        </w:tc>
        <w:tc>
          <w:tcPr>
            <w:tcW w:w="840" w:type="dxa"/>
          </w:tcPr>
          <w:p w:rsidR="00D80107" w:rsidRDefault="00D80107">
            <w:pPr>
              <w:spacing w:line="260" w:lineRule="exact"/>
              <w:rPr>
                <w:sz w:val="18"/>
                <w:szCs w:val="18"/>
              </w:rPr>
            </w:pPr>
          </w:p>
        </w:tc>
        <w:tc>
          <w:tcPr>
            <w:tcW w:w="2458" w:type="dxa"/>
          </w:tcPr>
          <w:p w:rsidR="00D80107" w:rsidRDefault="00637032">
            <w:pPr>
              <w:spacing w:line="260" w:lineRule="exact"/>
              <w:rPr>
                <w:sz w:val="18"/>
                <w:szCs w:val="18"/>
              </w:rPr>
            </w:pPr>
            <w:r>
              <w:rPr>
                <w:sz w:val="18"/>
                <w:szCs w:val="18"/>
              </w:rPr>
              <w:t>２０　　年</w:t>
            </w:r>
            <w:proofErr w:type="gramStart"/>
            <w:r>
              <w:rPr>
                <w:sz w:val="18"/>
                <w:szCs w:val="18"/>
              </w:rPr>
              <w:t xml:space="preserve">　　　　　　　　　</w:t>
            </w:r>
            <w:proofErr w:type="gramEnd"/>
          </w:p>
        </w:tc>
        <w:tc>
          <w:tcPr>
            <w:tcW w:w="850" w:type="dxa"/>
            <w:tcMar>
              <w:left w:w="0" w:type="dxa"/>
              <w:right w:w="0" w:type="dxa"/>
            </w:tcMar>
            <w:vAlign w:val="center"/>
          </w:tcPr>
          <w:p w:rsidR="00D80107" w:rsidRDefault="00637032">
            <w:pPr>
              <w:spacing w:line="260" w:lineRule="exact"/>
              <w:rPr>
                <w:sz w:val="18"/>
                <w:szCs w:val="18"/>
              </w:rPr>
            </w:pPr>
            <w:r>
              <w:rPr>
                <w:sz w:val="18"/>
                <w:szCs w:val="18"/>
              </w:rPr>
              <w:t>有效期至：</w:t>
            </w:r>
          </w:p>
        </w:tc>
        <w:tc>
          <w:tcPr>
            <w:tcW w:w="1899" w:type="dxa"/>
            <w:vAlign w:val="center"/>
          </w:tcPr>
          <w:p w:rsidR="00D80107" w:rsidRDefault="00637032">
            <w:pPr>
              <w:spacing w:line="260" w:lineRule="exact"/>
              <w:jc w:val="distribute"/>
              <w:rPr>
                <w:sz w:val="18"/>
                <w:szCs w:val="18"/>
                <w:lang w:val="en"/>
              </w:rPr>
            </w:pPr>
            <w:r>
              <w:rPr>
                <w:sz w:val="18"/>
                <w:szCs w:val="18"/>
                <w:lang w:val="en"/>
              </w:rPr>
              <w:t>２０２</w:t>
            </w:r>
            <w:r>
              <w:rPr>
                <w:rFonts w:hint="eastAsia"/>
                <w:sz w:val="18"/>
                <w:szCs w:val="18"/>
                <w:lang w:val="en"/>
              </w:rPr>
              <w:t>４</w:t>
            </w:r>
            <w:r>
              <w:rPr>
                <w:sz w:val="18"/>
                <w:szCs w:val="18"/>
                <w:lang w:val="en"/>
              </w:rPr>
              <w:t>年６月</w:t>
            </w:r>
          </w:p>
        </w:tc>
      </w:tr>
    </w:tbl>
    <w:p w:rsidR="00D80107" w:rsidRDefault="00D80107">
      <w:pPr>
        <w:spacing w:line="20" w:lineRule="exact"/>
        <w:ind w:firstLineChars="3900" w:firstLine="7020"/>
        <w:rPr>
          <w:sz w:val="18"/>
          <w:szCs w:val="1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598"/>
        <w:gridCol w:w="692"/>
        <w:gridCol w:w="693"/>
        <w:gridCol w:w="693"/>
        <w:gridCol w:w="693"/>
        <w:gridCol w:w="693"/>
        <w:gridCol w:w="693"/>
        <w:gridCol w:w="693"/>
        <w:gridCol w:w="693"/>
      </w:tblGrid>
      <w:tr w:rsidR="00D80107">
        <w:trPr>
          <w:trHeight w:val="142"/>
          <w:jc w:val="center"/>
        </w:trPr>
        <w:tc>
          <w:tcPr>
            <w:tcW w:w="3281" w:type="dxa"/>
            <w:vMerge w:val="restart"/>
            <w:tcBorders>
              <w:top w:val="single" w:sz="8" w:space="0" w:color="auto"/>
              <w:left w:val="nil"/>
              <w:bottom w:val="single" w:sz="2" w:space="0" w:color="auto"/>
              <w:right w:val="single" w:sz="2" w:space="0" w:color="auto"/>
            </w:tcBorders>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599" w:type="dxa"/>
            <w:vMerge w:val="restart"/>
            <w:tcBorders>
              <w:top w:val="single" w:sz="8" w:space="0" w:color="auto"/>
              <w:left w:val="single" w:sz="2" w:space="0" w:color="auto"/>
              <w:bottom w:val="single" w:sz="2" w:space="0" w:color="auto"/>
              <w:right w:val="single" w:sz="2" w:space="0" w:color="auto"/>
            </w:tcBorders>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煤合计        (万吨)</w:t>
            </w:r>
          </w:p>
        </w:tc>
        <w:tc>
          <w:tcPr>
            <w:tcW w:w="692" w:type="dxa"/>
            <w:vMerge w:val="restart"/>
            <w:tcBorders>
              <w:top w:val="single" w:sz="8" w:space="0" w:color="auto"/>
              <w:left w:val="single" w:sz="2" w:space="0" w:color="auto"/>
              <w:bottom w:val="single" w:sz="2" w:space="0" w:color="auto"/>
              <w:right w:val="nil"/>
            </w:tcBorders>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 煤      (万吨)</w:t>
            </w:r>
          </w:p>
        </w:tc>
        <w:tc>
          <w:tcPr>
            <w:tcW w:w="692" w:type="dxa"/>
            <w:gridSpan w:val="4"/>
            <w:tcBorders>
              <w:top w:val="single" w:sz="8" w:space="0" w:color="auto"/>
              <w:left w:val="nil"/>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val="restart"/>
            <w:tcBorders>
              <w:top w:val="single" w:sz="8" w:space="0" w:color="auto"/>
              <w:left w:val="single" w:sz="2" w:space="0" w:color="auto"/>
              <w:bottom w:val="single" w:sz="2" w:space="0" w:color="auto"/>
              <w:right w:val="single" w:sz="2" w:space="0" w:color="auto"/>
            </w:tcBorders>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洗精煤  (万吨)</w:t>
            </w:r>
          </w:p>
        </w:tc>
        <w:tc>
          <w:tcPr>
            <w:tcW w:w="692" w:type="dxa"/>
            <w:vMerge w:val="restart"/>
            <w:tcBorders>
              <w:top w:val="single" w:sz="8" w:space="0" w:color="auto"/>
              <w:left w:val="single" w:sz="2" w:space="0" w:color="auto"/>
              <w:right w:val="nil"/>
            </w:tcBorders>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 他       洗 煤         (万吨)</w:t>
            </w:r>
          </w:p>
        </w:tc>
      </w:tr>
      <w:tr w:rsidR="00D80107">
        <w:trPr>
          <w:trHeight w:val="303"/>
          <w:jc w:val="center"/>
        </w:trPr>
        <w:tc>
          <w:tcPr>
            <w:tcW w:w="3281" w:type="dxa"/>
            <w:vMerge/>
            <w:tcBorders>
              <w:top w:val="single" w:sz="2" w:space="0" w:color="auto"/>
              <w:left w:val="nil"/>
              <w:bottom w:val="single" w:sz="2" w:space="0" w:color="auto"/>
              <w:right w:val="single" w:sz="2" w:space="0" w:color="auto"/>
            </w:tcBorders>
            <w:vAlign w:val="center"/>
          </w:tcPr>
          <w:p w:rsidR="00D80107" w:rsidRDefault="00D80107">
            <w:pPr>
              <w:rPr>
                <w:rFonts w:asciiTheme="minorEastAsia" w:eastAsiaTheme="minorEastAsia" w:hAnsiTheme="minorEastAsia" w:cstheme="minorEastAsia"/>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D80107" w:rsidRDefault="00D80107">
            <w:pPr>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val="restart"/>
            <w:tcBorders>
              <w:top w:val="single" w:sz="2" w:space="0" w:color="auto"/>
              <w:left w:val="single" w:sz="2" w:space="0" w:color="auto"/>
              <w:bottom w:val="single" w:sz="2" w:space="0" w:color="auto"/>
              <w:right w:val="single" w:sz="2" w:space="0" w:color="auto"/>
            </w:tcBorders>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无烟煤 (万吨)</w:t>
            </w:r>
          </w:p>
        </w:tc>
        <w:tc>
          <w:tcPr>
            <w:tcW w:w="69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烟煤(万吨)</w:t>
            </w:r>
          </w:p>
        </w:tc>
        <w:tc>
          <w:tcPr>
            <w:tcW w:w="69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褐 煤           (万吨)</w:t>
            </w: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left w:val="single" w:sz="2" w:space="0" w:color="auto"/>
              <w:right w:val="nil"/>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r>
      <w:tr w:rsidR="00D80107">
        <w:trPr>
          <w:trHeight w:val="473"/>
          <w:jc w:val="center"/>
        </w:trPr>
        <w:tc>
          <w:tcPr>
            <w:tcW w:w="3281" w:type="dxa"/>
            <w:vMerge/>
            <w:tcBorders>
              <w:top w:val="single" w:sz="2" w:space="0" w:color="auto"/>
              <w:left w:val="nil"/>
              <w:bottom w:val="single" w:sz="2" w:space="0" w:color="auto"/>
              <w:right w:val="single" w:sz="2" w:space="0" w:color="auto"/>
            </w:tcBorders>
            <w:vAlign w:val="center"/>
          </w:tcPr>
          <w:p w:rsidR="00D80107" w:rsidRDefault="00D80107">
            <w:pPr>
              <w:rPr>
                <w:rFonts w:asciiTheme="minorEastAsia" w:eastAsiaTheme="minorEastAsia" w:hAnsiTheme="minorEastAsia" w:cstheme="minorEastAsia"/>
                <w:sz w:val="18"/>
                <w:szCs w:val="18"/>
              </w:rPr>
            </w:pPr>
          </w:p>
        </w:tc>
        <w:tc>
          <w:tcPr>
            <w:tcW w:w="599" w:type="dxa"/>
            <w:vMerge/>
            <w:tcBorders>
              <w:top w:val="single" w:sz="2" w:space="0" w:color="auto"/>
              <w:left w:val="single" w:sz="2" w:space="0" w:color="auto"/>
              <w:bottom w:val="single" w:sz="2" w:space="0" w:color="auto"/>
              <w:right w:val="single" w:sz="2" w:space="0" w:color="auto"/>
            </w:tcBorders>
            <w:vAlign w:val="center"/>
          </w:tcPr>
          <w:p w:rsidR="00D80107" w:rsidRDefault="00D80107">
            <w:pPr>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          烟煤</w:t>
            </w:r>
          </w:p>
        </w:tc>
        <w:tc>
          <w:tcPr>
            <w:tcW w:w="692" w:type="dxa"/>
            <w:tcBorders>
              <w:top w:val="single" w:sz="2" w:space="0" w:color="auto"/>
              <w:left w:val="single" w:sz="2" w:space="0" w:color="auto"/>
              <w:bottom w:val="single" w:sz="2" w:space="0" w:color="auto"/>
              <w:right w:val="single" w:sz="2" w:space="0" w:color="auto"/>
            </w:tcBorders>
            <w:shd w:val="clear" w:color="auto" w:fill="auto"/>
            <w:vAlign w:val="center"/>
          </w:tcPr>
          <w:p w:rsidR="00D80107" w:rsidRDefault="00637032">
            <w:pPr>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一般           烟煤</w:t>
            </w:r>
          </w:p>
        </w:tc>
        <w:tc>
          <w:tcPr>
            <w:tcW w:w="692" w:type="dxa"/>
            <w:vMerge/>
            <w:tcBorders>
              <w:top w:val="single" w:sz="2" w:space="0" w:color="auto"/>
              <w:left w:val="single" w:sz="2" w:space="0" w:color="auto"/>
              <w:bottom w:val="single" w:sz="2" w:space="0" w:color="auto"/>
              <w:right w:val="single" w:sz="2" w:space="0" w:color="auto"/>
            </w:tcBorders>
            <w:shd w:val="clear" w:color="auto" w:fill="auto"/>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top w:val="single" w:sz="2" w:space="0" w:color="auto"/>
              <w:left w:val="single" w:sz="2" w:space="0" w:color="auto"/>
              <w:bottom w:val="single" w:sz="2" w:space="0" w:color="auto"/>
              <w:right w:val="single" w:sz="2" w:space="0" w:color="auto"/>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c>
          <w:tcPr>
            <w:tcW w:w="692" w:type="dxa"/>
            <w:vMerge/>
            <w:tcBorders>
              <w:left w:val="single" w:sz="2" w:space="0" w:color="auto"/>
              <w:bottom w:val="single" w:sz="2" w:space="0" w:color="auto"/>
              <w:right w:val="nil"/>
            </w:tcBorders>
            <w:vAlign w:val="center"/>
          </w:tcPr>
          <w:p w:rsidR="00D80107" w:rsidRDefault="00D80107">
            <w:pPr>
              <w:ind w:leftChars="-50" w:left="-105" w:rightChars="-50" w:right="-105"/>
              <w:jc w:val="center"/>
              <w:rPr>
                <w:rFonts w:asciiTheme="minorEastAsia" w:eastAsiaTheme="minorEastAsia" w:hAnsiTheme="minorEastAsia" w:cstheme="minorEastAsia"/>
                <w:sz w:val="18"/>
                <w:szCs w:val="18"/>
              </w:rPr>
            </w:pPr>
          </w:p>
        </w:tc>
      </w:tr>
      <w:tr w:rsidR="00D80107">
        <w:trPr>
          <w:trHeight w:val="306"/>
          <w:jc w:val="center"/>
        </w:trPr>
        <w:tc>
          <w:tcPr>
            <w:tcW w:w="3281" w:type="dxa"/>
            <w:tcBorders>
              <w:top w:val="single" w:sz="2" w:space="0" w:color="auto"/>
              <w:left w:val="nil"/>
              <w:bottom w:val="single" w:sz="2" w:space="0" w:color="auto"/>
              <w:right w:val="single" w:sz="2" w:space="0" w:color="auto"/>
            </w:tcBorders>
            <w:vAlign w:val="center"/>
          </w:tcPr>
          <w:p w:rsidR="00D80107" w:rsidRDefault="00637032">
            <w:pPr>
              <w:spacing w:line="240" w:lineRule="atLeas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599"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692" w:type="dxa"/>
            <w:tcBorders>
              <w:top w:val="single" w:sz="2" w:space="0" w:color="auto"/>
              <w:left w:val="single" w:sz="2" w:space="0" w:color="auto"/>
              <w:bottom w:val="single" w:sz="2" w:space="0" w:color="auto"/>
              <w:right w:val="single" w:sz="2" w:space="0" w:color="auto"/>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692" w:type="dxa"/>
            <w:tcBorders>
              <w:top w:val="single" w:sz="2" w:space="0" w:color="auto"/>
              <w:left w:val="single" w:sz="2" w:space="0" w:color="auto"/>
              <w:bottom w:val="single" w:sz="2" w:space="0" w:color="auto"/>
              <w:right w:val="nil"/>
            </w:tcBorders>
            <w:vAlign w:val="center"/>
          </w:tcPr>
          <w:p w:rsidR="00D80107" w:rsidRDefault="00637032">
            <w:pPr>
              <w:spacing w:line="240" w:lineRule="atLeast"/>
              <w:ind w:leftChars="-50" w:left="-105" w:rightChars="-50" w:right="-105"/>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r>
      <w:tr w:rsidR="00D80107">
        <w:trPr>
          <w:trHeight w:val="989"/>
          <w:jc w:val="center"/>
        </w:trPr>
        <w:tc>
          <w:tcPr>
            <w:tcW w:w="3281" w:type="dxa"/>
            <w:tcBorders>
              <w:top w:val="single" w:sz="2" w:space="0" w:color="auto"/>
              <w:left w:val="nil"/>
              <w:bottom w:val="single" w:sz="8" w:space="0" w:color="auto"/>
              <w:right w:val="single" w:sz="2" w:space="0" w:color="auto"/>
            </w:tcBorders>
            <w:vAlign w:val="center"/>
          </w:tcPr>
          <w:p w:rsidR="00D80107" w:rsidRDefault="00637032">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一、可供本地区消费的能源量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1.年初库存量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2.一次能源生产量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3.外省(区、市)调入量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4.进口量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5.境内飞机和轮船在境外加油量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6.本省(区、市)调出量(-) </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7.出口量(-)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8.境外飞机和轮船在境内加油量(-)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9.年末库存量(-)</w:t>
            </w:r>
          </w:p>
          <w:p w:rsidR="00D80107" w:rsidRDefault="00637032">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二、加工转换投入</w:t>
            </w:r>
            <w:r>
              <w:rPr>
                <w:rFonts w:asciiTheme="minorEastAsia" w:eastAsiaTheme="minorEastAsia" w:hAnsiTheme="minorEastAsia" w:cstheme="minorEastAsia" w:hint="eastAsia"/>
                <w:kern w:val="0"/>
                <w:sz w:val="18"/>
                <w:szCs w:val="18"/>
              </w:rPr>
              <w:t>(-)</w:t>
            </w:r>
            <w:r>
              <w:rPr>
                <w:rFonts w:asciiTheme="minorEastAsia" w:eastAsiaTheme="minorEastAsia" w:hAnsiTheme="minorEastAsia" w:cstheme="minorEastAsia" w:hint="eastAsia"/>
                <w:bCs/>
                <w:kern w:val="0"/>
                <w:sz w:val="18"/>
                <w:szCs w:val="18"/>
              </w:rPr>
              <w:t xml:space="preserve"> 产出(+)量</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1.火力发电</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2.供热</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3.煤炭洗选 </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4.炼焦</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5.炼油及煤制油</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其中：油品再投入量(-)</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6.制气</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其中：再投入量(-)</w:t>
            </w:r>
          </w:p>
          <w:p w:rsidR="00D80107" w:rsidRDefault="00637032">
            <w:pPr>
              <w:widowControl/>
              <w:spacing w:line="256"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7.天然气液化</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8.煤制品加工</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9.回收能</w:t>
            </w:r>
          </w:p>
          <w:p w:rsidR="00D80107" w:rsidRDefault="00637032">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三、损失量</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其中：运输和输</w:t>
            </w:r>
            <w:proofErr w:type="gramStart"/>
            <w:r>
              <w:rPr>
                <w:rFonts w:asciiTheme="minorEastAsia" w:eastAsiaTheme="minorEastAsia" w:hAnsiTheme="minorEastAsia" w:cstheme="minorEastAsia" w:hint="eastAsia"/>
                <w:kern w:val="0"/>
                <w:sz w:val="18"/>
                <w:szCs w:val="18"/>
              </w:rPr>
              <w:t>配损失</w:t>
            </w:r>
            <w:proofErr w:type="gramEnd"/>
            <w:r>
              <w:rPr>
                <w:rFonts w:asciiTheme="minorEastAsia" w:eastAsiaTheme="minorEastAsia" w:hAnsiTheme="minorEastAsia" w:cstheme="minorEastAsia" w:hint="eastAsia"/>
                <w:bCs/>
                <w:kern w:val="0"/>
                <w:sz w:val="18"/>
                <w:szCs w:val="18"/>
              </w:rPr>
              <w:t>量</w:t>
            </w:r>
          </w:p>
          <w:p w:rsidR="00D80107" w:rsidRDefault="00637032">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四、终端消费量</w:t>
            </w:r>
          </w:p>
          <w:p w:rsidR="00D80107" w:rsidRDefault="00637032">
            <w:pPr>
              <w:widowControl/>
              <w:spacing w:line="256" w:lineRule="exact"/>
              <w:ind w:leftChars="120" w:left="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1.农、林、牧、渔业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农、林、牧、渔业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2.工业和建筑业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工业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其中：用作原料、材料</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建筑业</w:t>
            </w:r>
          </w:p>
          <w:p w:rsidR="00D80107" w:rsidRDefault="00637032" w:rsidP="006327F3">
            <w:pPr>
              <w:widowControl/>
              <w:spacing w:line="256" w:lineRule="exact"/>
              <w:ind w:firstLineChars="140" w:firstLine="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3.服务业</w:t>
            </w:r>
            <w:r>
              <w:rPr>
                <w:rFonts w:asciiTheme="minorEastAsia" w:eastAsiaTheme="minorEastAsia" w:hAnsiTheme="minorEastAsia" w:cstheme="minorEastAsia" w:hint="eastAsia"/>
                <w:kern w:val="0"/>
                <w:sz w:val="18"/>
                <w:szCs w:val="18"/>
                <w:vertAlign w:val="superscript"/>
              </w:rPr>
              <w:t>*</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交通运输、仓储和邮政业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批发和零售业、住宿和餐饮业</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其他</w:t>
            </w:r>
          </w:p>
          <w:p w:rsidR="00D80107" w:rsidRDefault="00637032" w:rsidP="006327F3">
            <w:pPr>
              <w:widowControl/>
              <w:spacing w:line="256" w:lineRule="exact"/>
              <w:ind w:firstLineChars="140" w:firstLine="252"/>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4.居民生活</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城镇</w:t>
            </w:r>
          </w:p>
          <w:p w:rsidR="00D80107" w:rsidRDefault="00637032">
            <w:pPr>
              <w:widowControl/>
              <w:spacing w:line="256"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乡村</w:t>
            </w:r>
          </w:p>
          <w:p w:rsidR="00D80107" w:rsidRDefault="00637032">
            <w:pPr>
              <w:widowControl/>
              <w:spacing w:line="256" w:lineRule="exact"/>
              <w:rPr>
                <w:rFonts w:asciiTheme="minorEastAsia" w:eastAsiaTheme="minorEastAsia" w:hAnsiTheme="minorEastAsia" w:cstheme="minorEastAsia"/>
                <w:bCs/>
                <w:kern w:val="0"/>
                <w:sz w:val="18"/>
                <w:szCs w:val="18"/>
              </w:rPr>
            </w:pPr>
            <w:r>
              <w:rPr>
                <w:rFonts w:asciiTheme="minorEastAsia" w:eastAsiaTheme="minorEastAsia" w:hAnsiTheme="minorEastAsia" w:cstheme="minorEastAsia" w:hint="eastAsia"/>
                <w:bCs/>
                <w:kern w:val="0"/>
                <w:sz w:val="18"/>
                <w:szCs w:val="18"/>
              </w:rPr>
              <w:t>五、平衡差额(+、-)</w:t>
            </w:r>
          </w:p>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kern w:val="0"/>
                <w:sz w:val="18"/>
                <w:szCs w:val="18"/>
              </w:rPr>
              <w:t>六、消费量合计</w:t>
            </w:r>
          </w:p>
        </w:tc>
        <w:tc>
          <w:tcPr>
            <w:tcW w:w="599" w:type="dxa"/>
            <w:tcBorders>
              <w:top w:val="single" w:sz="2" w:space="0" w:color="auto"/>
              <w:left w:val="single" w:sz="2" w:space="0" w:color="auto"/>
              <w:bottom w:val="single" w:sz="8" w:space="0" w:color="auto"/>
              <w:right w:val="single" w:sz="2" w:space="0" w:color="auto"/>
            </w:tcBorders>
          </w:tcPr>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p w:rsidR="00D80107" w:rsidRDefault="00637032">
            <w:pPr>
              <w:widowControl/>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w:t>
            </w:r>
          </w:p>
          <w:p w:rsidR="00D80107" w:rsidRDefault="00637032">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38</w:t>
            </w:r>
          </w:p>
          <w:p w:rsidR="00D80107" w:rsidRDefault="00637032">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w:t>
            </w:r>
          </w:p>
          <w:p w:rsidR="00D80107" w:rsidRDefault="00637032">
            <w:pPr>
              <w:spacing w:line="25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692" w:type="dxa"/>
            <w:gridSpan w:val="8"/>
            <w:tcBorders>
              <w:top w:val="single" w:sz="2" w:space="0" w:color="auto"/>
              <w:left w:val="single" w:sz="2" w:space="0" w:color="auto"/>
              <w:bottom w:val="single" w:sz="8" w:space="0" w:color="auto"/>
              <w:right w:val="nil"/>
            </w:tcBorders>
          </w:tcPr>
          <w:p w:rsidR="00D80107" w:rsidRDefault="00D80107">
            <w:pPr>
              <w:spacing w:line="260" w:lineRule="exact"/>
              <w:rPr>
                <w:rFonts w:asciiTheme="minorEastAsia" w:eastAsiaTheme="minorEastAsia" w:hAnsiTheme="minorEastAsia" w:cstheme="minorEastAsia"/>
                <w:sz w:val="18"/>
                <w:szCs w:val="18"/>
              </w:rPr>
            </w:pPr>
          </w:p>
        </w:tc>
      </w:tr>
    </w:tbl>
    <w:p w:rsidR="00D80107" w:rsidRDefault="00637032">
      <w:pPr>
        <w:rPr>
          <w:rFonts w:ascii="宋体" w:hAnsi="宋体"/>
          <w:sz w:val="18"/>
          <w:szCs w:val="18"/>
        </w:rPr>
      </w:pPr>
      <w:r>
        <w:br w:type="page"/>
      </w:r>
      <w:r>
        <w:rPr>
          <w:rFonts w:ascii="宋体" w:hAnsi="宋体" w:hint="eastAsia"/>
          <w:sz w:val="18"/>
          <w:szCs w:val="18"/>
        </w:rPr>
        <w:lastRenderedPageBreak/>
        <w:t>续表一</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0"/>
        <w:gridCol w:w="1052"/>
        <w:gridCol w:w="883"/>
        <w:gridCol w:w="975"/>
        <w:gridCol w:w="1022"/>
        <w:gridCol w:w="960"/>
        <w:gridCol w:w="960"/>
        <w:gridCol w:w="1155"/>
        <w:gridCol w:w="873"/>
        <w:gridCol w:w="912"/>
      </w:tblGrid>
      <w:tr w:rsidR="00D80107">
        <w:trPr>
          <w:trHeight w:val="601"/>
        </w:trPr>
        <w:tc>
          <w:tcPr>
            <w:tcW w:w="1000" w:type="dxa"/>
            <w:noWrap/>
            <w:vAlign w:val="center"/>
          </w:tcPr>
          <w:p w:rsidR="00D80107" w:rsidRDefault="00637032">
            <w:pPr>
              <w:jc w:val="center"/>
              <w:rPr>
                <w:rFonts w:ascii="宋体" w:hAnsi="宋体"/>
                <w:sz w:val="18"/>
                <w:szCs w:val="18"/>
              </w:rPr>
            </w:pPr>
            <w:r>
              <w:rPr>
                <w:rFonts w:ascii="宋体" w:hAnsi="宋体" w:hint="eastAsia"/>
                <w:sz w:val="18"/>
                <w:szCs w:val="18"/>
              </w:rPr>
              <w:t xml:space="preserve">煤制品 </w:t>
            </w:r>
          </w:p>
          <w:p w:rsidR="00D80107" w:rsidRDefault="00637032">
            <w:pPr>
              <w:jc w:val="center"/>
              <w:rPr>
                <w:rFonts w:ascii="宋体" w:hAnsi="宋体"/>
                <w:sz w:val="18"/>
                <w:szCs w:val="18"/>
              </w:rPr>
            </w:pPr>
            <w:r>
              <w:rPr>
                <w:rFonts w:ascii="宋体" w:hAnsi="宋体" w:hint="eastAsia"/>
                <w:sz w:val="18"/>
                <w:szCs w:val="18"/>
              </w:rPr>
              <w:t>(万吨)</w:t>
            </w:r>
          </w:p>
        </w:tc>
        <w:tc>
          <w:tcPr>
            <w:tcW w:w="1052" w:type="dxa"/>
            <w:noWrap/>
            <w:vAlign w:val="center"/>
          </w:tcPr>
          <w:p w:rsidR="00D80107" w:rsidRDefault="00637032">
            <w:pPr>
              <w:jc w:val="center"/>
              <w:rPr>
                <w:rFonts w:ascii="宋体" w:hAnsi="宋体"/>
                <w:sz w:val="18"/>
                <w:szCs w:val="18"/>
              </w:rPr>
            </w:pPr>
            <w:r>
              <w:rPr>
                <w:rFonts w:ascii="宋体" w:hAnsi="宋体" w:hint="eastAsia"/>
                <w:sz w:val="18"/>
                <w:szCs w:val="18"/>
              </w:rPr>
              <w:t>煤矸石            (万吨)</w:t>
            </w:r>
          </w:p>
        </w:tc>
        <w:tc>
          <w:tcPr>
            <w:tcW w:w="883" w:type="dxa"/>
            <w:noWrap/>
            <w:vAlign w:val="center"/>
          </w:tcPr>
          <w:p w:rsidR="00D80107" w:rsidRDefault="00637032">
            <w:pPr>
              <w:jc w:val="center"/>
              <w:rPr>
                <w:rFonts w:ascii="宋体" w:hAnsi="宋体"/>
                <w:sz w:val="18"/>
                <w:szCs w:val="18"/>
              </w:rPr>
            </w:pPr>
            <w:r>
              <w:rPr>
                <w:rFonts w:ascii="宋体" w:hAnsi="宋体" w:hint="eastAsia"/>
                <w:sz w:val="18"/>
                <w:szCs w:val="18"/>
              </w:rPr>
              <w:t>焦炭           (万吨)</w:t>
            </w:r>
          </w:p>
        </w:tc>
        <w:tc>
          <w:tcPr>
            <w:tcW w:w="975" w:type="dxa"/>
            <w:noWrap/>
            <w:vAlign w:val="center"/>
          </w:tcPr>
          <w:p w:rsidR="00D80107" w:rsidRDefault="00637032">
            <w:pPr>
              <w:jc w:val="center"/>
              <w:rPr>
                <w:rFonts w:ascii="宋体" w:hAnsi="宋体"/>
                <w:sz w:val="18"/>
                <w:szCs w:val="18"/>
              </w:rPr>
            </w:pPr>
            <w:r>
              <w:rPr>
                <w:rFonts w:ascii="宋体" w:hAnsi="宋体" w:hint="eastAsia"/>
                <w:sz w:val="18"/>
                <w:szCs w:val="18"/>
              </w:rPr>
              <w:t>焦炉煤气</w:t>
            </w:r>
          </w:p>
          <w:p w:rsidR="00D80107" w:rsidRDefault="00637032">
            <w:pPr>
              <w:jc w:val="center"/>
              <w:rPr>
                <w:rFonts w:ascii="宋体" w:hAnsi="宋体"/>
                <w:sz w:val="18"/>
                <w:szCs w:val="18"/>
              </w:rPr>
            </w:pPr>
            <w:r>
              <w:rPr>
                <w:rFonts w:ascii="宋体" w:hAnsi="宋体" w:hint="eastAsia"/>
                <w:sz w:val="18"/>
                <w:szCs w:val="18"/>
              </w:rPr>
              <w:t>(</w:t>
            </w:r>
            <w:proofErr w:type="gramStart"/>
            <w:r>
              <w:rPr>
                <w:rFonts w:ascii="宋体" w:hAnsi="宋体" w:hint="eastAsia"/>
                <w:sz w:val="18"/>
                <w:szCs w:val="18"/>
              </w:rPr>
              <w:t>亿立方米</w:t>
            </w:r>
            <w:proofErr w:type="gramEnd"/>
            <w:r>
              <w:rPr>
                <w:rFonts w:ascii="宋体" w:hAnsi="宋体" w:hint="eastAsia"/>
                <w:sz w:val="18"/>
                <w:szCs w:val="18"/>
              </w:rPr>
              <w:t>)</w:t>
            </w:r>
          </w:p>
        </w:tc>
        <w:tc>
          <w:tcPr>
            <w:tcW w:w="1022" w:type="dxa"/>
            <w:noWrap/>
            <w:vAlign w:val="center"/>
          </w:tcPr>
          <w:p w:rsidR="00D80107" w:rsidRDefault="00637032">
            <w:pPr>
              <w:jc w:val="center"/>
              <w:rPr>
                <w:rFonts w:ascii="宋体" w:hAnsi="宋体"/>
                <w:sz w:val="18"/>
                <w:szCs w:val="18"/>
              </w:rPr>
            </w:pPr>
            <w:r>
              <w:rPr>
                <w:rFonts w:ascii="宋体" w:hAnsi="宋体" w:hint="eastAsia"/>
                <w:sz w:val="18"/>
                <w:szCs w:val="18"/>
              </w:rPr>
              <w:t>高炉煤气(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960" w:type="dxa"/>
            <w:noWrap/>
            <w:vAlign w:val="center"/>
          </w:tcPr>
          <w:p w:rsidR="00D80107" w:rsidRDefault="00637032">
            <w:pPr>
              <w:jc w:val="center"/>
              <w:rPr>
                <w:rFonts w:ascii="宋体" w:hAnsi="宋体"/>
                <w:sz w:val="18"/>
                <w:szCs w:val="18"/>
              </w:rPr>
            </w:pPr>
            <w:r>
              <w:rPr>
                <w:rFonts w:ascii="宋体" w:hAnsi="宋体" w:hint="eastAsia"/>
                <w:sz w:val="18"/>
                <w:szCs w:val="18"/>
              </w:rPr>
              <w:t>转炉煤气(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960" w:type="dxa"/>
            <w:noWrap/>
            <w:vAlign w:val="center"/>
          </w:tcPr>
          <w:p w:rsidR="00D80107" w:rsidRDefault="00637032">
            <w:pPr>
              <w:jc w:val="center"/>
              <w:rPr>
                <w:rFonts w:ascii="宋体" w:hAnsi="宋体"/>
                <w:sz w:val="18"/>
                <w:szCs w:val="18"/>
              </w:rPr>
            </w:pPr>
            <w:r>
              <w:rPr>
                <w:rFonts w:ascii="宋体" w:hAnsi="宋体" w:hint="eastAsia"/>
                <w:sz w:val="18"/>
                <w:szCs w:val="18"/>
              </w:rPr>
              <w:t>其他煤气(</w:t>
            </w:r>
            <w:proofErr w:type="gramStart"/>
            <w:r>
              <w:rPr>
                <w:rFonts w:ascii="宋体" w:hAnsi="宋体" w:hint="eastAsia"/>
                <w:sz w:val="18"/>
                <w:szCs w:val="18"/>
              </w:rPr>
              <w:t>亿立方米</w:t>
            </w:r>
            <w:proofErr w:type="gramEnd"/>
            <w:r>
              <w:rPr>
                <w:rFonts w:ascii="宋体" w:hAnsi="宋体" w:hint="eastAsia"/>
                <w:sz w:val="18"/>
                <w:szCs w:val="18"/>
              </w:rPr>
              <w:t>)</w:t>
            </w:r>
          </w:p>
        </w:tc>
        <w:tc>
          <w:tcPr>
            <w:tcW w:w="1155" w:type="dxa"/>
            <w:noWrap/>
            <w:vAlign w:val="center"/>
          </w:tcPr>
          <w:p w:rsidR="00D80107" w:rsidRDefault="00637032">
            <w:pPr>
              <w:jc w:val="center"/>
              <w:rPr>
                <w:rFonts w:ascii="宋体" w:hAnsi="宋体"/>
                <w:sz w:val="18"/>
                <w:szCs w:val="18"/>
              </w:rPr>
            </w:pPr>
            <w:r>
              <w:rPr>
                <w:rFonts w:ascii="宋体" w:hAnsi="宋体" w:hint="eastAsia"/>
                <w:sz w:val="18"/>
                <w:szCs w:val="18"/>
              </w:rPr>
              <w:t>其他焦化产品        (万吨)</w:t>
            </w:r>
          </w:p>
        </w:tc>
        <w:tc>
          <w:tcPr>
            <w:tcW w:w="873" w:type="dxa"/>
            <w:noWrap/>
            <w:vAlign w:val="center"/>
          </w:tcPr>
          <w:p w:rsidR="00D80107" w:rsidRDefault="00637032">
            <w:pPr>
              <w:jc w:val="center"/>
              <w:rPr>
                <w:rFonts w:ascii="宋体" w:hAnsi="宋体"/>
                <w:sz w:val="18"/>
                <w:szCs w:val="18"/>
              </w:rPr>
            </w:pPr>
            <w:r>
              <w:rPr>
                <w:rFonts w:ascii="宋体" w:hAnsi="宋体" w:hint="eastAsia"/>
                <w:sz w:val="18"/>
                <w:szCs w:val="18"/>
              </w:rPr>
              <w:t>油品合计(万吨)</w:t>
            </w:r>
          </w:p>
        </w:tc>
        <w:tc>
          <w:tcPr>
            <w:tcW w:w="912" w:type="dxa"/>
            <w:noWrap/>
            <w:vAlign w:val="center"/>
          </w:tcPr>
          <w:p w:rsidR="00D80107" w:rsidRDefault="00637032">
            <w:pPr>
              <w:jc w:val="center"/>
              <w:rPr>
                <w:rFonts w:ascii="宋体" w:hAnsi="宋体"/>
                <w:sz w:val="18"/>
                <w:szCs w:val="18"/>
              </w:rPr>
            </w:pPr>
            <w:r>
              <w:rPr>
                <w:rFonts w:ascii="宋体" w:hAnsi="宋体" w:hint="eastAsia"/>
                <w:sz w:val="18"/>
                <w:szCs w:val="18"/>
              </w:rPr>
              <w:t>原 油           (万吨)</w:t>
            </w:r>
          </w:p>
        </w:tc>
      </w:tr>
      <w:tr w:rsidR="00D80107">
        <w:trPr>
          <w:trHeight w:val="340"/>
        </w:trPr>
        <w:tc>
          <w:tcPr>
            <w:tcW w:w="1000" w:type="dxa"/>
            <w:noWrap/>
            <w:vAlign w:val="center"/>
          </w:tcPr>
          <w:p w:rsidR="00D80107" w:rsidRDefault="00637032">
            <w:pPr>
              <w:jc w:val="center"/>
              <w:rPr>
                <w:rFonts w:ascii="宋体" w:hAnsi="宋体"/>
                <w:sz w:val="18"/>
                <w:szCs w:val="18"/>
              </w:rPr>
            </w:pPr>
            <w:r>
              <w:rPr>
                <w:rFonts w:ascii="宋体" w:hAnsi="宋体" w:hint="eastAsia"/>
                <w:sz w:val="18"/>
                <w:szCs w:val="18"/>
              </w:rPr>
              <w:t>9</w:t>
            </w:r>
          </w:p>
        </w:tc>
        <w:tc>
          <w:tcPr>
            <w:tcW w:w="1052" w:type="dxa"/>
            <w:noWrap/>
            <w:vAlign w:val="center"/>
          </w:tcPr>
          <w:p w:rsidR="00D80107" w:rsidRDefault="00637032">
            <w:pPr>
              <w:jc w:val="center"/>
              <w:rPr>
                <w:rFonts w:ascii="宋体" w:hAnsi="宋体"/>
                <w:sz w:val="18"/>
                <w:szCs w:val="18"/>
              </w:rPr>
            </w:pPr>
            <w:r>
              <w:rPr>
                <w:rFonts w:ascii="宋体" w:hAnsi="宋体" w:hint="eastAsia"/>
                <w:sz w:val="18"/>
                <w:szCs w:val="18"/>
              </w:rPr>
              <w:t>10</w:t>
            </w:r>
          </w:p>
        </w:tc>
        <w:tc>
          <w:tcPr>
            <w:tcW w:w="883" w:type="dxa"/>
            <w:noWrap/>
            <w:vAlign w:val="center"/>
          </w:tcPr>
          <w:p w:rsidR="00D80107" w:rsidRDefault="00637032">
            <w:pPr>
              <w:jc w:val="center"/>
              <w:rPr>
                <w:rFonts w:ascii="宋体" w:hAnsi="宋体"/>
                <w:sz w:val="18"/>
                <w:szCs w:val="18"/>
              </w:rPr>
            </w:pPr>
            <w:r>
              <w:rPr>
                <w:rFonts w:ascii="宋体" w:hAnsi="宋体" w:hint="eastAsia"/>
                <w:sz w:val="18"/>
                <w:szCs w:val="18"/>
              </w:rPr>
              <w:t>11</w:t>
            </w:r>
          </w:p>
        </w:tc>
        <w:tc>
          <w:tcPr>
            <w:tcW w:w="975" w:type="dxa"/>
            <w:noWrap/>
            <w:vAlign w:val="center"/>
          </w:tcPr>
          <w:p w:rsidR="00D80107" w:rsidRDefault="00637032">
            <w:pPr>
              <w:jc w:val="center"/>
              <w:rPr>
                <w:rFonts w:ascii="宋体" w:hAnsi="宋体"/>
                <w:sz w:val="18"/>
                <w:szCs w:val="18"/>
              </w:rPr>
            </w:pPr>
            <w:r>
              <w:rPr>
                <w:rFonts w:ascii="宋体" w:hAnsi="宋体" w:hint="eastAsia"/>
                <w:sz w:val="18"/>
                <w:szCs w:val="18"/>
              </w:rPr>
              <w:t>12</w:t>
            </w:r>
          </w:p>
        </w:tc>
        <w:tc>
          <w:tcPr>
            <w:tcW w:w="1022" w:type="dxa"/>
            <w:noWrap/>
            <w:vAlign w:val="center"/>
          </w:tcPr>
          <w:p w:rsidR="00D80107" w:rsidRDefault="00637032">
            <w:pPr>
              <w:jc w:val="center"/>
              <w:rPr>
                <w:rFonts w:ascii="宋体" w:hAnsi="宋体"/>
                <w:sz w:val="18"/>
                <w:szCs w:val="18"/>
              </w:rPr>
            </w:pPr>
            <w:r>
              <w:rPr>
                <w:rFonts w:ascii="宋体" w:hAnsi="宋体" w:hint="eastAsia"/>
                <w:sz w:val="18"/>
                <w:szCs w:val="18"/>
              </w:rPr>
              <w:t>13</w:t>
            </w:r>
          </w:p>
        </w:tc>
        <w:tc>
          <w:tcPr>
            <w:tcW w:w="960" w:type="dxa"/>
            <w:noWrap/>
            <w:vAlign w:val="center"/>
          </w:tcPr>
          <w:p w:rsidR="00D80107" w:rsidRDefault="00637032">
            <w:pPr>
              <w:jc w:val="center"/>
              <w:rPr>
                <w:rFonts w:ascii="宋体" w:hAnsi="宋体"/>
                <w:sz w:val="18"/>
                <w:szCs w:val="18"/>
              </w:rPr>
            </w:pPr>
            <w:r>
              <w:rPr>
                <w:rFonts w:ascii="宋体" w:hAnsi="宋体" w:hint="eastAsia"/>
                <w:sz w:val="18"/>
                <w:szCs w:val="18"/>
              </w:rPr>
              <w:t>14</w:t>
            </w:r>
          </w:p>
        </w:tc>
        <w:tc>
          <w:tcPr>
            <w:tcW w:w="960" w:type="dxa"/>
            <w:noWrap/>
            <w:vAlign w:val="center"/>
          </w:tcPr>
          <w:p w:rsidR="00D80107" w:rsidRDefault="00637032">
            <w:pPr>
              <w:jc w:val="center"/>
              <w:rPr>
                <w:rFonts w:ascii="宋体" w:hAnsi="宋体"/>
                <w:sz w:val="18"/>
                <w:szCs w:val="18"/>
              </w:rPr>
            </w:pPr>
            <w:r>
              <w:rPr>
                <w:rFonts w:ascii="宋体" w:hAnsi="宋体" w:hint="eastAsia"/>
                <w:sz w:val="18"/>
                <w:szCs w:val="18"/>
              </w:rPr>
              <w:t>15</w:t>
            </w:r>
          </w:p>
        </w:tc>
        <w:tc>
          <w:tcPr>
            <w:tcW w:w="1155" w:type="dxa"/>
            <w:noWrap/>
            <w:vAlign w:val="center"/>
          </w:tcPr>
          <w:p w:rsidR="00D80107" w:rsidRDefault="00637032">
            <w:pPr>
              <w:jc w:val="center"/>
              <w:rPr>
                <w:rFonts w:ascii="宋体" w:hAnsi="宋体"/>
                <w:sz w:val="18"/>
                <w:szCs w:val="18"/>
              </w:rPr>
            </w:pPr>
            <w:r>
              <w:rPr>
                <w:rFonts w:ascii="宋体" w:hAnsi="宋体" w:hint="eastAsia"/>
                <w:sz w:val="18"/>
                <w:szCs w:val="18"/>
              </w:rPr>
              <w:t>16</w:t>
            </w:r>
          </w:p>
        </w:tc>
        <w:tc>
          <w:tcPr>
            <w:tcW w:w="873" w:type="dxa"/>
            <w:noWrap/>
            <w:vAlign w:val="center"/>
          </w:tcPr>
          <w:p w:rsidR="00D80107" w:rsidRDefault="00637032">
            <w:pPr>
              <w:jc w:val="center"/>
              <w:rPr>
                <w:rFonts w:ascii="宋体" w:hAnsi="宋体"/>
                <w:sz w:val="18"/>
                <w:szCs w:val="18"/>
              </w:rPr>
            </w:pPr>
            <w:r>
              <w:rPr>
                <w:rFonts w:ascii="宋体" w:hAnsi="宋体" w:hint="eastAsia"/>
                <w:sz w:val="18"/>
                <w:szCs w:val="18"/>
              </w:rPr>
              <w:t>17</w:t>
            </w:r>
          </w:p>
        </w:tc>
        <w:tc>
          <w:tcPr>
            <w:tcW w:w="912" w:type="dxa"/>
            <w:noWrap/>
            <w:vAlign w:val="center"/>
          </w:tcPr>
          <w:p w:rsidR="00D80107" w:rsidRDefault="00637032">
            <w:pPr>
              <w:jc w:val="center"/>
              <w:rPr>
                <w:rFonts w:ascii="宋体" w:hAnsi="宋体"/>
                <w:sz w:val="18"/>
                <w:szCs w:val="18"/>
              </w:rPr>
            </w:pPr>
            <w:r>
              <w:rPr>
                <w:rFonts w:ascii="宋体" w:hAnsi="宋体" w:hint="eastAsia"/>
                <w:sz w:val="18"/>
                <w:szCs w:val="18"/>
              </w:rPr>
              <w:t>18</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续表二</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2"/>
        <w:gridCol w:w="916"/>
        <w:gridCol w:w="878"/>
        <w:gridCol w:w="878"/>
        <w:gridCol w:w="878"/>
        <w:gridCol w:w="879"/>
        <w:gridCol w:w="878"/>
        <w:gridCol w:w="878"/>
        <w:gridCol w:w="878"/>
        <w:gridCol w:w="812"/>
        <w:gridCol w:w="945"/>
      </w:tblGrid>
      <w:tr w:rsidR="00D80107">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汽 油       (万吨)</w:t>
            </w:r>
          </w:p>
        </w:tc>
        <w:tc>
          <w:tcPr>
            <w:tcW w:w="916" w:type="dxa"/>
            <w:noWrap/>
            <w:vAlign w:val="center"/>
          </w:tcPr>
          <w:p w:rsidR="00D80107" w:rsidRDefault="00637032">
            <w:pPr>
              <w:jc w:val="center"/>
              <w:rPr>
                <w:rFonts w:ascii="宋体" w:hAnsi="宋体"/>
                <w:sz w:val="18"/>
                <w:szCs w:val="18"/>
              </w:rPr>
            </w:pPr>
            <w:r>
              <w:rPr>
                <w:rFonts w:ascii="宋体" w:hAnsi="宋体" w:hint="eastAsia"/>
                <w:sz w:val="18"/>
                <w:szCs w:val="18"/>
              </w:rPr>
              <w:t>煤 油          (万吨)</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柴 油          (万吨)</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燃料油   (万吨)</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石脑油  (万吨)</w:t>
            </w:r>
          </w:p>
        </w:tc>
        <w:tc>
          <w:tcPr>
            <w:tcW w:w="879" w:type="dxa"/>
            <w:noWrap/>
            <w:vAlign w:val="center"/>
          </w:tcPr>
          <w:p w:rsidR="00D80107" w:rsidRDefault="00637032">
            <w:pPr>
              <w:jc w:val="center"/>
              <w:rPr>
                <w:rFonts w:ascii="宋体" w:hAnsi="宋体"/>
                <w:sz w:val="18"/>
                <w:szCs w:val="18"/>
              </w:rPr>
            </w:pPr>
            <w:r>
              <w:rPr>
                <w:rFonts w:ascii="宋体" w:hAnsi="宋体" w:hint="eastAsia"/>
                <w:sz w:val="18"/>
                <w:szCs w:val="18"/>
              </w:rPr>
              <w:t>润滑油  (万吨)</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石蜡          (万吨)</w:t>
            </w:r>
          </w:p>
        </w:tc>
        <w:tc>
          <w:tcPr>
            <w:tcW w:w="878"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溶剂油</w:t>
            </w:r>
          </w:p>
          <w:p w:rsidR="00D80107" w:rsidRDefault="00637032">
            <w:pPr>
              <w:jc w:val="center"/>
              <w:rPr>
                <w:rFonts w:ascii="宋体" w:hAnsi="宋体"/>
                <w:sz w:val="18"/>
                <w:szCs w:val="18"/>
              </w:rPr>
            </w:pPr>
            <w:r>
              <w:rPr>
                <w:rFonts w:ascii="宋体" w:hAnsi="宋体" w:hint="eastAsia"/>
                <w:sz w:val="18"/>
                <w:szCs w:val="18"/>
              </w:rPr>
              <w:t>(万吨)</w:t>
            </w:r>
          </w:p>
        </w:tc>
        <w:tc>
          <w:tcPr>
            <w:tcW w:w="878"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石油沥青 (万吨)</w:t>
            </w:r>
          </w:p>
        </w:tc>
        <w:tc>
          <w:tcPr>
            <w:tcW w:w="812" w:type="dxa"/>
            <w:noWrap/>
            <w:vAlign w:val="center"/>
          </w:tcPr>
          <w:p w:rsidR="00D80107" w:rsidRDefault="00637032">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液化石油气           (万吨)</w:t>
            </w:r>
          </w:p>
        </w:tc>
      </w:tr>
      <w:tr w:rsidR="00D80107">
        <w:trPr>
          <w:trHeight w:val="340"/>
        </w:trPr>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19</w:t>
            </w:r>
          </w:p>
        </w:tc>
        <w:tc>
          <w:tcPr>
            <w:tcW w:w="916" w:type="dxa"/>
            <w:noWrap/>
            <w:vAlign w:val="center"/>
          </w:tcPr>
          <w:p w:rsidR="00D80107" w:rsidRDefault="00637032">
            <w:pPr>
              <w:jc w:val="center"/>
              <w:rPr>
                <w:rFonts w:ascii="宋体" w:hAnsi="宋体"/>
                <w:sz w:val="18"/>
                <w:szCs w:val="18"/>
              </w:rPr>
            </w:pPr>
            <w:r>
              <w:rPr>
                <w:rFonts w:ascii="宋体" w:hAnsi="宋体" w:hint="eastAsia"/>
                <w:sz w:val="18"/>
                <w:szCs w:val="18"/>
              </w:rPr>
              <w:t>20</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21</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22</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23</w:t>
            </w:r>
          </w:p>
        </w:tc>
        <w:tc>
          <w:tcPr>
            <w:tcW w:w="879" w:type="dxa"/>
            <w:noWrap/>
            <w:vAlign w:val="center"/>
          </w:tcPr>
          <w:p w:rsidR="00D80107" w:rsidRDefault="00637032">
            <w:pPr>
              <w:jc w:val="center"/>
              <w:rPr>
                <w:rFonts w:ascii="宋体" w:hAnsi="宋体"/>
                <w:sz w:val="18"/>
                <w:szCs w:val="18"/>
              </w:rPr>
            </w:pPr>
            <w:r>
              <w:rPr>
                <w:rFonts w:ascii="宋体" w:hAnsi="宋体" w:hint="eastAsia"/>
                <w:sz w:val="18"/>
                <w:szCs w:val="18"/>
              </w:rPr>
              <w:t>24</w:t>
            </w:r>
          </w:p>
        </w:tc>
        <w:tc>
          <w:tcPr>
            <w:tcW w:w="878" w:type="dxa"/>
            <w:noWrap/>
            <w:vAlign w:val="center"/>
          </w:tcPr>
          <w:p w:rsidR="00D80107" w:rsidRDefault="00637032">
            <w:pPr>
              <w:jc w:val="center"/>
              <w:rPr>
                <w:rFonts w:ascii="宋体" w:hAnsi="宋体"/>
                <w:sz w:val="18"/>
                <w:szCs w:val="18"/>
              </w:rPr>
            </w:pPr>
            <w:r>
              <w:rPr>
                <w:rFonts w:ascii="宋体" w:hAnsi="宋体" w:hint="eastAsia"/>
                <w:sz w:val="18"/>
                <w:szCs w:val="18"/>
              </w:rPr>
              <w:t>25</w:t>
            </w:r>
          </w:p>
        </w:tc>
        <w:tc>
          <w:tcPr>
            <w:tcW w:w="878"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26</w:t>
            </w:r>
          </w:p>
        </w:tc>
        <w:tc>
          <w:tcPr>
            <w:tcW w:w="878"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27</w:t>
            </w:r>
          </w:p>
        </w:tc>
        <w:tc>
          <w:tcPr>
            <w:tcW w:w="812" w:type="dxa"/>
            <w:noWrap/>
            <w:vAlign w:val="center"/>
          </w:tcPr>
          <w:p w:rsidR="00D80107" w:rsidRDefault="00637032">
            <w:pPr>
              <w:jc w:val="center"/>
              <w:rPr>
                <w:rFonts w:ascii="宋体" w:hAnsi="宋体"/>
                <w:sz w:val="18"/>
                <w:szCs w:val="18"/>
              </w:rPr>
            </w:pPr>
            <w:r>
              <w:rPr>
                <w:rFonts w:ascii="宋体" w:hAnsi="宋体" w:hint="eastAsia"/>
                <w:sz w:val="18"/>
                <w:szCs w:val="18"/>
              </w:rPr>
              <w:t>28</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29</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续表三</w:t>
      </w:r>
    </w:p>
    <w:tbl>
      <w:tblPr>
        <w:tblW w:w="9792" w:type="dxa"/>
        <w:tblInd w:w="-24" w:type="dxa"/>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2"/>
        <w:gridCol w:w="1092"/>
        <w:gridCol w:w="966"/>
        <w:gridCol w:w="966"/>
        <w:gridCol w:w="791"/>
        <w:gridCol w:w="915"/>
        <w:gridCol w:w="1005"/>
        <w:gridCol w:w="1245"/>
        <w:gridCol w:w="874"/>
        <w:gridCol w:w="966"/>
      </w:tblGrid>
      <w:tr w:rsidR="00D80107">
        <w:trPr>
          <w:trHeight w:val="804"/>
        </w:trPr>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D80107" w:rsidRDefault="00637032">
            <w:pPr>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液化天然气  (万吨)</w:t>
            </w:r>
          </w:p>
        </w:tc>
        <w:tc>
          <w:tcPr>
            <w:tcW w:w="791" w:type="dxa"/>
            <w:noWrap/>
            <w:vAlign w:val="center"/>
          </w:tcPr>
          <w:p w:rsidR="00D80107" w:rsidRDefault="00637032">
            <w:pPr>
              <w:jc w:val="center"/>
              <w:rPr>
                <w:rFonts w:ascii="宋体" w:hAnsi="宋体"/>
                <w:sz w:val="18"/>
                <w:szCs w:val="18"/>
              </w:rPr>
            </w:pPr>
            <w:r>
              <w:rPr>
                <w:rFonts w:ascii="宋体" w:hAnsi="宋体" w:hint="eastAsia"/>
                <w:sz w:val="18"/>
                <w:szCs w:val="18"/>
              </w:rPr>
              <w:t xml:space="preserve">秸 </w:t>
            </w:r>
            <w:proofErr w:type="gramStart"/>
            <w:r>
              <w:rPr>
                <w:rFonts w:ascii="宋体" w:hAnsi="宋体" w:hint="eastAsia"/>
                <w:sz w:val="18"/>
                <w:szCs w:val="18"/>
              </w:rPr>
              <w:t>秆</w:t>
            </w:r>
            <w:proofErr w:type="gramEnd"/>
            <w:r>
              <w:rPr>
                <w:rFonts w:ascii="宋体" w:hAnsi="宋体" w:hint="eastAsia"/>
                <w:sz w:val="18"/>
                <w:szCs w:val="18"/>
              </w:rPr>
              <w:t xml:space="preserve">            (万吨)</w:t>
            </w:r>
          </w:p>
        </w:tc>
        <w:tc>
          <w:tcPr>
            <w:tcW w:w="915" w:type="dxa"/>
            <w:noWrap/>
            <w:vAlign w:val="center"/>
          </w:tcPr>
          <w:p w:rsidR="00D80107" w:rsidRDefault="00637032">
            <w:pPr>
              <w:jc w:val="center"/>
              <w:rPr>
                <w:rFonts w:ascii="宋体" w:hAnsi="宋体"/>
                <w:sz w:val="18"/>
                <w:szCs w:val="18"/>
              </w:rPr>
            </w:pPr>
            <w:r>
              <w:rPr>
                <w:rFonts w:ascii="宋体" w:hAnsi="宋体" w:hint="eastAsia"/>
                <w:sz w:val="18"/>
                <w:szCs w:val="18"/>
              </w:rPr>
              <w:t>薪 柴           (万吨)</w:t>
            </w:r>
          </w:p>
        </w:tc>
        <w:tc>
          <w:tcPr>
            <w:tcW w:w="1005" w:type="dxa"/>
            <w:noWrap/>
            <w:vAlign w:val="center"/>
          </w:tcPr>
          <w:p w:rsidR="00D80107" w:rsidRDefault="00637032">
            <w:pPr>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245" w:type="dxa"/>
            <w:noWrap/>
            <w:vAlign w:val="center"/>
          </w:tcPr>
          <w:p w:rsidR="00D80107" w:rsidRDefault="00637032">
            <w:pPr>
              <w:jc w:val="center"/>
              <w:rPr>
                <w:rFonts w:ascii="宋体" w:hAnsi="宋体"/>
                <w:sz w:val="18"/>
                <w:szCs w:val="18"/>
              </w:rPr>
            </w:pPr>
            <w:r>
              <w:rPr>
                <w:rFonts w:ascii="宋体" w:hAnsi="宋体" w:hint="eastAsia"/>
                <w:sz w:val="18"/>
                <w:szCs w:val="18"/>
              </w:rPr>
              <w:t>热  力             (万百万千焦)</w:t>
            </w:r>
          </w:p>
        </w:tc>
        <w:tc>
          <w:tcPr>
            <w:tcW w:w="874" w:type="dxa"/>
            <w:noWrap/>
            <w:vAlign w:val="center"/>
          </w:tcPr>
          <w:p w:rsidR="00D80107" w:rsidRDefault="00637032">
            <w:pPr>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其他能源</w:t>
            </w:r>
          </w:p>
          <w:p w:rsidR="00D80107" w:rsidRDefault="00637032">
            <w:pPr>
              <w:jc w:val="center"/>
              <w:rPr>
                <w:rFonts w:ascii="宋体" w:hAnsi="宋体"/>
                <w:sz w:val="18"/>
                <w:szCs w:val="18"/>
              </w:rPr>
            </w:pPr>
            <w:r>
              <w:rPr>
                <w:rFonts w:ascii="宋体" w:hAnsi="宋体" w:hint="eastAsia"/>
                <w:sz w:val="18"/>
                <w:szCs w:val="18"/>
              </w:rPr>
              <w:t>(万吨标煤)</w:t>
            </w:r>
          </w:p>
        </w:tc>
      </w:tr>
      <w:tr w:rsidR="00D80107">
        <w:trPr>
          <w:trHeight w:val="340"/>
        </w:trPr>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30</w:t>
            </w:r>
          </w:p>
        </w:tc>
        <w:tc>
          <w:tcPr>
            <w:tcW w:w="1092" w:type="dxa"/>
            <w:noWrap/>
            <w:vAlign w:val="center"/>
          </w:tcPr>
          <w:p w:rsidR="00D80107" w:rsidRDefault="00637032">
            <w:pPr>
              <w:jc w:val="center"/>
              <w:rPr>
                <w:rFonts w:ascii="宋体" w:hAnsi="宋体"/>
                <w:sz w:val="18"/>
                <w:szCs w:val="18"/>
              </w:rPr>
            </w:pPr>
            <w:r>
              <w:rPr>
                <w:rFonts w:ascii="宋体" w:hAnsi="宋体" w:hint="eastAsia"/>
                <w:sz w:val="18"/>
                <w:szCs w:val="18"/>
              </w:rPr>
              <w:t>31</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32</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33</w:t>
            </w:r>
          </w:p>
        </w:tc>
        <w:tc>
          <w:tcPr>
            <w:tcW w:w="791" w:type="dxa"/>
            <w:noWrap/>
            <w:vAlign w:val="center"/>
          </w:tcPr>
          <w:p w:rsidR="00D80107" w:rsidRDefault="00637032">
            <w:pPr>
              <w:jc w:val="center"/>
              <w:rPr>
                <w:rFonts w:ascii="宋体" w:hAnsi="宋体"/>
                <w:sz w:val="18"/>
                <w:szCs w:val="18"/>
              </w:rPr>
            </w:pPr>
            <w:r>
              <w:rPr>
                <w:rFonts w:ascii="宋体" w:hAnsi="宋体" w:hint="eastAsia"/>
                <w:sz w:val="18"/>
                <w:szCs w:val="18"/>
              </w:rPr>
              <w:t>34</w:t>
            </w:r>
          </w:p>
        </w:tc>
        <w:tc>
          <w:tcPr>
            <w:tcW w:w="915" w:type="dxa"/>
            <w:noWrap/>
            <w:vAlign w:val="center"/>
          </w:tcPr>
          <w:p w:rsidR="00D80107" w:rsidRDefault="00637032">
            <w:pPr>
              <w:jc w:val="center"/>
              <w:rPr>
                <w:rFonts w:ascii="宋体" w:hAnsi="宋体"/>
                <w:sz w:val="18"/>
                <w:szCs w:val="18"/>
              </w:rPr>
            </w:pPr>
            <w:r>
              <w:rPr>
                <w:rFonts w:ascii="宋体" w:hAnsi="宋体" w:hint="eastAsia"/>
                <w:sz w:val="18"/>
                <w:szCs w:val="18"/>
              </w:rPr>
              <w:t>35</w:t>
            </w:r>
          </w:p>
        </w:tc>
        <w:tc>
          <w:tcPr>
            <w:tcW w:w="1005" w:type="dxa"/>
            <w:noWrap/>
            <w:vAlign w:val="center"/>
          </w:tcPr>
          <w:p w:rsidR="00D80107" w:rsidRDefault="00637032">
            <w:pPr>
              <w:jc w:val="center"/>
              <w:rPr>
                <w:rFonts w:ascii="宋体" w:hAnsi="宋体"/>
                <w:sz w:val="18"/>
                <w:szCs w:val="18"/>
              </w:rPr>
            </w:pPr>
            <w:r>
              <w:rPr>
                <w:rFonts w:ascii="宋体" w:hAnsi="宋体" w:hint="eastAsia"/>
                <w:sz w:val="18"/>
                <w:szCs w:val="18"/>
              </w:rPr>
              <w:t>36</w:t>
            </w:r>
          </w:p>
        </w:tc>
        <w:tc>
          <w:tcPr>
            <w:tcW w:w="1245" w:type="dxa"/>
            <w:noWrap/>
            <w:vAlign w:val="center"/>
          </w:tcPr>
          <w:p w:rsidR="00D80107" w:rsidRDefault="00637032">
            <w:pPr>
              <w:jc w:val="center"/>
              <w:rPr>
                <w:rFonts w:ascii="宋体" w:hAnsi="宋体"/>
                <w:sz w:val="18"/>
                <w:szCs w:val="18"/>
              </w:rPr>
            </w:pPr>
            <w:r>
              <w:rPr>
                <w:rFonts w:ascii="宋体" w:hAnsi="宋体" w:hint="eastAsia"/>
                <w:sz w:val="18"/>
                <w:szCs w:val="18"/>
              </w:rPr>
              <w:t>37</w:t>
            </w:r>
          </w:p>
        </w:tc>
        <w:tc>
          <w:tcPr>
            <w:tcW w:w="874" w:type="dxa"/>
            <w:noWrap/>
            <w:vAlign w:val="center"/>
          </w:tcPr>
          <w:p w:rsidR="00D80107" w:rsidRDefault="00637032">
            <w:pPr>
              <w:jc w:val="center"/>
              <w:rPr>
                <w:rFonts w:ascii="宋体" w:hAnsi="宋体"/>
                <w:sz w:val="18"/>
                <w:szCs w:val="18"/>
              </w:rPr>
            </w:pPr>
            <w:r>
              <w:rPr>
                <w:rFonts w:ascii="宋体" w:hAnsi="宋体" w:hint="eastAsia"/>
                <w:sz w:val="18"/>
                <w:szCs w:val="18"/>
              </w:rPr>
              <w:t>38</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39</w:t>
            </w:r>
          </w:p>
        </w:tc>
      </w:tr>
    </w:tbl>
    <w:p w:rsidR="00D80107" w:rsidRDefault="00637032" w:rsidP="006327F3">
      <w:pPr>
        <w:spacing w:beforeLines="40" w:before="96"/>
        <w:rPr>
          <w:rFonts w:ascii="宋体" w:hAnsi="宋体"/>
          <w:sz w:val="18"/>
          <w:szCs w:val="18"/>
        </w:rPr>
      </w:pPr>
      <w:r>
        <w:rPr>
          <w:rFonts w:ascii="宋体" w:hAnsi="宋体" w:hint="eastAsia"/>
          <w:sz w:val="18"/>
          <w:szCs w:val="18"/>
        </w:rPr>
        <w:t xml:space="preserve">补充资料1：电力产量                                                                   计量单位：亿千瓦时                                               </w:t>
      </w:r>
    </w:p>
    <w:tbl>
      <w:tblPr>
        <w:tblW w:w="9792" w:type="dxa"/>
        <w:tblInd w:w="-2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1320"/>
        <w:gridCol w:w="1080"/>
        <w:gridCol w:w="1080"/>
        <w:gridCol w:w="1080"/>
        <w:gridCol w:w="1080"/>
        <w:gridCol w:w="1080"/>
        <w:gridCol w:w="1080"/>
        <w:gridCol w:w="1020"/>
      </w:tblGrid>
      <w:tr w:rsidR="00D80107">
        <w:tc>
          <w:tcPr>
            <w:tcW w:w="972" w:type="dxa"/>
            <w:tcBorders>
              <w:top w:val="single" w:sz="8"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132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合  计</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太阳能          热发电</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太阳能</w:t>
            </w:r>
          </w:p>
          <w:p w:rsidR="00D80107" w:rsidRDefault="00637032">
            <w:pPr>
              <w:jc w:val="center"/>
              <w:rPr>
                <w:rFonts w:ascii="宋体" w:hAnsi="宋体"/>
                <w:sz w:val="18"/>
                <w:szCs w:val="18"/>
              </w:rPr>
            </w:pPr>
            <w:r>
              <w:rPr>
                <w:rFonts w:ascii="宋体" w:hAnsi="宋体" w:hint="eastAsia"/>
                <w:sz w:val="18"/>
                <w:szCs w:val="18"/>
              </w:rPr>
              <w:t>光伏发电</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风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核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水  电</w:t>
            </w:r>
          </w:p>
        </w:tc>
        <w:tc>
          <w:tcPr>
            <w:tcW w:w="1080"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其    他          能源发电</w:t>
            </w:r>
          </w:p>
        </w:tc>
        <w:tc>
          <w:tcPr>
            <w:tcW w:w="1020" w:type="dxa"/>
            <w:tcBorders>
              <w:top w:val="single" w:sz="8" w:space="0" w:color="auto"/>
              <w:left w:val="single" w:sz="2" w:space="0" w:color="auto"/>
              <w:bottom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火  电</w:t>
            </w:r>
          </w:p>
        </w:tc>
      </w:tr>
      <w:tr w:rsidR="00D80107">
        <w:trPr>
          <w:trHeight w:val="340"/>
        </w:trPr>
        <w:tc>
          <w:tcPr>
            <w:tcW w:w="972" w:type="dxa"/>
            <w:tcBorders>
              <w:top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甲</w:t>
            </w:r>
          </w:p>
        </w:tc>
        <w:tc>
          <w:tcPr>
            <w:tcW w:w="132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4</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5</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6</w:t>
            </w:r>
          </w:p>
        </w:tc>
        <w:tc>
          <w:tcPr>
            <w:tcW w:w="108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7</w:t>
            </w:r>
          </w:p>
        </w:tc>
        <w:tc>
          <w:tcPr>
            <w:tcW w:w="1020" w:type="dxa"/>
            <w:tcBorders>
              <w:top w:val="single" w:sz="2" w:space="0" w:color="auto"/>
              <w:left w:val="single" w:sz="2" w:space="0" w:color="auto"/>
              <w:bottom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8</w:t>
            </w:r>
          </w:p>
        </w:tc>
      </w:tr>
      <w:tr w:rsidR="00D80107">
        <w:trPr>
          <w:trHeight w:val="340"/>
        </w:trPr>
        <w:tc>
          <w:tcPr>
            <w:tcW w:w="972" w:type="dxa"/>
            <w:tcBorders>
              <w:top w:val="single" w:sz="2" w:space="0" w:color="auto"/>
              <w:bottom w:val="single" w:sz="8"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产量</w:t>
            </w:r>
          </w:p>
        </w:tc>
        <w:tc>
          <w:tcPr>
            <w:tcW w:w="8820" w:type="dxa"/>
            <w:gridSpan w:val="8"/>
            <w:tcBorders>
              <w:top w:val="single" w:sz="2" w:space="0" w:color="auto"/>
              <w:left w:val="single" w:sz="2" w:space="0" w:color="auto"/>
              <w:bottom w:val="single" w:sz="8" w:space="0" w:color="auto"/>
            </w:tcBorders>
            <w:noWrap/>
            <w:vAlign w:val="center"/>
          </w:tcPr>
          <w:p w:rsidR="00D80107" w:rsidRDefault="00D80107">
            <w:pPr>
              <w:rPr>
                <w:rFonts w:ascii="宋体" w:hAnsi="宋体"/>
                <w:sz w:val="18"/>
                <w:szCs w:val="18"/>
              </w:rPr>
            </w:pPr>
          </w:p>
        </w:tc>
      </w:tr>
    </w:tbl>
    <w:p w:rsidR="00D80107" w:rsidRDefault="00637032" w:rsidP="006327F3">
      <w:pPr>
        <w:spacing w:beforeLines="40" w:before="96"/>
        <w:rPr>
          <w:rFonts w:ascii="宋体" w:hAnsi="宋体"/>
          <w:sz w:val="18"/>
          <w:szCs w:val="18"/>
        </w:rPr>
      </w:pPr>
      <w:r>
        <w:rPr>
          <w:rFonts w:ascii="宋体" w:hAnsi="宋体" w:hint="eastAsia"/>
          <w:sz w:val="18"/>
          <w:szCs w:val="18"/>
        </w:rPr>
        <w:t>补充资料2：国际燃料舱                                                                  计量单位：万吨</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2043"/>
        <w:gridCol w:w="2043"/>
        <w:gridCol w:w="2043"/>
        <w:gridCol w:w="2184"/>
      </w:tblGrid>
      <w:tr w:rsidR="00D80107">
        <w:trPr>
          <w:trHeight w:val="371"/>
        </w:trPr>
        <w:tc>
          <w:tcPr>
            <w:tcW w:w="1423" w:type="dxa"/>
            <w:tcBorders>
              <w:top w:val="single" w:sz="8"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2043"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汽油</w:t>
            </w:r>
          </w:p>
        </w:tc>
        <w:tc>
          <w:tcPr>
            <w:tcW w:w="2043"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煤油</w:t>
            </w:r>
          </w:p>
        </w:tc>
        <w:tc>
          <w:tcPr>
            <w:tcW w:w="2043" w:type="dxa"/>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柴油</w:t>
            </w:r>
          </w:p>
        </w:tc>
        <w:tc>
          <w:tcPr>
            <w:tcW w:w="2184" w:type="dxa"/>
            <w:tcBorders>
              <w:top w:val="single" w:sz="8" w:space="0" w:color="auto"/>
              <w:left w:val="single" w:sz="2" w:space="0" w:color="auto"/>
              <w:bottom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燃料油</w:t>
            </w:r>
          </w:p>
        </w:tc>
      </w:tr>
      <w:tr w:rsidR="00D80107">
        <w:trPr>
          <w:trHeight w:val="340"/>
        </w:trPr>
        <w:tc>
          <w:tcPr>
            <w:tcW w:w="1423" w:type="dxa"/>
            <w:tcBorders>
              <w:top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甲</w:t>
            </w:r>
          </w:p>
        </w:tc>
        <w:tc>
          <w:tcPr>
            <w:tcW w:w="2043"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w:t>
            </w:r>
          </w:p>
        </w:tc>
        <w:tc>
          <w:tcPr>
            <w:tcW w:w="2043"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w:t>
            </w:r>
          </w:p>
        </w:tc>
        <w:tc>
          <w:tcPr>
            <w:tcW w:w="2043"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w:t>
            </w:r>
          </w:p>
        </w:tc>
        <w:tc>
          <w:tcPr>
            <w:tcW w:w="2184" w:type="dxa"/>
            <w:tcBorders>
              <w:top w:val="single" w:sz="2" w:space="0" w:color="auto"/>
              <w:left w:val="single" w:sz="2" w:space="0" w:color="auto"/>
              <w:bottom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4</w:t>
            </w:r>
          </w:p>
        </w:tc>
      </w:tr>
      <w:tr w:rsidR="00D80107">
        <w:trPr>
          <w:trHeight w:val="426"/>
        </w:trPr>
        <w:tc>
          <w:tcPr>
            <w:tcW w:w="1423" w:type="dxa"/>
            <w:tcBorders>
              <w:top w:val="single" w:sz="2" w:space="0" w:color="auto"/>
              <w:bottom w:val="single" w:sz="8" w:space="0" w:color="auto"/>
              <w:right w:val="single" w:sz="2" w:space="0" w:color="auto"/>
            </w:tcBorders>
            <w:noWrap/>
            <w:vAlign w:val="center"/>
          </w:tcPr>
          <w:p w:rsidR="00D80107" w:rsidRDefault="00637032">
            <w:pPr>
              <w:rPr>
                <w:rFonts w:ascii="宋体" w:hAnsi="宋体"/>
                <w:sz w:val="18"/>
                <w:szCs w:val="18"/>
              </w:rPr>
            </w:pPr>
            <w:r>
              <w:rPr>
                <w:rFonts w:ascii="宋体" w:hAnsi="宋体" w:hint="eastAsia"/>
                <w:sz w:val="18"/>
                <w:szCs w:val="18"/>
              </w:rPr>
              <w:t>国际航空</w:t>
            </w:r>
          </w:p>
          <w:p w:rsidR="00D80107" w:rsidRDefault="00637032">
            <w:pPr>
              <w:rPr>
                <w:rFonts w:ascii="宋体" w:hAnsi="宋体"/>
                <w:sz w:val="18"/>
                <w:szCs w:val="18"/>
              </w:rPr>
            </w:pPr>
            <w:r>
              <w:rPr>
                <w:rFonts w:ascii="宋体" w:hAnsi="宋体" w:hint="eastAsia"/>
                <w:sz w:val="18"/>
                <w:szCs w:val="18"/>
              </w:rPr>
              <w:t>国际海运</w:t>
            </w:r>
          </w:p>
        </w:tc>
        <w:tc>
          <w:tcPr>
            <w:tcW w:w="8312" w:type="dxa"/>
            <w:gridSpan w:val="4"/>
            <w:tcBorders>
              <w:top w:val="single" w:sz="2" w:space="0" w:color="auto"/>
              <w:left w:val="single" w:sz="2" w:space="0" w:color="auto"/>
              <w:bottom w:val="single" w:sz="8" w:space="0" w:color="auto"/>
            </w:tcBorders>
            <w:noWrap/>
          </w:tcPr>
          <w:p w:rsidR="00D80107" w:rsidRDefault="00D80107">
            <w:pPr>
              <w:rPr>
                <w:rFonts w:ascii="宋体" w:hAnsi="宋体"/>
                <w:sz w:val="18"/>
                <w:szCs w:val="18"/>
              </w:rPr>
            </w:pPr>
          </w:p>
        </w:tc>
      </w:tr>
    </w:tbl>
    <w:p w:rsidR="00D80107" w:rsidRDefault="00637032">
      <w:pPr>
        <w:jc w:val="center"/>
        <w:rPr>
          <w:rFonts w:ascii="宋体" w:hAnsi="宋体"/>
          <w:sz w:val="18"/>
          <w:szCs w:val="18"/>
        </w:rPr>
      </w:pPr>
      <w:r>
        <w:rPr>
          <w:rFonts w:ascii="宋体" w:hAnsi="宋体" w:cs="宋体" w:hint="eastAsia"/>
          <w:kern w:val="0"/>
          <w:sz w:val="18"/>
          <w:szCs w:val="18"/>
        </w:rPr>
        <w:t>单位负责人：         统计负责人：         填表人：         联系电话：         报出日期：２０   年  月  日</w:t>
      </w:r>
    </w:p>
    <w:p w:rsidR="00D80107" w:rsidRDefault="00D80107">
      <w:pPr>
        <w:ind w:right="-40"/>
        <w:rPr>
          <w:rFonts w:ascii="宋体" w:hAnsi="宋体"/>
          <w:b/>
          <w:sz w:val="18"/>
          <w:szCs w:val="18"/>
        </w:rPr>
      </w:pPr>
    </w:p>
    <w:p w:rsidR="00D80107" w:rsidRDefault="00637032">
      <w:pPr>
        <w:spacing w:line="260" w:lineRule="exact"/>
        <w:ind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：1.统计范围：辖区内除军队系统以外的全部能源生产和消费活动。</w:t>
      </w:r>
    </w:p>
    <w:p w:rsidR="00D80107" w:rsidRDefault="00637032">
      <w:pPr>
        <w:spacing w:line="260" w:lineRule="exact"/>
        <w:ind w:leftChars="265" w:left="556"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pPr>
        <w:spacing w:line="260" w:lineRule="exact"/>
        <w:ind w:leftChars="265" w:left="556"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3.平衡关系：</w:t>
      </w:r>
    </w:p>
    <w:p w:rsidR="00D80107" w:rsidRDefault="00637032">
      <w:pPr>
        <w:spacing w:line="260" w:lineRule="exact"/>
        <w:ind w:leftChars="273" w:left="573" w:right="-40" w:firstLineChars="100" w:firstLine="18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关系：(1)第1列煤合计=2+7+8+9 （01-39行）</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(2)第2列原煤=3+4+5+6 </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(3)第17列油品合计=18+19+……+31（01-39行）</w:t>
      </w:r>
    </w:p>
    <w:p w:rsidR="00D80107" w:rsidRDefault="00637032">
      <w:pPr>
        <w:spacing w:line="260" w:lineRule="exact"/>
        <w:ind w:leftChars="273" w:left="573" w:right="-40" w:firstLineChars="100" w:firstLine="18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关系：(1)平衡差额(39)=01+11-23-25</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(2)消费量合计(40)=加工转换投入量(加工转换部分的全部负值求和后取绝对值)+23+25</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(3)可供本地区消费的能源量(01)=02+03+……+10</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(4)加工转换投入产出(11)=12+13+……+22                 </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(5)损失量(23)≥24</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(6)终端消费量(25)=26+28+32+36                         </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(7)农、林、牧、渔业(26)≥27</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(8)工业和建筑业(28)=29+31                                 </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(9)工业(29)≥30</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(10)服务业</w:t>
      </w:r>
      <w:r>
        <w:rPr>
          <w:rFonts w:asciiTheme="minorEastAsia" w:eastAsiaTheme="minorEastAsia" w:hAnsiTheme="minorEastAsia" w:cstheme="minorEastAsia" w:hint="eastAsia"/>
          <w:kern w:val="0"/>
          <w:sz w:val="18"/>
          <w:szCs w:val="18"/>
          <w:vertAlign w:val="superscript"/>
        </w:rPr>
        <w:t>*</w:t>
      </w:r>
      <w:r>
        <w:rPr>
          <w:rFonts w:asciiTheme="minorEastAsia" w:eastAsiaTheme="minorEastAsia" w:hAnsiTheme="minorEastAsia" w:cstheme="minorEastAsia" w:hint="eastAsia"/>
          <w:sz w:val="18"/>
          <w:szCs w:val="18"/>
        </w:rPr>
        <w:t xml:space="preserve">(32)=33+34+35                             </w:t>
      </w:r>
    </w:p>
    <w:p w:rsidR="00D80107" w:rsidRDefault="00637032">
      <w:pPr>
        <w:spacing w:line="260" w:lineRule="exact"/>
        <w:ind w:leftChars="273" w:left="573" w:right="-40" w:firstLineChars="700" w:firstLine="12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(11)居民生活(36)=37+38</w:t>
      </w:r>
    </w:p>
    <w:p w:rsidR="00D80107" w:rsidRDefault="00637032">
      <w:pPr>
        <w:spacing w:line="260" w:lineRule="exact"/>
        <w:ind w:leftChars="273" w:left="573"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4.电力产量：合计(1)=2+3+4+5+6+7+8</w:t>
      </w:r>
    </w:p>
    <w:p w:rsidR="00D80107" w:rsidRDefault="00637032">
      <w:pPr>
        <w:spacing w:line="260" w:lineRule="exact"/>
        <w:ind w:leftChars="273" w:left="573"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5.国际</w:t>
      </w:r>
      <w:proofErr w:type="gramStart"/>
      <w:r>
        <w:rPr>
          <w:rFonts w:asciiTheme="minorEastAsia" w:eastAsiaTheme="minorEastAsia" w:hAnsiTheme="minorEastAsia" w:cstheme="minorEastAsia" w:hint="eastAsia"/>
          <w:sz w:val="18"/>
          <w:szCs w:val="18"/>
        </w:rPr>
        <w:t>燃料舱指用于</w:t>
      </w:r>
      <w:proofErr w:type="gramEnd"/>
      <w:r>
        <w:rPr>
          <w:rFonts w:asciiTheme="minorEastAsia" w:eastAsiaTheme="minorEastAsia" w:hAnsiTheme="minorEastAsia" w:cstheme="minorEastAsia" w:hint="eastAsia"/>
          <w:sz w:val="18"/>
          <w:szCs w:val="18"/>
        </w:rPr>
        <w:t>国际航空和海运航线</w:t>
      </w:r>
      <w:r>
        <w:rPr>
          <w:rFonts w:asciiTheme="minorEastAsia" w:eastAsiaTheme="minorEastAsia" w:hAnsiTheme="minorEastAsia" w:cstheme="minorEastAsia" w:hint="eastAsia"/>
          <w:kern w:val="0"/>
          <w:sz w:val="18"/>
          <w:szCs w:val="18"/>
        </w:rPr>
        <w:t>飞机和轮船</w:t>
      </w:r>
      <w:r>
        <w:rPr>
          <w:rFonts w:asciiTheme="minorEastAsia" w:eastAsiaTheme="minorEastAsia" w:hAnsiTheme="minorEastAsia" w:cstheme="minorEastAsia" w:hint="eastAsia"/>
          <w:sz w:val="18"/>
          <w:szCs w:val="18"/>
        </w:rPr>
        <w:t>的消费量。</w:t>
      </w:r>
    </w:p>
    <w:p w:rsidR="00D80107" w:rsidRDefault="00637032">
      <w:pPr>
        <w:spacing w:line="260" w:lineRule="exact"/>
        <w:jc w:val="center"/>
      </w:pPr>
      <w:r>
        <w:br w:type="page"/>
      </w:r>
    </w:p>
    <w:p w:rsidR="00D80107" w:rsidRDefault="00D80107">
      <w:pPr>
        <w:jc w:val="center"/>
      </w:pPr>
    </w:p>
    <w:p w:rsidR="00D80107" w:rsidRDefault="00637032">
      <w:pPr>
        <w:jc w:val="center"/>
        <w:rPr>
          <w:rFonts w:ascii="宋体" w:hAnsi="宋体"/>
          <w:b/>
          <w:sz w:val="18"/>
          <w:szCs w:val="18"/>
        </w:rPr>
      </w:pPr>
      <w:r>
        <w:rPr>
          <w:rFonts w:ascii="宋体" w:hAnsi="宋体" w:hint="eastAsia"/>
          <w:b/>
          <w:sz w:val="32"/>
          <w:szCs w:val="32"/>
        </w:rPr>
        <w:t>分行业能源消费量(实物量)</w:t>
      </w:r>
    </w:p>
    <w:p w:rsidR="00D80107" w:rsidRDefault="00637032">
      <w:pPr>
        <w:spacing w:line="480" w:lineRule="exact"/>
        <w:jc w:val="center"/>
        <w:rPr>
          <w:rFonts w:ascii="宋体" w:hAnsi="宋体"/>
          <w:sz w:val="28"/>
          <w:szCs w:val="28"/>
        </w:rPr>
      </w:pPr>
      <w:r>
        <w:rPr>
          <w:rFonts w:ascii="宋体" w:hAnsi="宋体" w:hint="eastAsia"/>
          <w:sz w:val="28"/>
          <w:szCs w:val="28"/>
        </w:rPr>
        <w:t xml:space="preserve"> (包括中间投入和损失量)</w:t>
      </w:r>
    </w:p>
    <w:tbl>
      <w:tblPr>
        <w:tblW w:w="9735" w:type="dxa"/>
        <w:jc w:val="center"/>
        <w:tblCellMar>
          <w:left w:w="0" w:type="dxa"/>
          <w:right w:w="0" w:type="dxa"/>
        </w:tblCellMar>
        <w:tblLook w:val="04A0" w:firstRow="1" w:lastRow="0" w:firstColumn="1" w:lastColumn="0" w:noHBand="0" w:noVBand="1"/>
      </w:tblPr>
      <w:tblGrid>
        <w:gridCol w:w="1980"/>
        <w:gridCol w:w="720"/>
        <w:gridCol w:w="907"/>
        <w:gridCol w:w="198"/>
        <w:gridCol w:w="710"/>
        <w:gridCol w:w="130"/>
        <w:gridCol w:w="755"/>
        <w:gridCol w:w="900"/>
        <w:gridCol w:w="645"/>
        <w:gridCol w:w="255"/>
        <w:gridCol w:w="600"/>
        <w:gridCol w:w="285"/>
        <w:gridCol w:w="787"/>
        <w:gridCol w:w="863"/>
        <w:gridCol w:w="30"/>
      </w:tblGrid>
      <w:tr w:rsidR="00D80107">
        <w:trPr>
          <w:gridAfter w:val="1"/>
          <w:wAfter w:w="30" w:type="dxa"/>
          <w:jc w:val="center"/>
        </w:trPr>
        <w:tc>
          <w:tcPr>
            <w:tcW w:w="3805" w:type="dxa"/>
            <w:gridSpan w:val="4"/>
          </w:tcPr>
          <w:p w:rsidR="00D80107" w:rsidRDefault="00D80107">
            <w:pPr>
              <w:spacing w:line="260" w:lineRule="exact"/>
              <w:rPr>
                <w:rFonts w:asciiTheme="minorEastAsia" w:eastAsiaTheme="minorEastAsia" w:hAnsiTheme="minorEastAsia" w:cstheme="minorEastAsia"/>
                <w:sz w:val="18"/>
                <w:szCs w:val="18"/>
              </w:rPr>
            </w:pPr>
          </w:p>
        </w:tc>
        <w:tc>
          <w:tcPr>
            <w:tcW w:w="840" w:type="dxa"/>
            <w:gridSpan w:val="2"/>
          </w:tcPr>
          <w:p w:rsidR="00D80107" w:rsidRDefault="00D80107">
            <w:pPr>
              <w:spacing w:line="260" w:lineRule="exact"/>
              <w:rPr>
                <w:rFonts w:asciiTheme="minorEastAsia" w:eastAsiaTheme="minorEastAsia" w:hAnsiTheme="minorEastAsia" w:cstheme="minorEastAsia"/>
                <w:sz w:val="18"/>
                <w:szCs w:val="18"/>
              </w:rPr>
            </w:pPr>
          </w:p>
        </w:tc>
        <w:tc>
          <w:tcPr>
            <w:tcW w:w="2300" w:type="dxa"/>
            <w:gridSpan w:val="3"/>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p>
        </w:tc>
        <w:tc>
          <w:tcPr>
            <w:tcW w:w="855" w:type="dxa"/>
            <w:gridSpan w:val="2"/>
            <w:tcMar>
              <w:left w:w="0" w:type="dxa"/>
              <w:right w:w="0" w:type="dxa"/>
            </w:tcMa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935" w:type="dxa"/>
            <w:gridSpan w:val="3"/>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Ｐ３０３－２表</w:t>
            </w:r>
          </w:p>
        </w:tc>
      </w:tr>
      <w:tr w:rsidR="00D80107">
        <w:trPr>
          <w:gridAfter w:val="1"/>
          <w:wAfter w:w="30" w:type="dxa"/>
          <w:jc w:val="center"/>
        </w:trPr>
        <w:tc>
          <w:tcPr>
            <w:tcW w:w="3805" w:type="dxa"/>
            <w:gridSpan w:val="4"/>
          </w:tcPr>
          <w:p w:rsidR="00D80107" w:rsidRDefault="00D80107">
            <w:pPr>
              <w:spacing w:line="260" w:lineRule="exact"/>
              <w:rPr>
                <w:rFonts w:asciiTheme="minorEastAsia" w:eastAsiaTheme="minorEastAsia" w:hAnsiTheme="minorEastAsia" w:cstheme="minorEastAsia"/>
                <w:sz w:val="18"/>
                <w:szCs w:val="18"/>
              </w:rPr>
            </w:pPr>
          </w:p>
        </w:tc>
        <w:tc>
          <w:tcPr>
            <w:tcW w:w="840" w:type="dxa"/>
            <w:gridSpan w:val="2"/>
          </w:tcPr>
          <w:p w:rsidR="00D80107" w:rsidRDefault="00D80107">
            <w:pPr>
              <w:spacing w:line="260" w:lineRule="exact"/>
              <w:rPr>
                <w:rFonts w:asciiTheme="minorEastAsia" w:eastAsiaTheme="minorEastAsia" w:hAnsiTheme="minorEastAsia" w:cstheme="minorEastAsia"/>
                <w:sz w:val="18"/>
                <w:szCs w:val="18"/>
              </w:rPr>
            </w:pPr>
          </w:p>
        </w:tc>
        <w:tc>
          <w:tcPr>
            <w:tcW w:w="2300" w:type="dxa"/>
            <w:gridSpan w:val="3"/>
          </w:tcPr>
          <w:p w:rsidR="00D80107" w:rsidRDefault="00D80107">
            <w:pPr>
              <w:spacing w:line="260" w:lineRule="exact"/>
              <w:rPr>
                <w:rFonts w:asciiTheme="minorEastAsia" w:eastAsiaTheme="minorEastAsia" w:hAnsiTheme="minorEastAsia" w:cstheme="minorEastAsia"/>
                <w:sz w:val="18"/>
                <w:szCs w:val="18"/>
              </w:rPr>
            </w:pPr>
          </w:p>
        </w:tc>
        <w:tc>
          <w:tcPr>
            <w:tcW w:w="855" w:type="dxa"/>
            <w:gridSpan w:val="2"/>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935" w:type="dxa"/>
            <w:gridSpan w:val="3"/>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 家 统 计 局</w:t>
            </w:r>
          </w:p>
        </w:tc>
      </w:tr>
      <w:tr w:rsidR="00D80107">
        <w:trPr>
          <w:gridAfter w:val="1"/>
          <w:wAfter w:w="30" w:type="dxa"/>
          <w:jc w:val="center"/>
        </w:trPr>
        <w:tc>
          <w:tcPr>
            <w:tcW w:w="3805" w:type="dxa"/>
            <w:gridSpan w:val="4"/>
          </w:tcPr>
          <w:p w:rsidR="00D80107" w:rsidRDefault="00D80107">
            <w:pPr>
              <w:spacing w:line="260" w:lineRule="exact"/>
              <w:jc w:val="left"/>
              <w:rPr>
                <w:rFonts w:asciiTheme="minorEastAsia" w:eastAsiaTheme="minorEastAsia" w:hAnsiTheme="minorEastAsia" w:cstheme="minorEastAsia"/>
                <w:sz w:val="18"/>
                <w:szCs w:val="18"/>
              </w:rPr>
            </w:pPr>
          </w:p>
        </w:tc>
        <w:tc>
          <w:tcPr>
            <w:tcW w:w="840" w:type="dxa"/>
            <w:gridSpan w:val="2"/>
          </w:tcPr>
          <w:p w:rsidR="00D80107" w:rsidRDefault="00D80107">
            <w:pPr>
              <w:spacing w:line="260" w:lineRule="exact"/>
              <w:rPr>
                <w:rFonts w:asciiTheme="minorEastAsia" w:eastAsiaTheme="minorEastAsia" w:hAnsiTheme="minorEastAsia" w:cstheme="minorEastAsia"/>
                <w:sz w:val="18"/>
                <w:szCs w:val="18"/>
              </w:rPr>
            </w:pPr>
          </w:p>
        </w:tc>
        <w:tc>
          <w:tcPr>
            <w:tcW w:w="2300" w:type="dxa"/>
            <w:gridSpan w:val="3"/>
          </w:tcPr>
          <w:p w:rsidR="00D80107" w:rsidRDefault="00D80107">
            <w:pPr>
              <w:spacing w:line="260" w:lineRule="exact"/>
              <w:rPr>
                <w:rFonts w:asciiTheme="minorEastAsia" w:eastAsiaTheme="minorEastAsia" w:hAnsiTheme="minorEastAsia" w:cstheme="minorEastAsia"/>
                <w:sz w:val="18"/>
                <w:szCs w:val="18"/>
              </w:rPr>
            </w:pPr>
          </w:p>
        </w:tc>
        <w:tc>
          <w:tcPr>
            <w:tcW w:w="855" w:type="dxa"/>
            <w:gridSpan w:val="2"/>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    号：</w:t>
            </w:r>
          </w:p>
        </w:tc>
        <w:tc>
          <w:tcPr>
            <w:tcW w:w="1935" w:type="dxa"/>
            <w:gridSpan w:val="3"/>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国统</w:t>
            </w:r>
            <w:r>
              <w:rPr>
                <w:rFonts w:asciiTheme="minorEastAsia" w:eastAsiaTheme="minorEastAsia" w:hAnsiTheme="minorEastAsia" w:cstheme="minorEastAsia" w:hint="eastAsia"/>
                <w:spacing w:val="-16"/>
                <w:sz w:val="18"/>
                <w:szCs w:val="18"/>
              </w:rPr>
              <w:t>字〔２０２３〕８８号</w:t>
            </w:r>
          </w:p>
        </w:tc>
      </w:tr>
      <w:tr w:rsidR="00D80107">
        <w:trPr>
          <w:gridAfter w:val="1"/>
          <w:wAfter w:w="30" w:type="dxa"/>
          <w:jc w:val="center"/>
        </w:trPr>
        <w:tc>
          <w:tcPr>
            <w:tcW w:w="3805" w:type="dxa"/>
            <w:gridSpan w:val="4"/>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rPr>
              <w:t>综合机关名称：</w:t>
            </w:r>
          </w:p>
        </w:tc>
        <w:tc>
          <w:tcPr>
            <w:tcW w:w="840" w:type="dxa"/>
            <w:gridSpan w:val="2"/>
          </w:tcPr>
          <w:p w:rsidR="00D80107" w:rsidRDefault="00D80107">
            <w:pPr>
              <w:spacing w:line="260" w:lineRule="exact"/>
              <w:rPr>
                <w:rFonts w:asciiTheme="minorEastAsia" w:eastAsiaTheme="minorEastAsia" w:hAnsiTheme="minorEastAsia" w:cstheme="minorEastAsia"/>
                <w:sz w:val="18"/>
                <w:szCs w:val="18"/>
              </w:rPr>
            </w:pPr>
          </w:p>
        </w:tc>
        <w:tc>
          <w:tcPr>
            <w:tcW w:w="2300" w:type="dxa"/>
            <w:gridSpan w:val="3"/>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　　年</w:t>
            </w:r>
            <w:proofErr w:type="gramStart"/>
            <w:r>
              <w:rPr>
                <w:rFonts w:asciiTheme="minorEastAsia" w:eastAsiaTheme="minorEastAsia" w:hAnsiTheme="minorEastAsia" w:cstheme="minorEastAsia" w:hint="eastAsia"/>
                <w:sz w:val="18"/>
                <w:szCs w:val="18"/>
              </w:rPr>
              <w:t xml:space="preserve">　　　　　　　　　</w:t>
            </w:r>
            <w:proofErr w:type="gramEnd"/>
          </w:p>
        </w:tc>
        <w:tc>
          <w:tcPr>
            <w:tcW w:w="855" w:type="dxa"/>
            <w:gridSpan w:val="2"/>
            <w:tcMar>
              <w:left w:w="0" w:type="dxa"/>
              <w:right w:w="0"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935" w:type="dxa"/>
            <w:gridSpan w:val="3"/>
            <w:vAlign w:val="center"/>
          </w:tcPr>
          <w:p w:rsidR="00D80107" w:rsidRDefault="00637032">
            <w:pPr>
              <w:spacing w:line="26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125"/>
          <w:jc w:val="center"/>
        </w:trPr>
        <w:tc>
          <w:tcPr>
            <w:tcW w:w="1980" w:type="dxa"/>
            <w:vMerge w:val="restart"/>
            <w:noWrap/>
            <w:vAlign w:val="center"/>
          </w:tcPr>
          <w:p w:rsidR="00D80107" w:rsidRDefault="00637032">
            <w:pPr>
              <w:jc w:val="center"/>
              <w:rPr>
                <w:rFonts w:ascii="宋体" w:hAnsi="宋体"/>
                <w:sz w:val="18"/>
                <w:szCs w:val="18"/>
              </w:rPr>
            </w:pPr>
            <w:r>
              <w:rPr>
                <w:rFonts w:ascii="宋体" w:hAnsi="宋体" w:hint="eastAsia"/>
                <w:sz w:val="18"/>
                <w:szCs w:val="18"/>
              </w:rPr>
              <w:t>指标名称</w:t>
            </w:r>
          </w:p>
        </w:tc>
        <w:tc>
          <w:tcPr>
            <w:tcW w:w="720" w:type="dxa"/>
            <w:vMerge w:val="restart"/>
            <w:noWrap/>
            <w:vAlign w:val="center"/>
          </w:tcPr>
          <w:p w:rsidR="00D80107" w:rsidRDefault="00637032">
            <w:pPr>
              <w:jc w:val="center"/>
              <w:rPr>
                <w:rFonts w:ascii="宋体" w:hAnsi="宋体"/>
                <w:sz w:val="18"/>
                <w:szCs w:val="18"/>
              </w:rPr>
            </w:pPr>
            <w:r>
              <w:rPr>
                <w:rFonts w:ascii="宋体" w:hAnsi="宋体" w:hint="eastAsia"/>
                <w:sz w:val="18"/>
                <w:szCs w:val="18"/>
              </w:rPr>
              <w:t>代码</w:t>
            </w:r>
          </w:p>
        </w:tc>
        <w:tc>
          <w:tcPr>
            <w:tcW w:w="907" w:type="dxa"/>
            <w:vMerge w:val="restart"/>
            <w:noWrap/>
            <w:vAlign w:val="center"/>
          </w:tcPr>
          <w:p w:rsidR="00D80107" w:rsidRDefault="00637032">
            <w:pPr>
              <w:jc w:val="center"/>
              <w:rPr>
                <w:rFonts w:ascii="宋体" w:hAnsi="宋体"/>
                <w:sz w:val="18"/>
                <w:szCs w:val="18"/>
              </w:rPr>
            </w:pPr>
            <w:r>
              <w:rPr>
                <w:rFonts w:ascii="宋体" w:hAnsi="宋体" w:hint="eastAsia"/>
                <w:sz w:val="18"/>
                <w:szCs w:val="18"/>
              </w:rPr>
              <w:t>煤合</w:t>
            </w:r>
            <w:r>
              <w:rPr>
                <w:rFonts w:ascii="宋体" w:hAnsi="宋体"/>
                <w:sz w:val="18"/>
                <w:szCs w:val="18"/>
              </w:rPr>
              <w:t>计</w:t>
            </w:r>
          </w:p>
          <w:p w:rsidR="00D80107" w:rsidRDefault="00637032">
            <w:pPr>
              <w:jc w:val="center"/>
              <w:rPr>
                <w:rFonts w:ascii="宋体" w:hAnsi="宋体"/>
                <w:sz w:val="18"/>
                <w:szCs w:val="18"/>
              </w:rPr>
            </w:pPr>
            <w:r>
              <w:rPr>
                <w:rFonts w:ascii="宋体" w:hAnsi="宋体"/>
                <w:sz w:val="18"/>
                <w:szCs w:val="18"/>
              </w:rPr>
              <w:t>(万吨)</w:t>
            </w:r>
          </w:p>
        </w:tc>
        <w:tc>
          <w:tcPr>
            <w:tcW w:w="908" w:type="dxa"/>
            <w:gridSpan w:val="2"/>
            <w:vMerge w:val="restart"/>
            <w:tcBorders>
              <w:top w:val="single" w:sz="8" w:space="0" w:color="auto"/>
              <w:bottom w:val="single" w:sz="2" w:space="0" w:color="auto"/>
              <w:right w:val="nil"/>
            </w:tcBorders>
            <w:noWrap/>
            <w:vAlign w:val="center"/>
          </w:tcPr>
          <w:p w:rsidR="00D80107" w:rsidRDefault="00637032">
            <w:pPr>
              <w:jc w:val="center"/>
              <w:rPr>
                <w:rFonts w:ascii="宋体" w:hAnsi="宋体"/>
                <w:sz w:val="18"/>
                <w:szCs w:val="18"/>
              </w:rPr>
            </w:pPr>
            <w:r>
              <w:rPr>
                <w:rFonts w:ascii="宋体" w:hAnsi="宋体" w:hint="eastAsia"/>
                <w:sz w:val="18"/>
                <w:szCs w:val="18"/>
              </w:rPr>
              <w:t xml:space="preserve">原 </w:t>
            </w:r>
            <w:r>
              <w:rPr>
                <w:rFonts w:ascii="宋体" w:hAnsi="宋体"/>
                <w:sz w:val="18"/>
                <w:szCs w:val="18"/>
              </w:rPr>
              <w:t>煤</w:t>
            </w:r>
          </w:p>
          <w:p w:rsidR="00D80107" w:rsidRDefault="00637032">
            <w:pPr>
              <w:jc w:val="center"/>
              <w:rPr>
                <w:rFonts w:ascii="宋体" w:hAnsi="宋体"/>
                <w:sz w:val="18"/>
                <w:szCs w:val="18"/>
              </w:rPr>
            </w:pPr>
            <w:r>
              <w:rPr>
                <w:rFonts w:ascii="宋体" w:hAnsi="宋体"/>
                <w:sz w:val="18"/>
                <w:szCs w:val="18"/>
              </w:rPr>
              <w:t>(万吨)</w:t>
            </w:r>
          </w:p>
        </w:tc>
        <w:tc>
          <w:tcPr>
            <w:tcW w:w="3570" w:type="dxa"/>
            <w:gridSpan w:val="7"/>
            <w:tcBorders>
              <w:top w:val="single" w:sz="8" w:space="0" w:color="auto"/>
              <w:left w:val="nil"/>
              <w:bottom w:val="single" w:sz="2" w:space="0" w:color="auto"/>
            </w:tcBorders>
            <w:noWrap/>
            <w:vAlign w:val="center"/>
          </w:tcPr>
          <w:p w:rsidR="00D80107" w:rsidRDefault="00D80107">
            <w:pPr>
              <w:jc w:val="center"/>
              <w:rPr>
                <w:rFonts w:ascii="宋体" w:hAnsi="宋体"/>
                <w:sz w:val="18"/>
                <w:szCs w:val="18"/>
              </w:rPr>
            </w:pPr>
          </w:p>
        </w:tc>
        <w:tc>
          <w:tcPr>
            <w:tcW w:w="787" w:type="dxa"/>
            <w:vMerge w:val="restart"/>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洗精煤         (万吨)</w:t>
            </w:r>
          </w:p>
        </w:tc>
        <w:tc>
          <w:tcPr>
            <w:tcW w:w="893" w:type="dxa"/>
            <w:gridSpan w:val="2"/>
            <w:vMerge w:val="restart"/>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其他洗煤         (万吨)</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195"/>
          <w:jc w:val="center"/>
        </w:trPr>
        <w:tc>
          <w:tcPr>
            <w:tcW w:w="1980" w:type="dxa"/>
            <w:vMerge/>
            <w:noWrap/>
            <w:vAlign w:val="center"/>
          </w:tcPr>
          <w:p w:rsidR="00D80107" w:rsidRDefault="00D80107">
            <w:pPr>
              <w:jc w:val="center"/>
              <w:rPr>
                <w:rFonts w:ascii="宋体" w:hAnsi="宋体"/>
                <w:sz w:val="18"/>
                <w:szCs w:val="18"/>
              </w:rPr>
            </w:pPr>
          </w:p>
        </w:tc>
        <w:tc>
          <w:tcPr>
            <w:tcW w:w="720" w:type="dxa"/>
            <w:vMerge/>
            <w:noWrap/>
            <w:vAlign w:val="center"/>
          </w:tcPr>
          <w:p w:rsidR="00D80107" w:rsidRDefault="00D80107">
            <w:pPr>
              <w:jc w:val="center"/>
              <w:rPr>
                <w:rFonts w:ascii="宋体" w:hAnsi="宋体"/>
                <w:sz w:val="18"/>
                <w:szCs w:val="18"/>
              </w:rPr>
            </w:pPr>
          </w:p>
        </w:tc>
        <w:tc>
          <w:tcPr>
            <w:tcW w:w="907" w:type="dxa"/>
            <w:vMerge/>
            <w:noWrap/>
            <w:vAlign w:val="center"/>
          </w:tcPr>
          <w:p w:rsidR="00D80107" w:rsidRDefault="00D80107">
            <w:pPr>
              <w:jc w:val="center"/>
              <w:rPr>
                <w:rFonts w:ascii="宋体" w:hAnsi="宋体"/>
                <w:sz w:val="18"/>
                <w:szCs w:val="18"/>
              </w:rPr>
            </w:pPr>
          </w:p>
        </w:tc>
        <w:tc>
          <w:tcPr>
            <w:tcW w:w="908" w:type="dxa"/>
            <w:gridSpan w:val="2"/>
            <w:vMerge/>
            <w:tcBorders>
              <w:top w:val="single" w:sz="2" w:space="0" w:color="auto"/>
            </w:tcBorders>
            <w:noWrap/>
            <w:vAlign w:val="center"/>
          </w:tcPr>
          <w:p w:rsidR="00D80107" w:rsidRDefault="00D80107">
            <w:pPr>
              <w:jc w:val="center"/>
              <w:rPr>
                <w:rFonts w:ascii="宋体" w:hAnsi="宋体"/>
                <w:sz w:val="18"/>
                <w:szCs w:val="18"/>
              </w:rPr>
            </w:pPr>
          </w:p>
        </w:tc>
        <w:tc>
          <w:tcPr>
            <w:tcW w:w="885" w:type="dxa"/>
            <w:gridSpan w:val="2"/>
            <w:vMerge w:val="restart"/>
            <w:tcBorders>
              <w:top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无烟煤 (万吨)</w:t>
            </w:r>
          </w:p>
        </w:tc>
        <w:tc>
          <w:tcPr>
            <w:tcW w:w="1800" w:type="dxa"/>
            <w:gridSpan w:val="3"/>
            <w:tcBorders>
              <w:top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烟煤(万吨)</w:t>
            </w:r>
          </w:p>
        </w:tc>
        <w:tc>
          <w:tcPr>
            <w:tcW w:w="885" w:type="dxa"/>
            <w:gridSpan w:val="2"/>
            <w:vMerge w:val="restart"/>
            <w:tcBorders>
              <w:top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 xml:space="preserve">褐 煤 </w:t>
            </w:r>
          </w:p>
          <w:p w:rsidR="00D80107" w:rsidRDefault="00637032">
            <w:pPr>
              <w:jc w:val="center"/>
              <w:rPr>
                <w:rFonts w:ascii="宋体" w:hAnsi="宋体"/>
                <w:sz w:val="18"/>
                <w:szCs w:val="18"/>
              </w:rPr>
            </w:pPr>
            <w:r>
              <w:rPr>
                <w:rFonts w:ascii="宋体" w:hAnsi="宋体" w:hint="eastAsia"/>
                <w:sz w:val="18"/>
                <w:szCs w:val="18"/>
              </w:rPr>
              <w:t>(万吨)</w:t>
            </w:r>
          </w:p>
        </w:tc>
        <w:tc>
          <w:tcPr>
            <w:tcW w:w="787" w:type="dxa"/>
            <w:vMerge/>
            <w:noWrap/>
            <w:vAlign w:val="center"/>
          </w:tcPr>
          <w:p w:rsidR="00D80107" w:rsidRDefault="00D80107">
            <w:pPr>
              <w:jc w:val="center"/>
              <w:rPr>
                <w:rFonts w:ascii="宋体" w:hAnsi="宋体"/>
                <w:sz w:val="18"/>
                <w:szCs w:val="18"/>
              </w:rPr>
            </w:pPr>
          </w:p>
        </w:tc>
        <w:tc>
          <w:tcPr>
            <w:tcW w:w="893" w:type="dxa"/>
            <w:gridSpan w:val="2"/>
            <w:vMerge/>
            <w:noWrap/>
            <w:vAlign w:val="center"/>
          </w:tcPr>
          <w:p w:rsidR="00D80107" w:rsidRDefault="00D80107">
            <w:pPr>
              <w:jc w:val="center"/>
              <w:rPr>
                <w:rFonts w:ascii="宋体" w:hAnsi="宋体"/>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310"/>
          <w:jc w:val="center"/>
        </w:trPr>
        <w:tc>
          <w:tcPr>
            <w:tcW w:w="1980" w:type="dxa"/>
            <w:vMerge/>
            <w:noWrap/>
            <w:vAlign w:val="center"/>
          </w:tcPr>
          <w:p w:rsidR="00D80107" w:rsidRDefault="00D80107">
            <w:pPr>
              <w:jc w:val="center"/>
              <w:rPr>
                <w:rFonts w:ascii="宋体" w:hAnsi="宋体"/>
                <w:sz w:val="18"/>
                <w:szCs w:val="18"/>
              </w:rPr>
            </w:pPr>
          </w:p>
        </w:tc>
        <w:tc>
          <w:tcPr>
            <w:tcW w:w="720" w:type="dxa"/>
            <w:vMerge/>
            <w:noWrap/>
            <w:vAlign w:val="center"/>
          </w:tcPr>
          <w:p w:rsidR="00D80107" w:rsidRDefault="00D80107">
            <w:pPr>
              <w:jc w:val="center"/>
              <w:rPr>
                <w:rFonts w:ascii="宋体" w:hAnsi="宋体"/>
                <w:sz w:val="18"/>
                <w:szCs w:val="18"/>
              </w:rPr>
            </w:pPr>
          </w:p>
        </w:tc>
        <w:tc>
          <w:tcPr>
            <w:tcW w:w="907" w:type="dxa"/>
            <w:vMerge/>
            <w:noWrap/>
            <w:vAlign w:val="center"/>
          </w:tcPr>
          <w:p w:rsidR="00D80107" w:rsidRDefault="00D80107">
            <w:pPr>
              <w:jc w:val="center"/>
              <w:rPr>
                <w:rFonts w:ascii="宋体" w:hAnsi="宋体"/>
                <w:sz w:val="18"/>
                <w:szCs w:val="18"/>
              </w:rPr>
            </w:pPr>
          </w:p>
        </w:tc>
        <w:tc>
          <w:tcPr>
            <w:tcW w:w="908" w:type="dxa"/>
            <w:gridSpan w:val="2"/>
            <w:vMerge/>
            <w:noWrap/>
            <w:vAlign w:val="center"/>
          </w:tcPr>
          <w:p w:rsidR="00D80107" w:rsidRDefault="00D80107">
            <w:pPr>
              <w:jc w:val="center"/>
              <w:rPr>
                <w:rFonts w:ascii="宋体" w:hAnsi="宋体"/>
                <w:sz w:val="18"/>
                <w:szCs w:val="18"/>
              </w:rPr>
            </w:pPr>
          </w:p>
        </w:tc>
        <w:tc>
          <w:tcPr>
            <w:tcW w:w="885" w:type="dxa"/>
            <w:gridSpan w:val="2"/>
            <w:vMerge/>
            <w:noWrap/>
            <w:vAlign w:val="center"/>
          </w:tcPr>
          <w:p w:rsidR="00D80107" w:rsidRDefault="00D80107">
            <w:pPr>
              <w:jc w:val="center"/>
              <w:rPr>
                <w:rFonts w:ascii="宋体" w:hAnsi="宋体"/>
                <w:sz w:val="18"/>
                <w:szCs w:val="18"/>
              </w:rPr>
            </w:pPr>
          </w:p>
        </w:tc>
        <w:tc>
          <w:tcPr>
            <w:tcW w:w="900" w:type="dxa"/>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炼焦烟煤</w:t>
            </w:r>
          </w:p>
        </w:tc>
        <w:tc>
          <w:tcPr>
            <w:tcW w:w="900" w:type="dxa"/>
            <w:gridSpan w:val="2"/>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一般烟煤</w:t>
            </w:r>
          </w:p>
        </w:tc>
        <w:tc>
          <w:tcPr>
            <w:tcW w:w="885" w:type="dxa"/>
            <w:gridSpan w:val="2"/>
            <w:vMerge/>
            <w:noWrap/>
            <w:vAlign w:val="center"/>
          </w:tcPr>
          <w:p w:rsidR="00D80107" w:rsidRDefault="00D80107">
            <w:pPr>
              <w:jc w:val="center"/>
              <w:rPr>
                <w:rFonts w:ascii="宋体" w:hAnsi="宋体"/>
                <w:sz w:val="18"/>
                <w:szCs w:val="18"/>
              </w:rPr>
            </w:pPr>
          </w:p>
        </w:tc>
        <w:tc>
          <w:tcPr>
            <w:tcW w:w="787" w:type="dxa"/>
            <w:vMerge/>
            <w:noWrap/>
            <w:vAlign w:val="center"/>
          </w:tcPr>
          <w:p w:rsidR="00D80107" w:rsidRDefault="00D80107">
            <w:pPr>
              <w:jc w:val="center"/>
              <w:rPr>
                <w:rFonts w:ascii="宋体" w:hAnsi="宋体"/>
                <w:sz w:val="18"/>
                <w:szCs w:val="18"/>
              </w:rPr>
            </w:pPr>
          </w:p>
        </w:tc>
        <w:tc>
          <w:tcPr>
            <w:tcW w:w="893" w:type="dxa"/>
            <w:gridSpan w:val="2"/>
            <w:vMerge/>
            <w:noWrap/>
            <w:vAlign w:val="center"/>
          </w:tcPr>
          <w:p w:rsidR="00D80107" w:rsidRDefault="00D80107">
            <w:pPr>
              <w:jc w:val="center"/>
              <w:rPr>
                <w:rFonts w:ascii="宋体" w:hAnsi="宋体"/>
                <w:sz w:val="18"/>
                <w:szCs w:val="18"/>
              </w:rPr>
            </w:pP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hRule="exact" w:val="494"/>
          <w:jc w:val="center"/>
        </w:trPr>
        <w:tc>
          <w:tcPr>
            <w:tcW w:w="1980" w:type="dxa"/>
            <w:noWrap/>
            <w:vAlign w:val="center"/>
          </w:tcPr>
          <w:p w:rsidR="00D80107" w:rsidRDefault="00637032">
            <w:pPr>
              <w:jc w:val="center"/>
              <w:rPr>
                <w:rFonts w:ascii="宋体" w:hAnsi="宋体"/>
                <w:sz w:val="18"/>
                <w:szCs w:val="18"/>
              </w:rPr>
            </w:pPr>
            <w:r>
              <w:rPr>
                <w:rFonts w:ascii="宋体" w:hAnsi="宋体" w:hint="eastAsia"/>
                <w:sz w:val="18"/>
                <w:szCs w:val="18"/>
              </w:rPr>
              <w:t>甲</w:t>
            </w:r>
          </w:p>
        </w:tc>
        <w:tc>
          <w:tcPr>
            <w:tcW w:w="720" w:type="dxa"/>
            <w:noWrap/>
            <w:vAlign w:val="center"/>
          </w:tcPr>
          <w:p w:rsidR="00D80107" w:rsidRDefault="00637032">
            <w:pPr>
              <w:jc w:val="center"/>
              <w:rPr>
                <w:rFonts w:ascii="宋体" w:hAnsi="宋体"/>
                <w:sz w:val="18"/>
                <w:szCs w:val="18"/>
              </w:rPr>
            </w:pPr>
            <w:r>
              <w:rPr>
                <w:rFonts w:ascii="宋体" w:hAnsi="宋体" w:hint="eastAsia"/>
                <w:sz w:val="18"/>
                <w:szCs w:val="18"/>
              </w:rPr>
              <w:t>乙</w:t>
            </w:r>
          </w:p>
        </w:tc>
        <w:tc>
          <w:tcPr>
            <w:tcW w:w="907" w:type="dxa"/>
            <w:noWrap/>
            <w:vAlign w:val="center"/>
          </w:tcPr>
          <w:p w:rsidR="00D80107" w:rsidRDefault="00637032">
            <w:pPr>
              <w:jc w:val="center"/>
              <w:rPr>
                <w:rFonts w:ascii="宋体" w:hAnsi="宋体"/>
                <w:sz w:val="18"/>
                <w:szCs w:val="18"/>
              </w:rPr>
            </w:pPr>
            <w:r>
              <w:rPr>
                <w:rFonts w:ascii="宋体" w:hAnsi="宋体"/>
                <w:sz w:val="18"/>
                <w:szCs w:val="18"/>
              </w:rPr>
              <w:t>1</w:t>
            </w:r>
          </w:p>
        </w:tc>
        <w:tc>
          <w:tcPr>
            <w:tcW w:w="908" w:type="dxa"/>
            <w:gridSpan w:val="2"/>
            <w:noWrap/>
            <w:vAlign w:val="center"/>
          </w:tcPr>
          <w:p w:rsidR="00D80107" w:rsidRDefault="00637032">
            <w:pPr>
              <w:jc w:val="center"/>
              <w:rPr>
                <w:rFonts w:ascii="宋体" w:hAnsi="宋体"/>
                <w:sz w:val="18"/>
                <w:szCs w:val="18"/>
              </w:rPr>
            </w:pPr>
            <w:r>
              <w:rPr>
                <w:rFonts w:ascii="宋体" w:hAnsi="宋体"/>
                <w:sz w:val="18"/>
                <w:szCs w:val="18"/>
              </w:rPr>
              <w:t>2</w:t>
            </w:r>
          </w:p>
        </w:tc>
        <w:tc>
          <w:tcPr>
            <w:tcW w:w="885" w:type="dxa"/>
            <w:gridSpan w:val="2"/>
            <w:noWrap/>
            <w:vAlign w:val="center"/>
          </w:tcPr>
          <w:p w:rsidR="00D80107" w:rsidRDefault="00637032">
            <w:pPr>
              <w:jc w:val="center"/>
              <w:rPr>
                <w:rFonts w:ascii="宋体" w:hAnsi="宋体"/>
                <w:sz w:val="18"/>
                <w:szCs w:val="18"/>
              </w:rPr>
            </w:pPr>
            <w:r>
              <w:rPr>
                <w:rFonts w:ascii="宋体" w:hAnsi="宋体"/>
                <w:sz w:val="18"/>
                <w:szCs w:val="18"/>
              </w:rPr>
              <w:t>3</w:t>
            </w:r>
          </w:p>
        </w:tc>
        <w:tc>
          <w:tcPr>
            <w:tcW w:w="900" w:type="dxa"/>
            <w:noWrap/>
            <w:vAlign w:val="center"/>
          </w:tcPr>
          <w:p w:rsidR="00D80107" w:rsidRDefault="00637032">
            <w:pPr>
              <w:jc w:val="center"/>
              <w:rPr>
                <w:rFonts w:ascii="宋体" w:hAnsi="宋体"/>
                <w:sz w:val="18"/>
                <w:szCs w:val="18"/>
              </w:rPr>
            </w:pPr>
            <w:r>
              <w:rPr>
                <w:rFonts w:ascii="宋体" w:hAnsi="宋体"/>
                <w:sz w:val="18"/>
                <w:szCs w:val="18"/>
              </w:rPr>
              <w:t>4</w:t>
            </w:r>
          </w:p>
        </w:tc>
        <w:tc>
          <w:tcPr>
            <w:tcW w:w="900" w:type="dxa"/>
            <w:gridSpan w:val="2"/>
            <w:noWrap/>
            <w:vAlign w:val="center"/>
          </w:tcPr>
          <w:p w:rsidR="00D80107" w:rsidRDefault="00637032">
            <w:pPr>
              <w:jc w:val="center"/>
              <w:rPr>
                <w:rFonts w:ascii="宋体" w:hAnsi="宋体"/>
                <w:sz w:val="18"/>
                <w:szCs w:val="18"/>
              </w:rPr>
            </w:pPr>
            <w:r>
              <w:rPr>
                <w:rFonts w:ascii="宋体" w:hAnsi="宋体"/>
                <w:sz w:val="18"/>
                <w:szCs w:val="18"/>
              </w:rPr>
              <w:t>5</w:t>
            </w:r>
          </w:p>
        </w:tc>
        <w:tc>
          <w:tcPr>
            <w:tcW w:w="885" w:type="dxa"/>
            <w:gridSpan w:val="2"/>
            <w:noWrap/>
            <w:vAlign w:val="center"/>
          </w:tcPr>
          <w:p w:rsidR="00D80107" w:rsidRDefault="00637032">
            <w:pPr>
              <w:jc w:val="center"/>
              <w:rPr>
                <w:rFonts w:ascii="宋体" w:hAnsi="宋体"/>
                <w:sz w:val="18"/>
                <w:szCs w:val="18"/>
              </w:rPr>
            </w:pPr>
            <w:r>
              <w:rPr>
                <w:rFonts w:ascii="宋体" w:hAnsi="宋体"/>
                <w:sz w:val="18"/>
                <w:szCs w:val="18"/>
              </w:rPr>
              <w:t>6</w:t>
            </w:r>
          </w:p>
        </w:tc>
        <w:tc>
          <w:tcPr>
            <w:tcW w:w="787" w:type="dxa"/>
            <w:noWrap/>
            <w:vAlign w:val="center"/>
          </w:tcPr>
          <w:p w:rsidR="00D80107" w:rsidRDefault="00637032">
            <w:pPr>
              <w:jc w:val="center"/>
              <w:rPr>
                <w:rFonts w:ascii="宋体" w:hAnsi="宋体"/>
                <w:sz w:val="18"/>
                <w:szCs w:val="18"/>
              </w:rPr>
            </w:pPr>
            <w:r>
              <w:rPr>
                <w:rFonts w:ascii="宋体" w:hAnsi="宋体"/>
                <w:sz w:val="18"/>
                <w:szCs w:val="18"/>
              </w:rPr>
              <w:t>7</w:t>
            </w:r>
          </w:p>
        </w:tc>
        <w:tc>
          <w:tcPr>
            <w:tcW w:w="893" w:type="dxa"/>
            <w:gridSpan w:val="2"/>
            <w:noWrap/>
            <w:vAlign w:val="center"/>
          </w:tcPr>
          <w:p w:rsidR="00D80107" w:rsidRDefault="00637032">
            <w:pPr>
              <w:jc w:val="center"/>
              <w:rPr>
                <w:rFonts w:ascii="宋体" w:hAnsi="宋体"/>
                <w:sz w:val="18"/>
                <w:szCs w:val="18"/>
              </w:rPr>
            </w:pPr>
            <w:r>
              <w:rPr>
                <w:rFonts w:ascii="宋体" w:hAnsi="宋体"/>
                <w:sz w:val="18"/>
                <w:szCs w:val="18"/>
              </w:rPr>
              <w:t>8</w:t>
            </w:r>
          </w:p>
        </w:tc>
      </w:tr>
      <w:tr w:rsidR="00D80107">
        <w:tblPrEx>
          <w:tblBorders>
            <w:top w:val="single" w:sz="8" w:space="0" w:color="auto"/>
            <w:bottom w:val="single" w:sz="8" w:space="0" w:color="auto"/>
            <w:insideH w:val="single" w:sz="2" w:space="0" w:color="auto"/>
            <w:insideV w:val="single" w:sz="2" w:space="0" w:color="auto"/>
          </w:tblBorders>
          <w:tblCellMar>
            <w:left w:w="28" w:type="dxa"/>
            <w:right w:w="28" w:type="dxa"/>
          </w:tblCellMar>
        </w:tblPrEx>
        <w:trPr>
          <w:trHeight w:val="340"/>
          <w:jc w:val="center"/>
        </w:trPr>
        <w:tc>
          <w:tcPr>
            <w:tcW w:w="1980" w:type="dxa"/>
            <w:noWrap/>
            <w:vAlign w:val="center"/>
          </w:tcPr>
          <w:p w:rsidR="00D80107" w:rsidRDefault="00637032">
            <w:pPr>
              <w:rPr>
                <w:rFonts w:ascii="宋体" w:hAnsi="宋体"/>
                <w:sz w:val="18"/>
                <w:szCs w:val="18"/>
              </w:rPr>
            </w:pPr>
            <w:r>
              <w:rPr>
                <w:rFonts w:ascii="宋体" w:hAnsi="宋体" w:hint="eastAsia"/>
                <w:sz w:val="18"/>
                <w:szCs w:val="18"/>
              </w:rPr>
              <w:t>按《分行业能源消费量目录》填报</w:t>
            </w:r>
          </w:p>
        </w:tc>
        <w:tc>
          <w:tcPr>
            <w:tcW w:w="7785" w:type="dxa"/>
            <w:gridSpan w:val="14"/>
            <w:noWrap/>
          </w:tcPr>
          <w:p w:rsidR="00D80107" w:rsidRDefault="00D80107">
            <w:pPr>
              <w:widowControl/>
              <w:rPr>
                <w:rFonts w:ascii="宋体" w:hAnsi="宋体"/>
                <w:sz w:val="18"/>
                <w:szCs w:val="18"/>
              </w:rPr>
            </w:pPr>
          </w:p>
        </w:tc>
      </w:tr>
    </w:tbl>
    <w:p w:rsidR="00D80107" w:rsidRDefault="00637032" w:rsidP="006327F3">
      <w:pPr>
        <w:spacing w:beforeLines="40" w:before="96"/>
        <w:rPr>
          <w:rFonts w:ascii="宋体" w:hAnsi="宋体"/>
          <w:sz w:val="18"/>
          <w:szCs w:val="18"/>
        </w:rPr>
      </w:pPr>
      <w:r>
        <w:rPr>
          <w:rFonts w:ascii="宋体" w:hAnsi="宋体" w:hint="eastAsia"/>
          <w:sz w:val="18"/>
          <w:szCs w:val="18"/>
        </w:rPr>
        <w:t>续表一</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80"/>
        <w:gridCol w:w="972"/>
        <w:gridCol w:w="972"/>
        <w:gridCol w:w="972"/>
        <w:gridCol w:w="972"/>
        <w:gridCol w:w="972"/>
        <w:gridCol w:w="972"/>
        <w:gridCol w:w="1071"/>
        <w:gridCol w:w="892"/>
        <w:gridCol w:w="893"/>
      </w:tblGrid>
      <w:tr w:rsidR="00D80107">
        <w:trPr>
          <w:trHeight w:val="645"/>
          <w:jc w:val="center"/>
        </w:trPr>
        <w:tc>
          <w:tcPr>
            <w:tcW w:w="1080" w:type="dxa"/>
            <w:noWrap/>
            <w:vAlign w:val="center"/>
          </w:tcPr>
          <w:p w:rsidR="00D80107" w:rsidRDefault="00637032">
            <w:pPr>
              <w:jc w:val="center"/>
              <w:rPr>
                <w:rFonts w:ascii="宋体" w:hAnsi="宋体"/>
                <w:sz w:val="18"/>
                <w:szCs w:val="18"/>
              </w:rPr>
            </w:pPr>
            <w:r>
              <w:rPr>
                <w:rFonts w:ascii="宋体" w:hAnsi="宋体" w:hint="eastAsia"/>
                <w:sz w:val="18"/>
                <w:szCs w:val="18"/>
              </w:rPr>
              <w:t>煤制品       (万吨)</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煤矸石           (万吨)</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焦炭            (万吨)</w:t>
            </w:r>
          </w:p>
        </w:tc>
        <w:tc>
          <w:tcPr>
            <w:tcW w:w="972" w:type="dxa"/>
            <w:noWrap/>
            <w:vAlign w:val="center"/>
          </w:tcPr>
          <w:p w:rsidR="00D80107" w:rsidRDefault="00637032">
            <w:pPr>
              <w:jc w:val="center"/>
              <w:rPr>
                <w:rFonts w:ascii="宋体" w:hAnsi="宋体"/>
                <w:spacing w:val="-16"/>
                <w:sz w:val="18"/>
                <w:szCs w:val="18"/>
              </w:rPr>
            </w:pPr>
            <w:r>
              <w:rPr>
                <w:rFonts w:ascii="宋体" w:hAnsi="宋体" w:hint="eastAsia"/>
                <w:spacing w:val="-16"/>
                <w:sz w:val="18"/>
                <w:szCs w:val="18"/>
              </w:rPr>
              <w:t>焦炉煤气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D80107" w:rsidRDefault="00637032">
            <w:pPr>
              <w:jc w:val="center"/>
              <w:rPr>
                <w:rFonts w:ascii="宋体" w:hAnsi="宋体"/>
                <w:spacing w:val="-16"/>
                <w:sz w:val="18"/>
                <w:szCs w:val="18"/>
              </w:rPr>
            </w:pPr>
            <w:r>
              <w:rPr>
                <w:rFonts w:ascii="宋体" w:hAnsi="宋体" w:hint="eastAsia"/>
                <w:spacing w:val="-16"/>
                <w:sz w:val="18"/>
                <w:szCs w:val="18"/>
              </w:rPr>
              <w:t>高炉煤气</w:t>
            </w:r>
          </w:p>
          <w:p w:rsidR="00D80107" w:rsidRDefault="00637032">
            <w:pPr>
              <w:jc w:val="center"/>
              <w:rPr>
                <w:rFonts w:ascii="宋体" w:hAnsi="宋体"/>
                <w:spacing w:val="-16"/>
                <w:sz w:val="18"/>
                <w:szCs w:val="18"/>
              </w:rPr>
            </w:pPr>
            <w:r>
              <w:rPr>
                <w:rFonts w:ascii="宋体" w:hAnsi="宋体" w:hint="eastAsia"/>
                <w:spacing w:val="-16"/>
                <w:sz w:val="18"/>
                <w:szCs w:val="18"/>
              </w:rPr>
              <w:t xml:space="preserve">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D80107" w:rsidRDefault="00637032">
            <w:pPr>
              <w:jc w:val="center"/>
              <w:rPr>
                <w:rFonts w:ascii="宋体" w:hAnsi="宋体"/>
                <w:spacing w:val="-16"/>
                <w:sz w:val="18"/>
                <w:szCs w:val="18"/>
              </w:rPr>
            </w:pPr>
            <w:r>
              <w:rPr>
                <w:rFonts w:ascii="宋体" w:hAnsi="宋体" w:hint="eastAsia"/>
                <w:spacing w:val="-16"/>
                <w:sz w:val="18"/>
                <w:szCs w:val="18"/>
              </w:rPr>
              <w:t xml:space="preserve">转炉煤气 </w:t>
            </w:r>
          </w:p>
          <w:p w:rsidR="00D80107" w:rsidRDefault="00637032">
            <w:pPr>
              <w:jc w:val="center"/>
              <w:rPr>
                <w:rFonts w:ascii="宋体" w:hAnsi="宋体"/>
                <w:spacing w:val="-16"/>
                <w:sz w:val="18"/>
                <w:szCs w:val="18"/>
              </w:rPr>
            </w:pPr>
            <w:r>
              <w:rPr>
                <w:rFonts w:ascii="宋体" w:hAnsi="宋体" w:hint="eastAsia"/>
                <w:spacing w:val="-16"/>
                <w:sz w:val="18"/>
                <w:szCs w:val="18"/>
              </w:rPr>
              <w:t>(</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972" w:type="dxa"/>
            <w:noWrap/>
            <w:vAlign w:val="center"/>
          </w:tcPr>
          <w:p w:rsidR="00D80107" w:rsidRDefault="00637032">
            <w:pPr>
              <w:jc w:val="center"/>
              <w:rPr>
                <w:rFonts w:ascii="宋体" w:hAnsi="宋体"/>
                <w:spacing w:val="-16"/>
                <w:sz w:val="18"/>
                <w:szCs w:val="18"/>
              </w:rPr>
            </w:pPr>
            <w:r>
              <w:rPr>
                <w:rFonts w:ascii="宋体" w:hAnsi="宋体" w:hint="eastAsia"/>
                <w:spacing w:val="-16"/>
                <w:sz w:val="18"/>
                <w:szCs w:val="18"/>
              </w:rPr>
              <w:t>其他煤气</w:t>
            </w:r>
          </w:p>
          <w:p w:rsidR="00D80107" w:rsidRDefault="00637032">
            <w:pPr>
              <w:jc w:val="center"/>
              <w:rPr>
                <w:rFonts w:ascii="宋体" w:hAnsi="宋体"/>
                <w:spacing w:val="-16"/>
                <w:sz w:val="18"/>
                <w:szCs w:val="18"/>
              </w:rPr>
            </w:pPr>
            <w:r>
              <w:rPr>
                <w:rFonts w:ascii="宋体" w:hAnsi="宋体" w:hint="eastAsia"/>
                <w:spacing w:val="-16"/>
                <w:sz w:val="18"/>
                <w:szCs w:val="18"/>
              </w:rPr>
              <w:t xml:space="preserve"> (</w:t>
            </w:r>
            <w:proofErr w:type="gramStart"/>
            <w:r>
              <w:rPr>
                <w:rFonts w:ascii="宋体" w:hAnsi="宋体" w:hint="eastAsia"/>
                <w:spacing w:val="-16"/>
                <w:sz w:val="18"/>
                <w:szCs w:val="18"/>
              </w:rPr>
              <w:t>亿立方米</w:t>
            </w:r>
            <w:proofErr w:type="gramEnd"/>
            <w:r>
              <w:rPr>
                <w:rFonts w:ascii="宋体" w:hAnsi="宋体" w:hint="eastAsia"/>
                <w:spacing w:val="-16"/>
                <w:sz w:val="18"/>
                <w:szCs w:val="18"/>
              </w:rPr>
              <w:t>)</w:t>
            </w:r>
          </w:p>
        </w:tc>
        <w:tc>
          <w:tcPr>
            <w:tcW w:w="1071" w:type="dxa"/>
            <w:noWrap/>
            <w:vAlign w:val="center"/>
          </w:tcPr>
          <w:p w:rsidR="00D80107" w:rsidRDefault="00637032">
            <w:pPr>
              <w:jc w:val="center"/>
              <w:rPr>
                <w:rFonts w:ascii="宋体" w:hAnsi="宋体"/>
                <w:spacing w:val="-10"/>
                <w:sz w:val="18"/>
                <w:szCs w:val="18"/>
              </w:rPr>
            </w:pPr>
            <w:r>
              <w:rPr>
                <w:rFonts w:ascii="宋体" w:hAnsi="宋体" w:hint="eastAsia"/>
                <w:spacing w:val="-10"/>
                <w:sz w:val="18"/>
                <w:szCs w:val="18"/>
              </w:rPr>
              <w:t>其他焦化产品(万吨)</w:t>
            </w:r>
          </w:p>
        </w:tc>
        <w:tc>
          <w:tcPr>
            <w:tcW w:w="892" w:type="dxa"/>
            <w:noWrap/>
            <w:vAlign w:val="center"/>
          </w:tcPr>
          <w:p w:rsidR="00D80107" w:rsidRDefault="00637032">
            <w:pPr>
              <w:jc w:val="center"/>
              <w:rPr>
                <w:rFonts w:ascii="宋体" w:hAnsi="宋体"/>
                <w:spacing w:val="-10"/>
                <w:sz w:val="18"/>
                <w:szCs w:val="18"/>
              </w:rPr>
            </w:pPr>
            <w:r>
              <w:rPr>
                <w:rFonts w:ascii="宋体" w:hAnsi="宋体" w:hint="eastAsia"/>
                <w:spacing w:val="-10"/>
                <w:sz w:val="18"/>
                <w:szCs w:val="18"/>
              </w:rPr>
              <w:t>油品合计 (万吨)</w:t>
            </w:r>
          </w:p>
        </w:tc>
        <w:tc>
          <w:tcPr>
            <w:tcW w:w="893" w:type="dxa"/>
            <w:noWrap/>
            <w:vAlign w:val="center"/>
          </w:tcPr>
          <w:p w:rsidR="00D80107" w:rsidRDefault="00637032">
            <w:pPr>
              <w:jc w:val="center"/>
              <w:rPr>
                <w:rFonts w:ascii="宋体" w:hAnsi="宋体"/>
                <w:spacing w:val="-10"/>
                <w:sz w:val="18"/>
                <w:szCs w:val="18"/>
              </w:rPr>
            </w:pPr>
            <w:r>
              <w:rPr>
                <w:rFonts w:ascii="宋体" w:hAnsi="宋体" w:hint="eastAsia"/>
                <w:spacing w:val="-10"/>
                <w:sz w:val="18"/>
                <w:szCs w:val="18"/>
              </w:rPr>
              <w:t>原 油           (万吨)</w:t>
            </w:r>
          </w:p>
        </w:tc>
      </w:tr>
      <w:tr w:rsidR="00D80107">
        <w:trPr>
          <w:trHeight w:hRule="exact" w:val="340"/>
          <w:jc w:val="center"/>
        </w:trPr>
        <w:tc>
          <w:tcPr>
            <w:tcW w:w="1080" w:type="dxa"/>
            <w:noWrap/>
            <w:vAlign w:val="center"/>
          </w:tcPr>
          <w:p w:rsidR="00D80107" w:rsidRDefault="00637032">
            <w:pPr>
              <w:jc w:val="center"/>
              <w:rPr>
                <w:rFonts w:ascii="宋体" w:hAnsi="宋体"/>
                <w:sz w:val="18"/>
                <w:szCs w:val="18"/>
              </w:rPr>
            </w:pPr>
            <w:r>
              <w:rPr>
                <w:rFonts w:ascii="宋体" w:hAnsi="宋体" w:hint="eastAsia"/>
                <w:sz w:val="18"/>
                <w:szCs w:val="18"/>
              </w:rPr>
              <w:t>9</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10</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11</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12</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13</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14</w:t>
            </w:r>
          </w:p>
        </w:tc>
        <w:tc>
          <w:tcPr>
            <w:tcW w:w="972" w:type="dxa"/>
            <w:noWrap/>
            <w:vAlign w:val="center"/>
          </w:tcPr>
          <w:p w:rsidR="00D80107" w:rsidRDefault="00637032">
            <w:pPr>
              <w:jc w:val="center"/>
              <w:rPr>
                <w:rFonts w:ascii="宋体" w:hAnsi="宋体"/>
                <w:sz w:val="18"/>
                <w:szCs w:val="18"/>
              </w:rPr>
            </w:pPr>
            <w:r>
              <w:rPr>
                <w:rFonts w:ascii="宋体" w:hAnsi="宋体" w:hint="eastAsia"/>
                <w:sz w:val="18"/>
                <w:szCs w:val="18"/>
              </w:rPr>
              <w:t>15</w:t>
            </w:r>
          </w:p>
        </w:tc>
        <w:tc>
          <w:tcPr>
            <w:tcW w:w="1071" w:type="dxa"/>
            <w:noWrap/>
            <w:vAlign w:val="center"/>
          </w:tcPr>
          <w:p w:rsidR="00D80107" w:rsidRDefault="00637032">
            <w:pPr>
              <w:jc w:val="center"/>
              <w:rPr>
                <w:rFonts w:ascii="宋体" w:hAnsi="宋体"/>
                <w:sz w:val="18"/>
                <w:szCs w:val="18"/>
              </w:rPr>
            </w:pPr>
            <w:r>
              <w:rPr>
                <w:rFonts w:ascii="宋体" w:hAnsi="宋体" w:hint="eastAsia"/>
                <w:sz w:val="18"/>
                <w:szCs w:val="18"/>
              </w:rPr>
              <w:t>16</w:t>
            </w:r>
          </w:p>
        </w:tc>
        <w:tc>
          <w:tcPr>
            <w:tcW w:w="892" w:type="dxa"/>
            <w:noWrap/>
            <w:vAlign w:val="center"/>
          </w:tcPr>
          <w:p w:rsidR="00D80107" w:rsidRDefault="00637032">
            <w:pPr>
              <w:jc w:val="center"/>
              <w:rPr>
                <w:rFonts w:ascii="宋体" w:hAnsi="宋体"/>
                <w:sz w:val="18"/>
                <w:szCs w:val="18"/>
              </w:rPr>
            </w:pPr>
            <w:r>
              <w:rPr>
                <w:rFonts w:ascii="宋体" w:hAnsi="宋体" w:hint="eastAsia"/>
                <w:sz w:val="18"/>
                <w:szCs w:val="18"/>
              </w:rPr>
              <w:t>17</w:t>
            </w:r>
          </w:p>
        </w:tc>
        <w:tc>
          <w:tcPr>
            <w:tcW w:w="893" w:type="dxa"/>
            <w:noWrap/>
            <w:vAlign w:val="center"/>
          </w:tcPr>
          <w:p w:rsidR="00D80107" w:rsidRDefault="00637032">
            <w:pPr>
              <w:jc w:val="center"/>
              <w:rPr>
                <w:rFonts w:ascii="宋体" w:hAnsi="宋体"/>
                <w:sz w:val="18"/>
                <w:szCs w:val="18"/>
              </w:rPr>
            </w:pPr>
            <w:r>
              <w:rPr>
                <w:rFonts w:ascii="宋体" w:hAnsi="宋体" w:hint="eastAsia"/>
                <w:sz w:val="18"/>
                <w:szCs w:val="18"/>
              </w:rPr>
              <w:t>18</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续表二</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9"/>
        <w:gridCol w:w="872"/>
        <w:gridCol w:w="871"/>
        <w:gridCol w:w="872"/>
        <w:gridCol w:w="871"/>
        <w:gridCol w:w="872"/>
        <w:gridCol w:w="871"/>
        <w:gridCol w:w="872"/>
        <w:gridCol w:w="871"/>
        <w:gridCol w:w="872"/>
        <w:gridCol w:w="945"/>
      </w:tblGrid>
      <w:tr w:rsidR="00D80107">
        <w:trPr>
          <w:trHeight w:val="466"/>
          <w:jc w:val="center"/>
        </w:trPr>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汽 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煤 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柴 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燃料油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石脑油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润滑油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石蜡          (万吨)</w:t>
            </w:r>
          </w:p>
        </w:tc>
        <w:tc>
          <w:tcPr>
            <w:tcW w:w="872"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溶剂油</w:t>
            </w:r>
          </w:p>
          <w:p w:rsidR="00D80107" w:rsidRDefault="00637032">
            <w:pPr>
              <w:jc w:val="center"/>
              <w:rPr>
                <w:rFonts w:ascii="宋体" w:hAnsi="宋体"/>
                <w:sz w:val="18"/>
                <w:szCs w:val="18"/>
              </w:rPr>
            </w:pPr>
            <w:r>
              <w:rPr>
                <w:rFonts w:ascii="宋体" w:hAnsi="宋体" w:hint="eastAsia"/>
                <w:sz w:val="18"/>
                <w:szCs w:val="18"/>
              </w:rPr>
              <w:t>(万吨)</w:t>
            </w:r>
          </w:p>
        </w:tc>
        <w:tc>
          <w:tcPr>
            <w:tcW w:w="871"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石油沥青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液化石油气           (万吨)</w:t>
            </w:r>
          </w:p>
        </w:tc>
      </w:tr>
      <w:tr w:rsidR="00D80107">
        <w:trPr>
          <w:trHeight w:hRule="exact" w:val="340"/>
          <w:jc w:val="center"/>
        </w:trPr>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19</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20</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21</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22</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23</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24</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25</w:t>
            </w:r>
          </w:p>
        </w:tc>
        <w:tc>
          <w:tcPr>
            <w:tcW w:w="872"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26</w:t>
            </w:r>
          </w:p>
        </w:tc>
        <w:tc>
          <w:tcPr>
            <w:tcW w:w="871"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27</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28</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29</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续表三</w:t>
      </w:r>
    </w:p>
    <w:tbl>
      <w:tblPr>
        <w:tblW w:w="9768"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48"/>
        <w:gridCol w:w="1092"/>
        <w:gridCol w:w="966"/>
        <w:gridCol w:w="966"/>
        <w:gridCol w:w="966"/>
        <w:gridCol w:w="777"/>
        <w:gridCol w:w="932"/>
        <w:gridCol w:w="1168"/>
        <w:gridCol w:w="987"/>
        <w:gridCol w:w="966"/>
      </w:tblGrid>
      <w:tr w:rsidR="00D80107">
        <w:trPr>
          <w:trHeight w:val="724"/>
          <w:jc w:val="center"/>
        </w:trPr>
        <w:tc>
          <w:tcPr>
            <w:tcW w:w="948" w:type="dxa"/>
            <w:noWrap/>
            <w:vAlign w:val="center"/>
          </w:tcPr>
          <w:p w:rsidR="00D80107" w:rsidRDefault="00637032">
            <w:pPr>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D80107" w:rsidRDefault="00637032">
            <w:pPr>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液化天然气 (万吨)</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 xml:space="preserve">秸 </w:t>
            </w:r>
            <w:proofErr w:type="gramStart"/>
            <w:r>
              <w:rPr>
                <w:rFonts w:ascii="宋体" w:hAnsi="宋体" w:hint="eastAsia"/>
                <w:sz w:val="18"/>
                <w:szCs w:val="18"/>
              </w:rPr>
              <w:t>秆</w:t>
            </w:r>
            <w:proofErr w:type="gramEnd"/>
            <w:r>
              <w:rPr>
                <w:rFonts w:ascii="宋体" w:hAnsi="宋体" w:hint="eastAsia"/>
                <w:sz w:val="18"/>
                <w:szCs w:val="18"/>
              </w:rPr>
              <w:t xml:space="preserve">            (万吨)</w:t>
            </w:r>
          </w:p>
        </w:tc>
        <w:tc>
          <w:tcPr>
            <w:tcW w:w="777" w:type="dxa"/>
            <w:noWrap/>
            <w:vAlign w:val="center"/>
          </w:tcPr>
          <w:p w:rsidR="00D80107" w:rsidRDefault="00637032">
            <w:pPr>
              <w:jc w:val="center"/>
              <w:rPr>
                <w:rFonts w:ascii="宋体" w:hAnsi="宋体"/>
                <w:sz w:val="18"/>
                <w:szCs w:val="18"/>
              </w:rPr>
            </w:pPr>
            <w:r>
              <w:rPr>
                <w:rFonts w:ascii="宋体" w:hAnsi="宋体" w:hint="eastAsia"/>
                <w:sz w:val="18"/>
                <w:szCs w:val="18"/>
              </w:rPr>
              <w:t>薪 柴           (万吨)</w:t>
            </w:r>
          </w:p>
        </w:tc>
        <w:tc>
          <w:tcPr>
            <w:tcW w:w="932" w:type="dxa"/>
            <w:noWrap/>
            <w:vAlign w:val="center"/>
          </w:tcPr>
          <w:p w:rsidR="00D80107" w:rsidRDefault="00637032">
            <w:pPr>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168" w:type="dxa"/>
            <w:noWrap/>
            <w:vAlign w:val="center"/>
          </w:tcPr>
          <w:p w:rsidR="00D80107" w:rsidRDefault="00637032">
            <w:pPr>
              <w:adjustRightInd w:val="0"/>
              <w:snapToGrid w:val="0"/>
              <w:jc w:val="center"/>
              <w:rPr>
                <w:rFonts w:ascii="宋体" w:hAnsi="宋体"/>
                <w:sz w:val="18"/>
                <w:szCs w:val="18"/>
              </w:rPr>
            </w:pPr>
            <w:r>
              <w:rPr>
                <w:rFonts w:ascii="宋体" w:hAnsi="宋体" w:hint="eastAsia"/>
                <w:sz w:val="18"/>
                <w:szCs w:val="18"/>
              </w:rPr>
              <w:t>热  力             (万百万千焦)</w:t>
            </w:r>
          </w:p>
        </w:tc>
        <w:tc>
          <w:tcPr>
            <w:tcW w:w="987" w:type="dxa"/>
            <w:noWrap/>
            <w:vAlign w:val="center"/>
          </w:tcPr>
          <w:p w:rsidR="00D80107" w:rsidRDefault="00637032">
            <w:pPr>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其他能源</w:t>
            </w:r>
          </w:p>
          <w:p w:rsidR="00D80107" w:rsidRDefault="00637032">
            <w:pPr>
              <w:jc w:val="center"/>
              <w:rPr>
                <w:rFonts w:ascii="宋体" w:hAnsi="宋体"/>
                <w:sz w:val="18"/>
                <w:szCs w:val="18"/>
              </w:rPr>
            </w:pPr>
            <w:r>
              <w:rPr>
                <w:rFonts w:ascii="宋体" w:hAnsi="宋体" w:hint="eastAsia"/>
                <w:sz w:val="18"/>
                <w:szCs w:val="18"/>
              </w:rPr>
              <w:t>(万吨标煤)</w:t>
            </w:r>
          </w:p>
        </w:tc>
      </w:tr>
      <w:tr w:rsidR="00D80107">
        <w:trPr>
          <w:trHeight w:hRule="exact" w:val="340"/>
          <w:jc w:val="center"/>
        </w:trPr>
        <w:tc>
          <w:tcPr>
            <w:tcW w:w="948" w:type="dxa"/>
            <w:noWrap/>
            <w:vAlign w:val="center"/>
          </w:tcPr>
          <w:p w:rsidR="00D80107" w:rsidRDefault="00637032">
            <w:pPr>
              <w:jc w:val="center"/>
              <w:rPr>
                <w:rFonts w:ascii="宋体" w:hAnsi="宋体"/>
                <w:sz w:val="18"/>
                <w:szCs w:val="18"/>
              </w:rPr>
            </w:pPr>
            <w:r>
              <w:rPr>
                <w:rFonts w:ascii="宋体" w:hAnsi="宋体" w:hint="eastAsia"/>
                <w:sz w:val="18"/>
                <w:szCs w:val="18"/>
              </w:rPr>
              <w:t>30</w:t>
            </w:r>
          </w:p>
        </w:tc>
        <w:tc>
          <w:tcPr>
            <w:tcW w:w="1092" w:type="dxa"/>
            <w:noWrap/>
            <w:vAlign w:val="center"/>
          </w:tcPr>
          <w:p w:rsidR="00D80107" w:rsidRDefault="00637032">
            <w:pPr>
              <w:jc w:val="center"/>
              <w:rPr>
                <w:rFonts w:ascii="宋体" w:hAnsi="宋体"/>
                <w:sz w:val="18"/>
                <w:szCs w:val="18"/>
              </w:rPr>
            </w:pPr>
            <w:r>
              <w:rPr>
                <w:rFonts w:ascii="宋体" w:hAnsi="宋体" w:hint="eastAsia"/>
                <w:sz w:val="18"/>
                <w:szCs w:val="18"/>
              </w:rPr>
              <w:t>31</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32</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33</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34</w:t>
            </w:r>
          </w:p>
        </w:tc>
        <w:tc>
          <w:tcPr>
            <w:tcW w:w="777" w:type="dxa"/>
            <w:noWrap/>
            <w:vAlign w:val="center"/>
          </w:tcPr>
          <w:p w:rsidR="00D80107" w:rsidRDefault="00637032">
            <w:pPr>
              <w:jc w:val="center"/>
              <w:rPr>
                <w:rFonts w:ascii="宋体" w:hAnsi="宋体"/>
                <w:sz w:val="18"/>
                <w:szCs w:val="18"/>
              </w:rPr>
            </w:pPr>
            <w:r>
              <w:rPr>
                <w:rFonts w:ascii="宋体" w:hAnsi="宋体" w:hint="eastAsia"/>
                <w:sz w:val="18"/>
                <w:szCs w:val="18"/>
              </w:rPr>
              <w:t>35</w:t>
            </w:r>
          </w:p>
        </w:tc>
        <w:tc>
          <w:tcPr>
            <w:tcW w:w="932" w:type="dxa"/>
            <w:noWrap/>
            <w:vAlign w:val="center"/>
          </w:tcPr>
          <w:p w:rsidR="00D80107" w:rsidRDefault="00637032">
            <w:pPr>
              <w:jc w:val="center"/>
              <w:rPr>
                <w:rFonts w:ascii="宋体" w:hAnsi="宋体"/>
                <w:sz w:val="18"/>
                <w:szCs w:val="18"/>
              </w:rPr>
            </w:pPr>
            <w:r>
              <w:rPr>
                <w:rFonts w:ascii="宋体" w:hAnsi="宋体" w:hint="eastAsia"/>
                <w:sz w:val="18"/>
                <w:szCs w:val="18"/>
              </w:rPr>
              <w:t>36</w:t>
            </w:r>
          </w:p>
        </w:tc>
        <w:tc>
          <w:tcPr>
            <w:tcW w:w="1168" w:type="dxa"/>
            <w:noWrap/>
            <w:vAlign w:val="center"/>
          </w:tcPr>
          <w:p w:rsidR="00D80107" w:rsidRDefault="00637032">
            <w:pPr>
              <w:jc w:val="center"/>
              <w:rPr>
                <w:rFonts w:ascii="宋体" w:hAnsi="宋体"/>
                <w:sz w:val="18"/>
                <w:szCs w:val="18"/>
              </w:rPr>
            </w:pPr>
            <w:r>
              <w:rPr>
                <w:rFonts w:ascii="宋体" w:hAnsi="宋体" w:hint="eastAsia"/>
                <w:sz w:val="18"/>
                <w:szCs w:val="18"/>
              </w:rPr>
              <w:t>37</w:t>
            </w:r>
          </w:p>
        </w:tc>
        <w:tc>
          <w:tcPr>
            <w:tcW w:w="987" w:type="dxa"/>
            <w:noWrap/>
            <w:vAlign w:val="center"/>
          </w:tcPr>
          <w:p w:rsidR="00D80107" w:rsidRDefault="00637032">
            <w:pPr>
              <w:jc w:val="center"/>
              <w:rPr>
                <w:rFonts w:ascii="宋体" w:hAnsi="宋体"/>
                <w:sz w:val="18"/>
                <w:szCs w:val="18"/>
              </w:rPr>
            </w:pPr>
            <w:r>
              <w:rPr>
                <w:rFonts w:ascii="宋体" w:hAnsi="宋体" w:hint="eastAsia"/>
                <w:sz w:val="18"/>
                <w:szCs w:val="18"/>
              </w:rPr>
              <w:t>38</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39</w:t>
            </w:r>
          </w:p>
        </w:tc>
      </w:tr>
    </w:tbl>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D80107" w:rsidRDefault="00D80107">
      <w:pPr>
        <w:spacing w:line="260" w:lineRule="exact"/>
        <w:ind w:rightChars="-20" w:right="-42"/>
        <w:rPr>
          <w:rFonts w:asciiTheme="minorEastAsia" w:eastAsiaTheme="minorEastAsia" w:hAnsiTheme="minorEastAsia" w:cstheme="minorEastAsia"/>
          <w:sz w:val="18"/>
        </w:rPr>
      </w:pPr>
    </w:p>
    <w:p w:rsidR="00D80107" w:rsidRDefault="00637032">
      <w:pPr>
        <w:spacing w:line="280" w:lineRule="exact"/>
        <w:ind w:rightChars="-20" w:right="-4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：1.统计范围：辖区内除军队系统以外的全部能源生产和消费活动。</w:t>
      </w:r>
    </w:p>
    <w:p w:rsidR="00D80107" w:rsidRDefault="00637032">
      <w:pPr>
        <w:spacing w:line="280" w:lineRule="exact"/>
        <w:ind w:leftChars="258" w:left="722" w:right="-40"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pPr>
        <w:spacing w:line="280" w:lineRule="exact"/>
        <w:ind w:rightChars="-20" w:right="-42"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3.平衡关系：</w:t>
      </w:r>
    </w:p>
    <w:p w:rsidR="00D80107" w:rsidRDefault="00637032">
      <w:pPr>
        <w:spacing w:line="280" w:lineRule="exact"/>
        <w:ind w:rightChars="-20" w:right="-42" w:firstLineChars="400" w:firstLine="720"/>
        <w:rPr>
          <w:rFonts w:asciiTheme="minorEastAsia" w:eastAsiaTheme="minorEastAsia" w:hAnsiTheme="minorEastAsia" w:cstheme="minorEastAsia"/>
          <w:sz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关系：(1)煤合计(1)=2+7+8+9</w:t>
      </w:r>
    </w:p>
    <w:p w:rsidR="00D80107" w:rsidRDefault="00637032">
      <w:pPr>
        <w:spacing w:line="28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(2)原煤(2)=3+4+5+6</w:t>
      </w:r>
    </w:p>
    <w:p w:rsidR="00D80107" w:rsidRDefault="00637032">
      <w:pPr>
        <w:spacing w:line="28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(3)油品合计(17)=18+19+……+31</w:t>
      </w:r>
    </w:p>
    <w:p w:rsidR="00D80107" w:rsidRDefault="00637032">
      <w:pPr>
        <w:spacing w:line="280" w:lineRule="exact"/>
        <w:ind w:right="-40"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 xml:space="preserve">关系：与行业分类目录平衡关系一致。 </w:t>
      </w:r>
    </w:p>
    <w:p w:rsidR="00D80107" w:rsidRDefault="00D80107">
      <w:pPr>
        <w:pStyle w:val="a4"/>
        <w:ind w:firstLine="360"/>
        <w:rPr>
          <w:rFonts w:ascii="宋体" w:hAnsi="宋体"/>
          <w:sz w:val="18"/>
          <w:szCs w:val="18"/>
        </w:rPr>
      </w:pPr>
    </w:p>
    <w:p w:rsidR="00D80107" w:rsidRDefault="00D80107">
      <w:pPr>
        <w:pStyle w:val="a5"/>
        <w:rPr>
          <w:sz w:val="18"/>
          <w:szCs w:val="18"/>
        </w:rPr>
      </w:pPr>
    </w:p>
    <w:p w:rsidR="00D80107" w:rsidRDefault="00D80107">
      <w:pPr>
        <w:pStyle w:val="a6"/>
        <w:rPr>
          <w:rFonts w:ascii="宋体" w:hAnsi="宋体"/>
          <w:sz w:val="18"/>
          <w:szCs w:val="18"/>
        </w:rPr>
      </w:pPr>
    </w:p>
    <w:p w:rsidR="00D80107" w:rsidRDefault="00D80107">
      <w:pPr>
        <w:rPr>
          <w:rFonts w:ascii="宋体" w:hAnsi="宋体"/>
          <w:sz w:val="18"/>
          <w:szCs w:val="18"/>
        </w:rPr>
      </w:pPr>
    </w:p>
    <w:p w:rsidR="00D80107" w:rsidRDefault="00D80107">
      <w:pPr>
        <w:pStyle w:val="a4"/>
        <w:ind w:firstLine="360"/>
        <w:rPr>
          <w:rFonts w:ascii="宋体" w:hAnsi="宋体"/>
          <w:sz w:val="18"/>
          <w:szCs w:val="18"/>
        </w:rPr>
      </w:pPr>
    </w:p>
    <w:p w:rsidR="00D80107" w:rsidRDefault="00D80107">
      <w:pPr>
        <w:pStyle w:val="a5"/>
        <w:rPr>
          <w:sz w:val="18"/>
          <w:szCs w:val="18"/>
        </w:rPr>
      </w:pPr>
    </w:p>
    <w:p w:rsidR="00D80107" w:rsidRDefault="00D80107">
      <w:pPr>
        <w:pStyle w:val="a6"/>
        <w:rPr>
          <w:rFonts w:ascii="宋体" w:hAnsi="宋体"/>
          <w:sz w:val="18"/>
          <w:szCs w:val="18"/>
        </w:rPr>
      </w:pPr>
    </w:p>
    <w:p w:rsidR="00D80107" w:rsidRDefault="00D80107">
      <w:pPr>
        <w:rPr>
          <w:rFonts w:ascii="宋体" w:hAnsi="宋体"/>
          <w:sz w:val="18"/>
          <w:szCs w:val="18"/>
        </w:rPr>
      </w:pPr>
    </w:p>
    <w:p w:rsidR="00D80107" w:rsidRDefault="00D80107">
      <w:pPr>
        <w:pStyle w:val="a4"/>
        <w:ind w:firstLine="360"/>
        <w:rPr>
          <w:rFonts w:ascii="宋体" w:hAnsi="宋体"/>
          <w:sz w:val="18"/>
          <w:szCs w:val="18"/>
        </w:rPr>
      </w:pPr>
    </w:p>
    <w:p w:rsidR="00D80107" w:rsidRDefault="00D80107">
      <w:pPr>
        <w:rPr>
          <w:rFonts w:ascii="宋体" w:hAnsi="宋体"/>
          <w:sz w:val="18"/>
          <w:szCs w:val="18"/>
        </w:rPr>
      </w:pPr>
    </w:p>
    <w:p w:rsidR="00D80107" w:rsidRDefault="00D80107">
      <w:pPr>
        <w:ind w:right="-40" w:firstLineChars="400" w:firstLine="720"/>
        <w:rPr>
          <w:rFonts w:ascii="宋体" w:hAnsi="宋体"/>
          <w:sz w:val="18"/>
          <w:szCs w:val="18"/>
        </w:rPr>
      </w:pPr>
    </w:p>
    <w:p w:rsidR="00D80107" w:rsidRDefault="00D80107">
      <w:pPr>
        <w:jc w:val="center"/>
      </w:pPr>
    </w:p>
    <w:p w:rsidR="00D80107" w:rsidRDefault="00637032" w:rsidP="006327F3">
      <w:pPr>
        <w:spacing w:afterLines="100" w:after="240" w:line="480" w:lineRule="exact"/>
        <w:jc w:val="center"/>
        <w:rPr>
          <w:rFonts w:ascii="宋体" w:hAnsi="宋体"/>
          <w:b/>
          <w:sz w:val="28"/>
          <w:szCs w:val="28"/>
        </w:rPr>
      </w:pPr>
      <w:r>
        <w:rPr>
          <w:rFonts w:ascii="宋体" w:hAnsi="宋体" w:hint="eastAsia"/>
          <w:b/>
          <w:sz w:val="32"/>
          <w:szCs w:val="32"/>
        </w:rPr>
        <w:t>分行业终端能源消费量(实物量)</w:t>
      </w:r>
    </w:p>
    <w:tbl>
      <w:tblPr>
        <w:tblW w:w="9647" w:type="dxa"/>
        <w:jc w:val="center"/>
        <w:tblCellMar>
          <w:left w:w="0" w:type="dxa"/>
          <w:right w:w="0" w:type="dxa"/>
        </w:tblCellMar>
        <w:tblLook w:val="04A0" w:firstRow="1" w:lastRow="0" w:firstColumn="1" w:lastColumn="0" w:noHBand="0" w:noVBand="1"/>
      </w:tblPr>
      <w:tblGrid>
        <w:gridCol w:w="2160"/>
        <w:gridCol w:w="720"/>
        <w:gridCol w:w="922"/>
        <w:gridCol w:w="7"/>
        <w:gridCol w:w="840"/>
        <w:gridCol w:w="76"/>
        <w:gridCol w:w="855"/>
        <w:gridCol w:w="900"/>
        <w:gridCol w:w="377"/>
        <w:gridCol w:w="523"/>
        <w:gridCol w:w="302"/>
        <w:gridCol w:w="508"/>
        <w:gridCol w:w="735"/>
        <w:gridCol w:w="722"/>
        <w:gridCol w:w="107"/>
      </w:tblGrid>
      <w:tr w:rsidR="00D80107">
        <w:trPr>
          <w:gridAfter w:val="1"/>
          <w:wAfter w:w="107" w:type="dxa"/>
          <w:jc w:val="center"/>
        </w:trPr>
        <w:tc>
          <w:tcPr>
            <w:tcW w:w="3809" w:type="dxa"/>
            <w:gridSpan w:val="4"/>
          </w:tcPr>
          <w:p w:rsidR="00D80107" w:rsidRDefault="00D80107">
            <w:pPr>
              <w:spacing w:line="260" w:lineRule="exact"/>
              <w:rPr>
                <w:sz w:val="18"/>
                <w:szCs w:val="18"/>
              </w:rPr>
            </w:pPr>
          </w:p>
        </w:tc>
        <w:tc>
          <w:tcPr>
            <w:tcW w:w="840" w:type="dxa"/>
          </w:tcPr>
          <w:p w:rsidR="00D80107" w:rsidRDefault="00D80107">
            <w:pPr>
              <w:spacing w:line="260" w:lineRule="exact"/>
              <w:rPr>
                <w:sz w:val="18"/>
                <w:szCs w:val="18"/>
              </w:rPr>
            </w:pPr>
          </w:p>
        </w:tc>
        <w:tc>
          <w:tcPr>
            <w:tcW w:w="2208" w:type="dxa"/>
            <w:gridSpan w:val="4"/>
          </w:tcPr>
          <w:p w:rsidR="00D80107" w:rsidRDefault="00637032">
            <w:pPr>
              <w:spacing w:line="260" w:lineRule="exact"/>
              <w:rPr>
                <w:sz w:val="18"/>
                <w:szCs w:val="18"/>
              </w:rPr>
            </w:pPr>
            <w:r>
              <w:rPr>
                <w:sz w:val="18"/>
                <w:szCs w:val="18"/>
              </w:rPr>
              <w:t xml:space="preserve">　　　　　　　　　　　　　</w:t>
            </w:r>
          </w:p>
        </w:tc>
        <w:tc>
          <w:tcPr>
            <w:tcW w:w="825" w:type="dxa"/>
            <w:gridSpan w:val="2"/>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965" w:type="dxa"/>
            <w:gridSpan w:val="3"/>
            <w:vAlign w:val="center"/>
          </w:tcPr>
          <w:p w:rsidR="00D80107" w:rsidRDefault="00637032">
            <w:pPr>
              <w:spacing w:line="260" w:lineRule="exact"/>
              <w:jc w:val="distribute"/>
              <w:rPr>
                <w:sz w:val="18"/>
                <w:szCs w:val="18"/>
              </w:rPr>
            </w:pPr>
            <w:r>
              <w:rPr>
                <w:sz w:val="18"/>
                <w:szCs w:val="18"/>
              </w:rPr>
              <w:t>Ｐ３０３－３表</w:t>
            </w:r>
          </w:p>
        </w:tc>
      </w:tr>
      <w:tr w:rsidR="00D80107">
        <w:trPr>
          <w:gridAfter w:val="1"/>
          <w:wAfter w:w="107" w:type="dxa"/>
          <w:jc w:val="center"/>
        </w:trPr>
        <w:tc>
          <w:tcPr>
            <w:tcW w:w="3809" w:type="dxa"/>
            <w:gridSpan w:val="4"/>
          </w:tcPr>
          <w:p w:rsidR="00D80107" w:rsidRDefault="00D80107">
            <w:pPr>
              <w:spacing w:line="260" w:lineRule="exact"/>
              <w:rPr>
                <w:sz w:val="18"/>
                <w:szCs w:val="18"/>
              </w:rPr>
            </w:pPr>
          </w:p>
        </w:tc>
        <w:tc>
          <w:tcPr>
            <w:tcW w:w="840" w:type="dxa"/>
          </w:tcPr>
          <w:p w:rsidR="00D80107" w:rsidRDefault="00D80107">
            <w:pPr>
              <w:spacing w:line="260" w:lineRule="exact"/>
              <w:rPr>
                <w:sz w:val="18"/>
                <w:szCs w:val="18"/>
              </w:rPr>
            </w:pPr>
          </w:p>
        </w:tc>
        <w:tc>
          <w:tcPr>
            <w:tcW w:w="2208" w:type="dxa"/>
            <w:gridSpan w:val="4"/>
          </w:tcPr>
          <w:p w:rsidR="00D80107" w:rsidRDefault="00D80107">
            <w:pPr>
              <w:spacing w:line="260" w:lineRule="exact"/>
              <w:rPr>
                <w:sz w:val="18"/>
                <w:szCs w:val="18"/>
              </w:rPr>
            </w:pPr>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制定机关：</w:t>
            </w:r>
          </w:p>
        </w:tc>
        <w:tc>
          <w:tcPr>
            <w:tcW w:w="1965" w:type="dxa"/>
            <w:gridSpan w:val="3"/>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gridAfter w:val="1"/>
          <w:wAfter w:w="107" w:type="dxa"/>
          <w:jc w:val="center"/>
        </w:trPr>
        <w:tc>
          <w:tcPr>
            <w:tcW w:w="3809" w:type="dxa"/>
            <w:gridSpan w:val="4"/>
          </w:tcPr>
          <w:p w:rsidR="00D80107" w:rsidRDefault="00D80107">
            <w:pPr>
              <w:spacing w:line="260" w:lineRule="exact"/>
              <w:jc w:val="left"/>
              <w:rPr>
                <w:sz w:val="18"/>
                <w:szCs w:val="18"/>
              </w:rPr>
            </w:pPr>
          </w:p>
        </w:tc>
        <w:tc>
          <w:tcPr>
            <w:tcW w:w="840" w:type="dxa"/>
          </w:tcPr>
          <w:p w:rsidR="00D80107" w:rsidRDefault="00D80107">
            <w:pPr>
              <w:spacing w:line="260" w:lineRule="exact"/>
              <w:rPr>
                <w:sz w:val="18"/>
                <w:szCs w:val="18"/>
              </w:rPr>
            </w:pPr>
          </w:p>
        </w:tc>
        <w:tc>
          <w:tcPr>
            <w:tcW w:w="2208" w:type="dxa"/>
            <w:gridSpan w:val="4"/>
          </w:tcPr>
          <w:p w:rsidR="00D80107" w:rsidRDefault="00D80107">
            <w:pPr>
              <w:spacing w:line="260" w:lineRule="exact"/>
              <w:rPr>
                <w:sz w:val="18"/>
                <w:szCs w:val="18"/>
              </w:rPr>
            </w:pPr>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965" w:type="dxa"/>
            <w:gridSpan w:val="3"/>
            <w:vAlign w:val="center"/>
          </w:tcPr>
          <w:p w:rsidR="00D80107" w:rsidRDefault="00637032">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字〔２０２３〕８８号</w:t>
            </w:r>
          </w:p>
        </w:tc>
      </w:tr>
      <w:tr w:rsidR="00D80107">
        <w:trPr>
          <w:gridAfter w:val="1"/>
          <w:wAfter w:w="107" w:type="dxa"/>
          <w:jc w:val="center"/>
        </w:trPr>
        <w:tc>
          <w:tcPr>
            <w:tcW w:w="3809" w:type="dxa"/>
            <w:gridSpan w:val="4"/>
          </w:tcPr>
          <w:p w:rsidR="00D80107" w:rsidRDefault="00637032">
            <w:pPr>
              <w:spacing w:line="260" w:lineRule="exact"/>
              <w:rPr>
                <w:sz w:val="18"/>
                <w:szCs w:val="18"/>
              </w:rPr>
            </w:pPr>
            <w:r>
              <w:rPr>
                <w:sz w:val="18"/>
              </w:rPr>
              <w:t>综合机关名称：</w:t>
            </w:r>
          </w:p>
        </w:tc>
        <w:tc>
          <w:tcPr>
            <w:tcW w:w="840" w:type="dxa"/>
          </w:tcPr>
          <w:p w:rsidR="00D80107" w:rsidRDefault="00D80107">
            <w:pPr>
              <w:spacing w:line="260" w:lineRule="exact"/>
              <w:rPr>
                <w:sz w:val="18"/>
                <w:szCs w:val="18"/>
              </w:rPr>
            </w:pPr>
          </w:p>
        </w:tc>
        <w:tc>
          <w:tcPr>
            <w:tcW w:w="2208" w:type="dxa"/>
            <w:gridSpan w:val="4"/>
          </w:tcPr>
          <w:p w:rsidR="00D80107" w:rsidRDefault="00637032">
            <w:pPr>
              <w:spacing w:line="260" w:lineRule="exact"/>
              <w:rPr>
                <w:sz w:val="18"/>
                <w:szCs w:val="18"/>
              </w:rPr>
            </w:pPr>
            <w:r>
              <w:rPr>
                <w:sz w:val="18"/>
                <w:szCs w:val="18"/>
              </w:rPr>
              <w:t>２０　　年</w:t>
            </w:r>
            <w:proofErr w:type="gramStart"/>
            <w:r>
              <w:rPr>
                <w:sz w:val="18"/>
                <w:szCs w:val="18"/>
              </w:rPr>
              <w:t xml:space="preserve">　　　　　　　　　</w:t>
            </w:r>
            <w:proofErr w:type="gramEnd"/>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有效期至：</w:t>
            </w:r>
          </w:p>
        </w:tc>
        <w:tc>
          <w:tcPr>
            <w:tcW w:w="1965" w:type="dxa"/>
            <w:gridSpan w:val="3"/>
            <w:vAlign w:val="center"/>
          </w:tcPr>
          <w:p w:rsidR="00D80107" w:rsidRDefault="00637032">
            <w:pPr>
              <w:spacing w:line="260" w:lineRule="exact"/>
              <w:jc w:val="distribute"/>
              <w:rPr>
                <w:sz w:val="18"/>
                <w:szCs w:val="18"/>
              </w:rPr>
            </w:pPr>
            <w:r>
              <w:rPr>
                <w:sz w:val="18"/>
                <w:szCs w:val="18"/>
              </w:rPr>
              <w:t>２０２</w:t>
            </w:r>
            <w:r>
              <w:rPr>
                <w:rFonts w:hint="eastAsia"/>
                <w:sz w:val="18"/>
                <w:szCs w:val="18"/>
              </w:rPr>
              <w:t>４</w:t>
            </w:r>
            <w:r>
              <w:rPr>
                <w:sz w:val="18"/>
                <w:szCs w:val="18"/>
              </w:rPr>
              <w:t>年６月</w:t>
            </w:r>
          </w:p>
        </w:tc>
      </w:tr>
      <w:tr w:rsidR="00D801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25"/>
          <w:jc w:val="center"/>
        </w:trPr>
        <w:tc>
          <w:tcPr>
            <w:tcW w:w="2160" w:type="dxa"/>
            <w:vMerge w:val="restart"/>
            <w:tcBorders>
              <w:top w:val="single" w:sz="8" w:space="0" w:color="auto"/>
              <w:left w:val="nil"/>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指标名称</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代码</w:t>
            </w:r>
          </w:p>
        </w:tc>
        <w:tc>
          <w:tcPr>
            <w:tcW w:w="922"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煤合</w:t>
            </w:r>
            <w:r>
              <w:rPr>
                <w:rFonts w:ascii="宋体" w:hAnsi="宋体"/>
                <w:sz w:val="18"/>
                <w:szCs w:val="18"/>
              </w:rPr>
              <w:t>计(万吨)</w:t>
            </w:r>
          </w:p>
        </w:tc>
        <w:tc>
          <w:tcPr>
            <w:tcW w:w="923" w:type="dxa"/>
            <w:gridSpan w:val="3"/>
            <w:vMerge w:val="restart"/>
            <w:tcBorders>
              <w:top w:val="single" w:sz="8" w:space="0" w:color="auto"/>
              <w:left w:val="single" w:sz="2" w:space="0" w:color="auto"/>
              <w:bottom w:val="single" w:sz="2" w:space="0" w:color="auto"/>
              <w:right w:val="nil"/>
            </w:tcBorders>
            <w:noWrap/>
            <w:vAlign w:val="center"/>
          </w:tcPr>
          <w:p w:rsidR="00D80107" w:rsidRDefault="00637032">
            <w:pPr>
              <w:jc w:val="center"/>
              <w:rPr>
                <w:rFonts w:ascii="宋体" w:hAnsi="宋体"/>
                <w:sz w:val="18"/>
                <w:szCs w:val="18"/>
              </w:rPr>
            </w:pPr>
            <w:r>
              <w:rPr>
                <w:rFonts w:ascii="宋体" w:hAnsi="宋体" w:hint="eastAsia"/>
                <w:sz w:val="18"/>
                <w:szCs w:val="18"/>
              </w:rPr>
              <w:t>原</w:t>
            </w:r>
            <w:r>
              <w:rPr>
                <w:rFonts w:ascii="宋体" w:hAnsi="宋体"/>
                <w:sz w:val="18"/>
                <w:szCs w:val="18"/>
              </w:rPr>
              <w:t>煤(万吨)</w:t>
            </w:r>
          </w:p>
        </w:tc>
        <w:tc>
          <w:tcPr>
            <w:tcW w:w="3465" w:type="dxa"/>
            <w:gridSpan w:val="6"/>
            <w:tcBorders>
              <w:top w:val="single" w:sz="8" w:space="0" w:color="auto"/>
              <w:left w:val="nil"/>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735"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洗精煤                 (万吨)</w:t>
            </w:r>
          </w:p>
        </w:tc>
        <w:tc>
          <w:tcPr>
            <w:tcW w:w="829" w:type="dxa"/>
            <w:gridSpan w:val="2"/>
            <w:vMerge w:val="restart"/>
            <w:tcBorders>
              <w:top w:val="single" w:sz="8" w:space="0" w:color="auto"/>
              <w:left w:val="single" w:sz="2" w:space="0" w:color="auto"/>
              <w:bottom w:val="single" w:sz="2" w:space="0" w:color="auto"/>
              <w:right w:val="nil"/>
            </w:tcBorders>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其他       洗煤            (万吨)</w:t>
            </w:r>
          </w:p>
        </w:tc>
      </w:tr>
      <w:tr w:rsidR="00D801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
          <w:jc w:val="center"/>
        </w:trPr>
        <w:tc>
          <w:tcPr>
            <w:tcW w:w="2160" w:type="dxa"/>
            <w:vMerge/>
            <w:tcBorders>
              <w:top w:val="single" w:sz="2" w:space="0" w:color="auto"/>
              <w:left w:val="nil"/>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92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923" w:type="dxa"/>
            <w:gridSpan w:val="3"/>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855" w:type="dxa"/>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无烟煤              (万吨)</w:t>
            </w:r>
          </w:p>
        </w:tc>
        <w:tc>
          <w:tcPr>
            <w:tcW w:w="1800" w:type="dxa"/>
            <w:gridSpan w:val="3"/>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烟煤(万吨)</w:t>
            </w:r>
          </w:p>
        </w:tc>
        <w:tc>
          <w:tcPr>
            <w:tcW w:w="810" w:type="dxa"/>
            <w:gridSpan w:val="2"/>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褐煤                 (万吨)</w:t>
            </w:r>
          </w:p>
        </w:tc>
        <w:tc>
          <w:tcPr>
            <w:tcW w:w="73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829" w:type="dxa"/>
            <w:gridSpan w:val="2"/>
            <w:vMerge/>
            <w:tcBorders>
              <w:top w:val="single" w:sz="2" w:space="0" w:color="auto"/>
              <w:left w:val="single" w:sz="2" w:space="0" w:color="auto"/>
              <w:bottom w:val="single" w:sz="2" w:space="0" w:color="auto"/>
              <w:right w:val="nil"/>
            </w:tcBorders>
            <w:noWrap/>
            <w:vAlign w:val="center"/>
          </w:tcPr>
          <w:p w:rsidR="00D80107" w:rsidRDefault="00D80107">
            <w:pPr>
              <w:jc w:val="center"/>
              <w:rPr>
                <w:rFonts w:ascii="宋体" w:hAnsi="宋体"/>
                <w:sz w:val="18"/>
                <w:szCs w:val="18"/>
              </w:rPr>
            </w:pPr>
          </w:p>
        </w:tc>
      </w:tr>
      <w:tr w:rsidR="00D801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
          <w:jc w:val="center"/>
        </w:trPr>
        <w:tc>
          <w:tcPr>
            <w:tcW w:w="2160" w:type="dxa"/>
            <w:vMerge/>
            <w:tcBorders>
              <w:top w:val="single" w:sz="2" w:space="0" w:color="auto"/>
              <w:left w:val="nil"/>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92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923" w:type="dxa"/>
            <w:gridSpan w:val="3"/>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85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炼焦烟煤</w:t>
            </w:r>
          </w:p>
        </w:tc>
        <w:tc>
          <w:tcPr>
            <w:tcW w:w="90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hint="eastAsia"/>
                <w:sz w:val="18"/>
                <w:szCs w:val="18"/>
              </w:rPr>
              <w:t>一般烟煤</w:t>
            </w:r>
          </w:p>
        </w:tc>
        <w:tc>
          <w:tcPr>
            <w:tcW w:w="81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73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宋体" w:hAnsi="宋体"/>
                <w:sz w:val="18"/>
                <w:szCs w:val="18"/>
              </w:rPr>
            </w:pPr>
          </w:p>
        </w:tc>
        <w:tc>
          <w:tcPr>
            <w:tcW w:w="829" w:type="dxa"/>
            <w:gridSpan w:val="2"/>
            <w:vMerge/>
            <w:tcBorders>
              <w:top w:val="single" w:sz="2" w:space="0" w:color="auto"/>
              <w:left w:val="single" w:sz="2" w:space="0" w:color="auto"/>
              <w:bottom w:val="single" w:sz="2" w:space="0" w:color="auto"/>
              <w:right w:val="nil"/>
            </w:tcBorders>
            <w:noWrap/>
            <w:vAlign w:val="center"/>
          </w:tcPr>
          <w:p w:rsidR="00D80107" w:rsidRDefault="00D80107">
            <w:pPr>
              <w:jc w:val="center"/>
              <w:rPr>
                <w:rFonts w:ascii="宋体" w:hAnsi="宋体"/>
                <w:sz w:val="18"/>
                <w:szCs w:val="18"/>
              </w:rPr>
            </w:pPr>
          </w:p>
        </w:tc>
      </w:tr>
      <w:tr w:rsidR="00D801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hRule="exact" w:val="318"/>
          <w:jc w:val="center"/>
        </w:trPr>
        <w:tc>
          <w:tcPr>
            <w:tcW w:w="2160" w:type="dxa"/>
            <w:tcBorders>
              <w:top w:val="single" w:sz="2" w:space="0" w:color="auto"/>
              <w:left w:val="nil"/>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甲</w:t>
            </w: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乙</w:t>
            </w:r>
          </w:p>
        </w:tc>
        <w:tc>
          <w:tcPr>
            <w:tcW w:w="922"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1</w:t>
            </w:r>
          </w:p>
        </w:tc>
        <w:tc>
          <w:tcPr>
            <w:tcW w:w="923" w:type="dxa"/>
            <w:gridSpan w:val="3"/>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2</w:t>
            </w:r>
          </w:p>
        </w:tc>
        <w:tc>
          <w:tcPr>
            <w:tcW w:w="855"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4</w:t>
            </w:r>
          </w:p>
        </w:tc>
        <w:tc>
          <w:tcPr>
            <w:tcW w:w="90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5</w:t>
            </w:r>
          </w:p>
        </w:tc>
        <w:tc>
          <w:tcPr>
            <w:tcW w:w="81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6</w:t>
            </w:r>
          </w:p>
        </w:tc>
        <w:tc>
          <w:tcPr>
            <w:tcW w:w="735"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宋体" w:hAnsi="宋体"/>
                <w:sz w:val="18"/>
                <w:szCs w:val="18"/>
              </w:rPr>
            </w:pPr>
            <w:r>
              <w:rPr>
                <w:rFonts w:ascii="宋体" w:hAnsi="宋体"/>
                <w:sz w:val="18"/>
                <w:szCs w:val="18"/>
              </w:rPr>
              <w:t>7</w:t>
            </w:r>
          </w:p>
        </w:tc>
        <w:tc>
          <w:tcPr>
            <w:tcW w:w="829" w:type="dxa"/>
            <w:gridSpan w:val="2"/>
            <w:tcBorders>
              <w:top w:val="single" w:sz="2" w:space="0" w:color="auto"/>
              <w:left w:val="single" w:sz="2" w:space="0" w:color="auto"/>
              <w:bottom w:val="single" w:sz="2" w:space="0" w:color="auto"/>
              <w:right w:val="nil"/>
            </w:tcBorders>
            <w:noWrap/>
            <w:vAlign w:val="center"/>
          </w:tcPr>
          <w:p w:rsidR="00D80107" w:rsidRDefault="00637032">
            <w:pPr>
              <w:jc w:val="center"/>
              <w:rPr>
                <w:rFonts w:ascii="宋体" w:hAnsi="宋体"/>
                <w:sz w:val="18"/>
                <w:szCs w:val="18"/>
              </w:rPr>
            </w:pPr>
            <w:r>
              <w:rPr>
                <w:rFonts w:ascii="宋体" w:hAnsi="宋体"/>
                <w:sz w:val="18"/>
                <w:szCs w:val="18"/>
              </w:rPr>
              <w:t>8</w:t>
            </w:r>
          </w:p>
        </w:tc>
      </w:tr>
      <w:tr w:rsidR="00D80107">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55"/>
          <w:jc w:val="center"/>
        </w:trPr>
        <w:tc>
          <w:tcPr>
            <w:tcW w:w="2160" w:type="dxa"/>
            <w:tcBorders>
              <w:top w:val="single" w:sz="2" w:space="0" w:color="auto"/>
              <w:left w:val="nil"/>
              <w:bottom w:val="single" w:sz="8" w:space="0" w:color="auto"/>
              <w:right w:val="single" w:sz="2" w:space="0" w:color="auto"/>
            </w:tcBorders>
            <w:noWrap/>
            <w:vAlign w:val="center"/>
          </w:tcPr>
          <w:p w:rsidR="00D80107" w:rsidRDefault="00637032">
            <w:pPr>
              <w:rPr>
                <w:rFonts w:ascii="宋体" w:hAnsi="宋体"/>
                <w:sz w:val="18"/>
                <w:szCs w:val="18"/>
              </w:rPr>
            </w:pPr>
            <w:r>
              <w:rPr>
                <w:rFonts w:ascii="宋体" w:hAnsi="宋体" w:hint="eastAsia"/>
                <w:sz w:val="18"/>
                <w:szCs w:val="18"/>
              </w:rPr>
              <w:t>按《分行业能源消费量目录》填报</w:t>
            </w:r>
          </w:p>
        </w:tc>
        <w:tc>
          <w:tcPr>
            <w:tcW w:w="7594" w:type="dxa"/>
            <w:gridSpan w:val="14"/>
            <w:tcBorders>
              <w:top w:val="single" w:sz="2" w:space="0" w:color="auto"/>
              <w:left w:val="single" w:sz="2" w:space="0" w:color="auto"/>
              <w:bottom w:val="single" w:sz="8" w:space="0" w:color="auto"/>
              <w:right w:val="nil"/>
            </w:tcBorders>
            <w:noWrap/>
          </w:tcPr>
          <w:p w:rsidR="00D80107" w:rsidRDefault="00D80107">
            <w:pPr>
              <w:widowControl/>
              <w:jc w:val="center"/>
              <w:rPr>
                <w:rFonts w:ascii="宋体" w:hAnsi="宋体"/>
                <w:sz w:val="18"/>
                <w:szCs w:val="18"/>
              </w:rPr>
            </w:pPr>
          </w:p>
        </w:tc>
      </w:tr>
    </w:tbl>
    <w:p w:rsidR="00D80107" w:rsidRDefault="00637032" w:rsidP="006327F3">
      <w:pPr>
        <w:spacing w:beforeLines="40" w:before="96"/>
        <w:rPr>
          <w:rFonts w:ascii="宋体" w:hAnsi="宋体"/>
          <w:sz w:val="18"/>
          <w:szCs w:val="18"/>
        </w:rPr>
      </w:pPr>
      <w:r>
        <w:rPr>
          <w:rFonts w:ascii="宋体" w:hAnsi="宋体" w:hint="eastAsia"/>
          <w:sz w:val="18"/>
          <w:szCs w:val="18"/>
        </w:rPr>
        <w:t>续表一</w:t>
      </w:r>
    </w:p>
    <w:tbl>
      <w:tblPr>
        <w:tblW w:w="9840"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88"/>
        <w:gridCol w:w="979"/>
        <w:gridCol w:w="979"/>
        <w:gridCol w:w="979"/>
        <w:gridCol w:w="979"/>
        <w:gridCol w:w="979"/>
        <w:gridCol w:w="979"/>
        <w:gridCol w:w="1079"/>
        <w:gridCol w:w="899"/>
        <w:gridCol w:w="900"/>
      </w:tblGrid>
      <w:tr w:rsidR="00D80107">
        <w:trPr>
          <w:trHeight w:val="540"/>
          <w:jc w:val="center"/>
        </w:trPr>
        <w:tc>
          <w:tcPr>
            <w:tcW w:w="1088" w:type="dxa"/>
            <w:noWrap/>
            <w:vAlign w:val="center"/>
          </w:tcPr>
          <w:p w:rsidR="00D80107" w:rsidRDefault="00637032">
            <w:pPr>
              <w:jc w:val="center"/>
              <w:rPr>
                <w:rFonts w:ascii="宋体" w:hAnsi="宋体"/>
                <w:sz w:val="18"/>
                <w:szCs w:val="18"/>
              </w:rPr>
            </w:pPr>
            <w:r>
              <w:rPr>
                <w:rFonts w:ascii="宋体" w:hAnsi="宋体" w:hint="eastAsia"/>
                <w:sz w:val="18"/>
                <w:szCs w:val="18"/>
              </w:rPr>
              <w:t>煤制品       (万吨)</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煤矸石           (万吨)</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焦炭            (万吨)</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焦炉煤气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高炉煤气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转炉煤气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其他煤气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1079" w:type="dxa"/>
            <w:noWrap/>
            <w:vAlign w:val="center"/>
          </w:tcPr>
          <w:p w:rsidR="00D80107" w:rsidRDefault="00637032">
            <w:pPr>
              <w:jc w:val="center"/>
              <w:rPr>
                <w:rFonts w:ascii="宋体" w:hAnsi="宋体"/>
                <w:sz w:val="18"/>
                <w:szCs w:val="18"/>
              </w:rPr>
            </w:pPr>
            <w:r>
              <w:rPr>
                <w:rFonts w:ascii="宋体" w:hAnsi="宋体" w:hint="eastAsia"/>
                <w:sz w:val="18"/>
                <w:szCs w:val="18"/>
              </w:rPr>
              <w:t>其他焦化产品 (万吨)</w:t>
            </w:r>
          </w:p>
        </w:tc>
        <w:tc>
          <w:tcPr>
            <w:tcW w:w="899" w:type="dxa"/>
            <w:noWrap/>
            <w:vAlign w:val="center"/>
          </w:tcPr>
          <w:p w:rsidR="00D80107" w:rsidRDefault="00637032">
            <w:pPr>
              <w:jc w:val="center"/>
              <w:rPr>
                <w:rFonts w:ascii="宋体" w:hAnsi="宋体"/>
                <w:sz w:val="18"/>
                <w:szCs w:val="18"/>
              </w:rPr>
            </w:pPr>
            <w:r>
              <w:rPr>
                <w:rFonts w:ascii="宋体" w:hAnsi="宋体" w:hint="eastAsia"/>
                <w:sz w:val="18"/>
                <w:szCs w:val="18"/>
              </w:rPr>
              <w:t>油品合计 (万吨)</w:t>
            </w:r>
          </w:p>
        </w:tc>
        <w:tc>
          <w:tcPr>
            <w:tcW w:w="900" w:type="dxa"/>
            <w:noWrap/>
            <w:vAlign w:val="center"/>
          </w:tcPr>
          <w:p w:rsidR="00D80107" w:rsidRDefault="00637032">
            <w:pPr>
              <w:jc w:val="center"/>
              <w:rPr>
                <w:rFonts w:ascii="宋体" w:hAnsi="宋体"/>
                <w:sz w:val="18"/>
                <w:szCs w:val="18"/>
              </w:rPr>
            </w:pPr>
            <w:r>
              <w:rPr>
                <w:rFonts w:ascii="宋体" w:hAnsi="宋体" w:hint="eastAsia"/>
                <w:sz w:val="18"/>
                <w:szCs w:val="18"/>
              </w:rPr>
              <w:t>原 油           (万吨)</w:t>
            </w:r>
          </w:p>
        </w:tc>
      </w:tr>
      <w:tr w:rsidR="00D80107">
        <w:trPr>
          <w:cantSplit/>
          <w:trHeight w:hRule="exact" w:val="382"/>
          <w:jc w:val="center"/>
        </w:trPr>
        <w:tc>
          <w:tcPr>
            <w:tcW w:w="1088" w:type="dxa"/>
            <w:noWrap/>
            <w:vAlign w:val="center"/>
          </w:tcPr>
          <w:p w:rsidR="00D80107" w:rsidRDefault="00637032">
            <w:pPr>
              <w:jc w:val="center"/>
              <w:rPr>
                <w:rFonts w:ascii="宋体" w:hAnsi="宋体"/>
                <w:sz w:val="18"/>
                <w:szCs w:val="18"/>
              </w:rPr>
            </w:pPr>
            <w:r>
              <w:rPr>
                <w:rFonts w:ascii="宋体" w:hAnsi="宋体" w:hint="eastAsia"/>
                <w:sz w:val="18"/>
                <w:szCs w:val="18"/>
              </w:rPr>
              <w:t>9</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10</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11</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12</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13</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14</w:t>
            </w:r>
          </w:p>
        </w:tc>
        <w:tc>
          <w:tcPr>
            <w:tcW w:w="979" w:type="dxa"/>
            <w:noWrap/>
            <w:vAlign w:val="center"/>
          </w:tcPr>
          <w:p w:rsidR="00D80107" w:rsidRDefault="00637032">
            <w:pPr>
              <w:jc w:val="center"/>
              <w:rPr>
                <w:rFonts w:ascii="宋体" w:hAnsi="宋体"/>
                <w:sz w:val="18"/>
                <w:szCs w:val="18"/>
              </w:rPr>
            </w:pPr>
            <w:r>
              <w:rPr>
                <w:rFonts w:ascii="宋体" w:hAnsi="宋体" w:hint="eastAsia"/>
                <w:sz w:val="18"/>
                <w:szCs w:val="18"/>
              </w:rPr>
              <w:t>15</w:t>
            </w:r>
          </w:p>
        </w:tc>
        <w:tc>
          <w:tcPr>
            <w:tcW w:w="1079" w:type="dxa"/>
            <w:noWrap/>
            <w:vAlign w:val="center"/>
          </w:tcPr>
          <w:p w:rsidR="00D80107" w:rsidRDefault="00637032">
            <w:pPr>
              <w:jc w:val="center"/>
              <w:rPr>
                <w:rFonts w:ascii="宋体" w:hAnsi="宋体"/>
                <w:sz w:val="18"/>
                <w:szCs w:val="18"/>
              </w:rPr>
            </w:pPr>
            <w:r>
              <w:rPr>
                <w:rFonts w:ascii="宋体" w:hAnsi="宋体" w:hint="eastAsia"/>
                <w:sz w:val="18"/>
                <w:szCs w:val="18"/>
              </w:rPr>
              <w:t>16</w:t>
            </w:r>
          </w:p>
        </w:tc>
        <w:tc>
          <w:tcPr>
            <w:tcW w:w="899" w:type="dxa"/>
            <w:noWrap/>
            <w:vAlign w:val="center"/>
          </w:tcPr>
          <w:p w:rsidR="00D80107" w:rsidRDefault="00637032">
            <w:pPr>
              <w:jc w:val="center"/>
              <w:rPr>
                <w:rFonts w:ascii="宋体" w:hAnsi="宋体"/>
                <w:sz w:val="18"/>
                <w:szCs w:val="18"/>
              </w:rPr>
            </w:pPr>
            <w:r>
              <w:rPr>
                <w:rFonts w:ascii="宋体" w:hAnsi="宋体" w:hint="eastAsia"/>
                <w:sz w:val="18"/>
                <w:szCs w:val="18"/>
              </w:rPr>
              <w:t>17</w:t>
            </w:r>
          </w:p>
        </w:tc>
        <w:tc>
          <w:tcPr>
            <w:tcW w:w="900" w:type="dxa"/>
            <w:noWrap/>
            <w:vAlign w:val="center"/>
          </w:tcPr>
          <w:p w:rsidR="00D80107" w:rsidRDefault="00637032">
            <w:pPr>
              <w:jc w:val="center"/>
              <w:rPr>
                <w:rFonts w:ascii="宋体" w:hAnsi="宋体"/>
                <w:sz w:val="18"/>
                <w:szCs w:val="18"/>
              </w:rPr>
            </w:pPr>
            <w:r>
              <w:rPr>
                <w:rFonts w:ascii="宋体" w:hAnsi="宋体" w:hint="eastAsia"/>
                <w:sz w:val="18"/>
                <w:szCs w:val="18"/>
              </w:rPr>
              <w:t>18</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续表二</w:t>
      </w:r>
    </w:p>
    <w:tbl>
      <w:tblPr>
        <w:tblW w:w="0" w:type="auto"/>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71"/>
        <w:gridCol w:w="872"/>
        <w:gridCol w:w="871"/>
        <w:gridCol w:w="872"/>
        <w:gridCol w:w="871"/>
        <w:gridCol w:w="872"/>
        <w:gridCol w:w="871"/>
        <w:gridCol w:w="872"/>
        <w:gridCol w:w="871"/>
        <w:gridCol w:w="872"/>
        <w:gridCol w:w="945"/>
      </w:tblGrid>
      <w:tr w:rsidR="00D80107">
        <w:trPr>
          <w:jc w:val="center"/>
        </w:trPr>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汽 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煤 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柴 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燃料油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石脑油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润滑油  (万吨)</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石蜡          (万吨)</w:t>
            </w:r>
          </w:p>
        </w:tc>
        <w:tc>
          <w:tcPr>
            <w:tcW w:w="872"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溶剂油</w:t>
            </w:r>
          </w:p>
          <w:p w:rsidR="00D80107" w:rsidRDefault="00637032">
            <w:pPr>
              <w:jc w:val="center"/>
              <w:rPr>
                <w:rFonts w:ascii="宋体" w:hAnsi="宋体"/>
                <w:sz w:val="18"/>
                <w:szCs w:val="18"/>
              </w:rPr>
            </w:pPr>
            <w:r>
              <w:rPr>
                <w:rFonts w:ascii="宋体" w:hAnsi="宋体" w:hint="eastAsia"/>
                <w:sz w:val="18"/>
                <w:szCs w:val="18"/>
              </w:rPr>
              <w:t>(万吨)</w:t>
            </w:r>
          </w:p>
        </w:tc>
        <w:tc>
          <w:tcPr>
            <w:tcW w:w="871"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石油沥青 (万吨)</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石油焦  (万吨)</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液化石油气           (万吨)</w:t>
            </w:r>
          </w:p>
        </w:tc>
      </w:tr>
      <w:tr w:rsidR="00D80107">
        <w:trPr>
          <w:trHeight w:hRule="exact" w:val="340"/>
          <w:jc w:val="center"/>
        </w:trPr>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19</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20</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21</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22</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23</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24</w:t>
            </w:r>
          </w:p>
        </w:tc>
        <w:tc>
          <w:tcPr>
            <w:tcW w:w="871" w:type="dxa"/>
            <w:noWrap/>
            <w:vAlign w:val="center"/>
          </w:tcPr>
          <w:p w:rsidR="00D80107" w:rsidRDefault="00637032">
            <w:pPr>
              <w:jc w:val="center"/>
              <w:rPr>
                <w:rFonts w:ascii="宋体" w:hAnsi="宋体"/>
                <w:sz w:val="18"/>
                <w:szCs w:val="18"/>
              </w:rPr>
            </w:pPr>
            <w:r>
              <w:rPr>
                <w:rFonts w:ascii="宋体" w:hAnsi="宋体" w:hint="eastAsia"/>
                <w:sz w:val="18"/>
                <w:szCs w:val="18"/>
              </w:rPr>
              <w:t>25</w:t>
            </w:r>
          </w:p>
        </w:tc>
        <w:tc>
          <w:tcPr>
            <w:tcW w:w="872" w:type="dxa"/>
            <w:tcBorders>
              <w:righ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26</w:t>
            </w:r>
          </w:p>
        </w:tc>
        <w:tc>
          <w:tcPr>
            <w:tcW w:w="871" w:type="dxa"/>
            <w:tcBorders>
              <w:left w:val="single" w:sz="4"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27</w:t>
            </w:r>
          </w:p>
        </w:tc>
        <w:tc>
          <w:tcPr>
            <w:tcW w:w="872" w:type="dxa"/>
            <w:noWrap/>
            <w:vAlign w:val="center"/>
          </w:tcPr>
          <w:p w:rsidR="00D80107" w:rsidRDefault="00637032">
            <w:pPr>
              <w:jc w:val="center"/>
              <w:rPr>
                <w:rFonts w:ascii="宋体" w:hAnsi="宋体"/>
                <w:sz w:val="18"/>
                <w:szCs w:val="18"/>
              </w:rPr>
            </w:pPr>
            <w:r>
              <w:rPr>
                <w:rFonts w:ascii="宋体" w:hAnsi="宋体" w:hint="eastAsia"/>
                <w:sz w:val="18"/>
                <w:szCs w:val="18"/>
              </w:rPr>
              <w:t>28</w:t>
            </w:r>
          </w:p>
        </w:tc>
        <w:tc>
          <w:tcPr>
            <w:tcW w:w="945" w:type="dxa"/>
            <w:noWrap/>
            <w:vAlign w:val="center"/>
          </w:tcPr>
          <w:p w:rsidR="00D80107" w:rsidRDefault="00637032">
            <w:pPr>
              <w:jc w:val="center"/>
              <w:rPr>
                <w:rFonts w:ascii="宋体" w:hAnsi="宋体"/>
                <w:sz w:val="18"/>
                <w:szCs w:val="18"/>
              </w:rPr>
            </w:pPr>
            <w:r>
              <w:rPr>
                <w:rFonts w:ascii="宋体" w:hAnsi="宋体" w:hint="eastAsia"/>
                <w:sz w:val="18"/>
                <w:szCs w:val="18"/>
              </w:rPr>
              <w:t>29</w:t>
            </w:r>
          </w:p>
        </w:tc>
      </w:tr>
    </w:tbl>
    <w:p w:rsidR="00D80107" w:rsidRDefault="00637032" w:rsidP="006327F3">
      <w:pPr>
        <w:spacing w:beforeLines="40" w:before="96"/>
        <w:rPr>
          <w:rFonts w:ascii="宋体" w:hAnsi="宋体"/>
          <w:sz w:val="18"/>
          <w:szCs w:val="18"/>
        </w:rPr>
      </w:pPr>
      <w:r>
        <w:rPr>
          <w:rFonts w:ascii="宋体" w:hAnsi="宋体" w:hint="eastAsia"/>
          <w:sz w:val="18"/>
          <w:szCs w:val="18"/>
        </w:rPr>
        <w:t>续表三</w:t>
      </w:r>
    </w:p>
    <w:tbl>
      <w:tblPr>
        <w:tblW w:w="9660" w:type="dxa"/>
        <w:jc w:val="center"/>
        <w:tblBorders>
          <w:top w:val="single" w:sz="8" w:space="0" w:color="auto"/>
          <w:bottom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0"/>
        <w:gridCol w:w="1092"/>
        <w:gridCol w:w="966"/>
        <w:gridCol w:w="966"/>
        <w:gridCol w:w="966"/>
        <w:gridCol w:w="800"/>
        <w:gridCol w:w="1035"/>
        <w:gridCol w:w="1063"/>
        <w:gridCol w:w="966"/>
        <w:gridCol w:w="966"/>
      </w:tblGrid>
      <w:tr w:rsidR="00D80107">
        <w:trPr>
          <w:trHeight w:val="665"/>
          <w:jc w:val="center"/>
        </w:trPr>
        <w:tc>
          <w:tcPr>
            <w:tcW w:w="840"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炼厂干气          (万吨)</w:t>
            </w:r>
          </w:p>
        </w:tc>
        <w:tc>
          <w:tcPr>
            <w:tcW w:w="1092"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其他石油制品(万吨)</w:t>
            </w:r>
          </w:p>
        </w:tc>
        <w:tc>
          <w:tcPr>
            <w:tcW w:w="966"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天然气    (</w:t>
            </w:r>
            <w:proofErr w:type="gramStart"/>
            <w:r>
              <w:rPr>
                <w:rFonts w:ascii="宋体" w:hAnsi="宋体" w:hint="eastAsia"/>
                <w:sz w:val="18"/>
                <w:szCs w:val="18"/>
              </w:rPr>
              <w:t>亿立方米</w:t>
            </w:r>
            <w:proofErr w:type="gramEnd"/>
            <w:r>
              <w:rPr>
                <w:rFonts w:ascii="宋体" w:hAnsi="宋体" w:hint="eastAsia"/>
                <w:sz w:val="18"/>
                <w:szCs w:val="18"/>
              </w:rPr>
              <w:t>)</w:t>
            </w:r>
          </w:p>
        </w:tc>
        <w:tc>
          <w:tcPr>
            <w:tcW w:w="966"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液化天然气  (万吨)</w:t>
            </w:r>
          </w:p>
        </w:tc>
        <w:tc>
          <w:tcPr>
            <w:tcW w:w="966"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 xml:space="preserve">秸 </w:t>
            </w:r>
            <w:proofErr w:type="gramStart"/>
            <w:r>
              <w:rPr>
                <w:rFonts w:ascii="宋体" w:hAnsi="宋体" w:hint="eastAsia"/>
                <w:sz w:val="18"/>
                <w:szCs w:val="18"/>
              </w:rPr>
              <w:t>秆</w:t>
            </w:r>
            <w:proofErr w:type="gramEnd"/>
            <w:r>
              <w:rPr>
                <w:rFonts w:ascii="宋体" w:hAnsi="宋体" w:hint="eastAsia"/>
                <w:sz w:val="18"/>
                <w:szCs w:val="18"/>
              </w:rPr>
              <w:t xml:space="preserve">            (万吨)</w:t>
            </w:r>
          </w:p>
        </w:tc>
        <w:tc>
          <w:tcPr>
            <w:tcW w:w="800"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薪 柴           (万吨)</w:t>
            </w:r>
          </w:p>
        </w:tc>
        <w:tc>
          <w:tcPr>
            <w:tcW w:w="1035" w:type="dxa"/>
            <w:noWrap/>
            <w:vAlign w:val="center"/>
          </w:tcPr>
          <w:p w:rsidR="00D80107" w:rsidRDefault="00637032">
            <w:pPr>
              <w:adjustRightInd w:val="0"/>
              <w:snapToGrid w:val="0"/>
              <w:spacing w:line="240" w:lineRule="exact"/>
              <w:jc w:val="center"/>
              <w:rPr>
                <w:rFonts w:ascii="宋体" w:hAnsi="宋体"/>
                <w:sz w:val="18"/>
                <w:szCs w:val="18"/>
              </w:rPr>
            </w:pPr>
            <w:proofErr w:type="gramStart"/>
            <w:r>
              <w:rPr>
                <w:rFonts w:ascii="宋体" w:hAnsi="宋体" w:hint="eastAsia"/>
                <w:sz w:val="18"/>
                <w:szCs w:val="18"/>
              </w:rPr>
              <w:t>沼</w:t>
            </w:r>
            <w:proofErr w:type="gramEnd"/>
            <w:r>
              <w:rPr>
                <w:rFonts w:ascii="宋体" w:hAnsi="宋体" w:hint="eastAsia"/>
                <w:sz w:val="18"/>
                <w:szCs w:val="18"/>
              </w:rPr>
              <w:t xml:space="preserve">  气          (</w:t>
            </w:r>
            <w:proofErr w:type="gramStart"/>
            <w:r>
              <w:rPr>
                <w:rFonts w:ascii="宋体" w:hAnsi="宋体" w:hint="eastAsia"/>
                <w:sz w:val="18"/>
                <w:szCs w:val="18"/>
              </w:rPr>
              <w:t>万立方米</w:t>
            </w:r>
            <w:proofErr w:type="gramEnd"/>
            <w:r>
              <w:rPr>
                <w:rFonts w:ascii="宋体" w:hAnsi="宋体" w:hint="eastAsia"/>
                <w:sz w:val="18"/>
                <w:szCs w:val="18"/>
              </w:rPr>
              <w:t>)</w:t>
            </w:r>
          </w:p>
        </w:tc>
        <w:tc>
          <w:tcPr>
            <w:tcW w:w="1063"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热  力             (万百万千焦)</w:t>
            </w:r>
          </w:p>
        </w:tc>
        <w:tc>
          <w:tcPr>
            <w:tcW w:w="966"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电  力           (亿千瓦时)</w:t>
            </w:r>
          </w:p>
        </w:tc>
        <w:tc>
          <w:tcPr>
            <w:tcW w:w="966" w:type="dxa"/>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其他能源</w:t>
            </w:r>
          </w:p>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(万吨标煤)</w:t>
            </w:r>
          </w:p>
        </w:tc>
      </w:tr>
      <w:tr w:rsidR="00D80107">
        <w:trPr>
          <w:trHeight w:hRule="exact" w:val="340"/>
          <w:jc w:val="center"/>
        </w:trPr>
        <w:tc>
          <w:tcPr>
            <w:tcW w:w="840" w:type="dxa"/>
            <w:noWrap/>
            <w:vAlign w:val="center"/>
          </w:tcPr>
          <w:p w:rsidR="00D80107" w:rsidRDefault="00637032">
            <w:pPr>
              <w:jc w:val="center"/>
              <w:rPr>
                <w:rFonts w:ascii="宋体" w:hAnsi="宋体"/>
                <w:sz w:val="18"/>
                <w:szCs w:val="18"/>
              </w:rPr>
            </w:pPr>
            <w:r>
              <w:rPr>
                <w:rFonts w:ascii="宋体" w:hAnsi="宋体" w:hint="eastAsia"/>
                <w:sz w:val="18"/>
                <w:szCs w:val="18"/>
              </w:rPr>
              <w:t>30</w:t>
            </w:r>
          </w:p>
        </w:tc>
        <w:tc>
          <w:tcPr>
            <w:tcW w:w="1092" w:type="dxa"/>
            <w:noWrap/>
            <w:vAlign w:val="center"/>
          </w:tcPr>
          <w:p w:rsidR="00D80107" w:rsidRDefault="00637032">
            <w:pPr>
              <w:jc w:val="center"/>
              <w:rPr>
                <w:rFonts w:ascii="宋体" w:hAnsi="宋体"/>
                <w:sz w:val="18"/>
                <w:szCs w:val="18"/>
              </w:rPr>
            </w:pPr>
            <w:r>
              <w:rPr>
                <w:rFonts w:ascii="宋体" w:hAnsi="宋体" w:hint="eastAsia"/>
                <w:sz w:val="18"/>
                <w:szCs w:val="18"/>
              </w:rPr>
              <w:t>31</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32</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33</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34</w:t>
            </w:r>
          </w:p>
        </w:tc>
        <w:tc>
          <w:tcPr>
            <w:tcW w:w="800" w:type="dxa"/>
            <w:noWrap/>
            <w:vAlign w:val="center"/>
          </w:tcPr>
          <w:p w:rsidR="00D80107" w:rsidRDefault="00637032">
            <w:pPr>
              <w:jc w:val="center"/>
              <w:rPr>
                <w:rFonts w:ascii="宋体" w:hAnsi="宋体"/>
                <w:sz w:val="18"/>
                <w:szCs w:val="18"/>
              </w:rPr>
            </w:pPr>
            <w:r>
              <w:rPr>
                <w:rFonts w:ascii="宋体" w:hAnsi="宋体" w:hint="eastAsia"/>
                <w:sz w:val="18"/>
                <w:szCs w:val="18"/>
              </w:rPr>
              <w:t>35</w:t>
            </w:r>
          </w:p>
        </w:tc>
        <w:tc>
          <w:tcPr>
            <w:tcW w:w="1035" w:type="dxa"/>
            <w:noWrap/>
            <w:vAlign w:val="center"/>
          </w:tcPr>
          <w:p w:rsidR="00D80107" w:rsidRDefault="00637032">
            <w:pPr>
              <w:jc w:val="center"/>
              <w:rPr>
                <w:rFonts w:ascii="宋体" w:hAnsi="宋体"/>
                <w:sz w:val="18"/>
                <w:szCs w:val="18"/>
              </w:rPr>
            </w:pPr>
            <w:r>
              <w:rPr>
                <w:rFonts w:ascii="宋体" w:hAnsi="宋体" w:hint="eastAsia"/>
                <w:sz w:val="18"/>
                <w:szCs w:val="18"/>
              </w:rPr>
              <w:t>36</w:t>
            </w:r>
          </w:p>
        </w:tc>
        <w:tc>
          <w:tcPr>
            <w:tcW w:w="1063" w:type="dxa"/>
            <w:noWrap/>
            <w:vAlign w:val="center"/>
          </w:tcPr>
          <w:p w:rsidR="00D80107" w:rsidRDefault="00637032">
            <w:pPr>
              <w:jc w:val="center"/>
              <w:rPr>
                <w:rFonts w:ascii="宋体" w:hAnsi="宋体"/>
                <w:sz w:val="18"/>
                <w:szCs w:val="18"/>
              </w:rPr>
            </w:pPr>
            <w:r>
              <w:rPr>
                <w:rFonts w:ascii="宋体" w:hAnsi="宋体" w:hint="eastAsia"/>
                <w:sz w:val="18"/>
                <w:szCs w:val="18"/>
              </w:rPr>
              <w:t>37</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38</w:t>
            </w:r>
          </w:p>
        </w:tc>
        <w:tc>
          <w:tcPr>
            <w:tcW w:w="966" w:type="dxa"/>
            <w:noWrap/>
            <w:vAlign w:val="center"/>
          </w:tcPr>
          <w:p w:rsidR="00D80107" w:rsidRDefault="00637032">
            <w:pPr>
              <w:jc w:val="center"/>
              <w:rPr>
                <w:rFonts w:ascii="宋体" w:hAnsi="宋体"/>
                <w:sz w:val="18"/>
                <w:szCs w:val="18"/>
              </w:rPr>
            </w:pPr>
            <w:r>
              <w:rPr>
                <w:rFonts w:ascii="宋体" w:hAnsi="宋体" w:hint="eastAsia"/>
                <w:sz w:val="18"/>
                <w:szCs w:val="18"/>
              </w:rPr>
              <w:t>39</w:t>
            </w:r>
          </w:p>
        </w:tc>
      </w:tr>
    </w:tbl>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spacing w:line="260" w:lineRule="exact"/>
        <w:ind w:right="-40"/>
        <w:rPr>
          <w:rFonts w:asciiTheme="minorEastAsia" w:eastAsiaTheme="minorEastAsia" w:hAnsiTheme="minorEastAsia" w:cstheme="minorEastAsia"/>
          <w:sz w:val="18"/>
        </w:rPr>
      </w:pPr>
    </w:p>
    <w:p w:rsidR="00D80107" w:rsidRDefault="00637032">
      <w:pPr>
        <w:spacing w:line="260" w:lineRule="exact"/>
        <w:ind w:right="-40"/>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1.统计范围：辖区内除军队系统以外的全部能源生产和消费活动。</w:t>
      </w:r>
    </w:p>
    <w:p w:rsidR="00D80107" w:rsidRDefault="00637032">
      <w:pPr>
        <w:spacing w:line="260" w:lineRule="exact"/>
        <w:ind w:leftChars="258" w:left="722" w:right="-40" w:hangingChars="100" w:hanging="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2.本表由各区统计机构根据现有资料加工编制并负责报送。报送时间为次年5月30日前，报送方式为电子邮件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pPr>
        <w:spacing w:line="260" w:lineRule="exact"/>
        <w:ind w:rightChars="-20" w:right="-42"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3.平衡关系：</w:t>
      </w:r>
    </w:p>
    <w:p w:rsidR="00D80107" w:rsidRDefault="00637032">
      <w:pPr>
        <w:spacing w:line="260" w:lineRule="exact"/>
        <w:ind w:rightChars="-20" w:right="-42"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关系：(1)煤合计(1)=2+7+8+9</w:t>
      </w:r>
    </w:p>
    <w:p w:rsidR="00D80107" w:rsidRDefault="00637032">
      <w:pPr>
        <w:spacing w:line="26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(2)原煤(2)=3+4+5+6</w:t>
      </w:r>
    </w:p>
    <w:p w:rsidR="00D80107" w:rsidRDefault="00637032">
      <w:pPr>
        <w:spacing w:line="260" w:lineRule="exact"/>
        <w:ind w:rightChars="-20" w:right="-42"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(3)油品合计(17)=18+19+……+31</w:t>
      </w:r>
    </w:p>
    <w:p w:rsidR="00D80107" w:rsidRDefault="00637032">
      <w:pPr>
        <w:spacing w:line="260" w:lineRule="exact"/>
        <w:ind w:right="-40"/>
        <w:rPr>
          <w:rFonts w:ascii="宋体" w:hAnsi="宋体"/>
          <w:sz w:val="18"/>
          <w:szCs w:val="18"/>
        </w:rPr>
      </w:pPr>
      <w:r>
        <w:rPr>
          <w:rFonts w:asciiTheme="minorEastAsia" w:eastAsiaTheme="minorEastAsia" w:hAnsiTheme="minorEastAsia" w:cstheme="minorEastAsia" w:hint="eastAsia"/>
          <w:sz w:val="18"/>
          <w:szCs w:val="18"/>
        </w:rPr>
        <w:t xml:space="preserve">　　　　</w:t>
      </w: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关系：与行业分类目录平衡关系一致。</w:t>
      </w:r>
    </w:p>
    <w:p w:rsidR="00D80107" w:rsidRDefault="00D80107">
      <w:pPr>
        <w:spacing w:line="260" w:lineRule="exact"/>
        <w:ind w:rightChars="-20" w:right="-42" w:firstLine="525"/>
        <w:rPr>
          <w:rFonts w:ascii="宋体" w:hAnsi="宋体"/>
        </w:rPr>
      </w:pPr>
    </w:p>
    <w:p w:rsidR="00D80107" w:rsidRDefault="00D80107">
      <w:pPr>
        <w:pStyle w:val="a4"/>
        <w:rPr>
          <w:rFonts w:ascii="宋体" w:hAnsi="宋体"/>
        </w:rPr>
      </w:pPr>
    </w:p>
    <w:p w:rsidR="00D80107" w:rsidRDefault="00D80107">
      <w:pPr>
        <w:pStyle w:val="a5"/>
      </w:pPr>
    </w:p>
    <w:p w:rsidR="00D80107" w:rsidRDefault="00D80107">
      <w:pPr>
        <w:pStyle w:val="a6"/>
        <w:rPr>
          <w:rFonts w:ascii="宋体" w:hAnsi="宋体"/>
        </w:rPr>
      </w:pPr>
    </w:p>
    <w:p w:rsidR="00D80107" w:rsidRDefault="00D80107">
      <w:pPr>
        <w:rPr>
          <w:rFonts w:ascii="宋体" w:hAnsi="宋体"/>
        </w:rPr>
      </w:pPr>
    </w:p>
    <w:p w:rsidR="00D80107" w:rsidRDefault="00D80107">
      <w:pPr>
        <w:pStyle w:val="a4"/>
        <w:rPr>
          <w:rFonts w:ascii="宋体" w:hAnsi="宋体"/>
        </w:rPr>
      </w:pPr>
    </w:p>
    <w:p w:rsidR="00D80107" w:rsidRDefault="00D80107">
      <w:pPr>
        <w:pStyle w:val="a5"/>
      </w:pPr>
    </w:p>
    <w:p w:rsidR="00D80107" w:rsidRDefault="00D80107">
      <w:pPr>
        <w:pStyle w:val="a6"/>
        <w:rPr>
          <w:rFonts w:ascii="宋体" w:hAnsi="宋体"/>
        </w:rPr>
      </w:pPr>
    </w:p>
    <w:p w:rsidR="00D80107" w:rsidRDefault="00D80107">
      <w:pPr>
        <w:pStyle w:val="a5"/>
        <w:jc w:val="both"/>
      </w:pPr>
    </w:p>
    <w:p w:rsidR="00D80107" w:rsidRDefault="00D80107">
      <w:pPr>
        <w:spacing w:line="260" w:lineRule="exact"/>
        <w:ind w:rightChars="-20" w:right="-42"/>
        <w:rPr>
          <w:rFonts w:ascii="宋体" w:hAnsi="宋体"/>
        </w:rPr>
      </w:pPr>
    </w:p>
    <w:p w:rsidR="00D80107" w:rsidRDefault="00637032">
      <w:pPr>
        <w:rPr>
          <w:rFonts w:ascii="宋体" w:hAnsi="宋体"/>
          <w:b/>
          <w:sz w:val="32"/>
          <w:szCs w:val="32"/>
        </w:rPr>
      </w:pPr>
      <w:r>
        <w:rPr>
          <w:rFonts w:ascii="宋体" w:hAnsi="宋体" w:hint="eastAsia"/>
          <w:b/>
          <w:sz w:val="32"/>
          <w:szCs w:val="32"/>
        </w:rPr>
        <w:lastRenderedPageBreak/>
        <w:br w:type="page"/>
      </w:r>
    </w:p>
    <w:p w:rsidR="00D80107" w:rsidRDefault="00637032">
      <w:pPr>
        <w:spacing w:line="480" w:lineRule="exact"/>
        <w:ind w:right="-40"/>
        <w:jc w:val="center"/>
        <w:rPr>
          <w:rFonts w:ascii="宋体" w:hAnsi="宋体"/>
          <w:b/>
          <w:sz w:val="32"/>
          <w:szCs w:val="32"/>
        </w:rPr>
      </w:pPr>
      <w:r>
        <w:rPr>
          <w:rFonts w:ascii="宋体" w:hAnsi="宋体" w:hint="eastAsia"/>
          <w:b/>
          <w:sz w:val="32"/>
          <w:szCs w:val="32"/>
        </w:rPr>
        <w:lastRenderedPageBreak/>
        <w:t>能源平衡表(标准量)</w:t>
      </w:r>
    </w:p>
    <w:tbl>
      <w:tblPr>
        <w:tblW w:w="9536" w:type="dxa"/>
        <w:jc w:val="center"/>
        <w:tblCellMar>
          <w:left w:w="0" w:type="dxa"/>
          <w:right w:w="0" w:type="dxa"/>
        </w:tblCellMar>
        <w:tblLook w:val="04A0" w:firstRow="1" w:lastRow="0" w:firstColumn="1" w:lastColumn="0" w:noHBand="0" w:noVBand="1"/>
      </w:tblPr>
      <w:tblGrid>
        <w:gridCol w:w="2205"/>
        <w:gridCol w:w="665"/>
        <w:gridCol w:w="665"/>
        <w:gridCol w:w="285"/>
        <w:gridCol w:w="380"/>
        <w:gridCol w:w="460"/>
        <w:gridCol w:w="380"/>
        <w:gridCol w:w="900"/>
        <w:gridCol w:w="900"/>
        <w:gridCol w:w="720"/>
        <w:gridCol w:w="195"/>
        <w:gridCol w:w="525"/>
        <w:gridCol w:w="720"/>
        <w:gridCol w:w="591"/>
        <w:gridCol w:w="129"/>
      </w:tblGrid>
      <w:tr w:rsidR="00D80107">
        <w:trPr>
          <w:gridAfter w:val="1"/>
          <w:wAfter w:w="129" w:type="dxa"/>
          <w:jc w:val="center"/>
        </w:trPr>
        <w:tc>
          <w:tcPr>
            <w:tcW w:w="3820" w:type="dxa"/>
            <w:gridSpan w:val="4"/>
          </w:tcPr>
          <w:p w:rsidR="00D80107" w:rsidRDefault="00D80107">
            <w:pPr>
              <w:spacing w:line="260" w:lineRule="exact"/>
              <w:rPr>
                <w:sz w:val="18"/>
                <w:szCs w:val="18"/>
              </w:rPr>
            </w:pPr>
          </w:p>
        </w:tc>
        <w:tc>
          <w:tcPr>
            <w:tcW w:w="840" w:type="dxa"/>
            <w:gridSpan w:val="2"/>
          </w:tcPr>
          <w:p w:rsidR="00D80107" w:rsidRDefault="00D80107">
            <w:pPr>
              <w:spacing w:line="260" w:lineRule="exact"/>
              <w:rPr>
                <w:sz w:val="18"/>
                <w:szCs w:val="18"/>
              </w:rPr>
            </w:pPr>
          </w:p>
        </w:tc>
        <w:tc>
          <w:tcPr>
            <w:tcW w:w="2125" w:type="dxa"/>
            <w:gridSpan w:val="3"/>
          </w:tcPr>
          <w:p w:rsidR="00D80107" w:rsidRDefault="00637032">
            <w:pPr>
              <w:spacing w:line="260" w:lineRule="exact"/>
              <w:rPr>
                <w:sz w:val="18"/>
                <w:szCs w:val="18"/>
              </w:rPr>
            </w:pPr>
            <w:r>
              <w:rPr>
                <w:sz w:val="18"/>
                <w:szCs w:val="18"/>
              </w:rPr>
              <w:t xml:space="preserve">　　　　　　　　　　　　　</w:t>
            </w:r>
          </w:p>
        </w:tc>
        <w:tc>
          <w:tcPr>
            <w:tcW w:w="915" w:type="dxa"/>
            <w:gridSpan w:val="2"/>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836" w:type="dxa"/>
            <w:gridSpan w:val="3"/>
            <w:vAlign w:val="center"/>
          </w:tcPr>
          <w:p w:rsidR="00D80107" w:rsidRDefault="00637032">
            <w:pPr>
              <w:spacing w:line="260" w:lineRule="exact"/>
              <w:jc w:val="distribute"/>
              <w:rPr>
                <w:sz w:val="18"/>
                <w:szCs w:val="18"/>
              </w:rPr>
            </w:pPr>
            <w:r>
              <w:rPr>
                <w:sz w:val="18"/>
                <w:szCs w:val="18"/>
              </w:rPr>
              <w:t>Ｐ３０３－</w:t>
            </w:r>
            <w:r>
              <w:rPr>
                <w:rFonts w:hint="eastAsia"/>
                <w:sz w:val="18"/>
                <w:szCs w:val="18"/>
              </w:rPr>
              <w:t>４</w:t>
            </w:r>
            <w:r>
              <w:rPr>
                <w:sz w:val="18"/>
                <w:szCs w:val="18"/>
              </w:rPr>
              <w:t>表</w:t>
            </w:r>
          </w:p>
        </w:tc>
      </w:tr>
      <w:tr w:rsidR="00D80107">
        <w:trPr>
          <w:gridAfter w:val="1"/>
          <w:wAfter w:w="129" w:type="dxa"/>
          <w:jc w:val="center"/>
        </w:trPr>
        <w:tc>
          <w:tcPr>
            <w:tcW w:w="3820" w:type="dxa"/>
            <w:gridSpan w:val="4"/>
          </w:tcPr>
          <w:p w:rsidR="00D80107" w:rsidRDefault="00D80107">
            <w:pPr>
              <w:spacing w:line="260" w:lineRule="exact"/>
              <w:rPr>
                <w:sz w:val="18"/>
                <w:szCs w:val="18"/>
              </w:rPr>
            </w:pPr>
          </w:p>
        </w:tc>
        <w:tc>
          <w:tcPr>
            <w:tcW w:w="840" w:type="dxa"/>
            <w:gridSpan w:val="2"/>
          </w:tcPr>
          <w:p w:rsidR="00D80107" w:rsidRDefault="00D80107">
            <w:pPr>
              <w:spacing w:line="260" w:lineRule="exact"/>
              <w:rPr>
                <w:sz w:val="18"/>
                <w:szCs w:val="18"/>
              </w:rPr>
            </w:pPr>
          </w:p>
        </w:tc>
        <w:tc>
          <w:tcPr>
            <w:tcW w:w="2125" w:type="dxa"/>
            <w:gridSpan w:val="3"/>
          </w:tcPr>
          <w:p w:rsidR="00D80107" w:rsidRDefault="00D80107">
            <w:pPr>
              <w:spacing w:line="260" w:lineRule="exact"/>
              <w:rPr>
                <w:sz w:val="18"/>
                <w:szCs w:val="18"/>
              </w:rPr>
            </w:pPr>
          </w:p>
        </w:tc>
        <w:tc>
          <w:tcPr>
            <w:tcW w:w="915" w:type="dxa"/>
            <w:gridSpan w:val="2"/>
            <w:tcMar>
              <w:left w:w="0" w:type="dxa"/>
              <w:right w:w="0" w:type="dxa"/>
            </w:tcMar>
            <w:vAlign w:val="center"/>
          </w:tcPr>
          <w:p w:rsidR="00D80107" w:rsidRDefault="00637032">
            <w:pPr>
              <w:spacing w:line="260" w:lineRule="exact"/>
              <w:rPr>
                <w:sz w:val="18"/>
                <w:szCs w:val="18"/>
              </w:rPr>
            </w:pPr>
            <w:r>
              <w:rPr>
                <w:sz w:val="18"/>
                <w:szCs w:val="18"/>
              </w:rPr>
              <w:t>制定机关：</w:t>
            </w:r>
          </w:p>
        </w:tc>
        <w:tc>
          <w:tcPr>
            <w:tcW w:w="1836" w:type="dxa"/>
            <w:gridSpan w:val="3"/>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gridAfter w:val="1"/>
          <w:wAfter w:w="129" w:type="dxa"/>
          <w:jc w:val="center"/>
        </w:trPr>
        <w:tc>
          <w:tcPr>
            <w:tcW w:w="3820" w:type="dxa"/>
            <w:gridSpan w:val="4"/>
          </w:tcPr>
          <w:p w:rsidR="00D80107" w:rsidRDefault="00D80107">
            <w:pPr>
              <w:spacing w:line="260" w:lineRule="exact"/>
              <w:jc w:val="left"/>
              <w:rPr>
                <w:sz w:val="18"/>
                <w:szCs w:val="18"/>
              </w:rPr>
            </w:pPr>
          </w:p>
        </w:tc>
        <w:tc>
          <w:tcPr>
            <w:tcW w:w="840" w:type="dxa"/>
            <w:gridSpan w:val="2"/>
          </w:tcPr>
          <w:p w:rsidR="00D80107" w:rsidRDefault="00D80107">
            <w:pPr>
              <w:spacing w:line="260" w:lineRule="exact"/>
              <w:rPr>
                <w:sz w:val="18"/>
                <w:szCs w:val="18"/>
              </w:rPr>
            </w:pPr>
          </w:p>
        </w:tc>
        <w:tc>
          <w:tcPr>
            <w:tcW w:w="2125" w:type="dxa"/>
            <w:gridSpan w:val="3"/>
          </w:tcPr>
          <w:p w:rsidR="00D80107" w:rsidRDefault="00D80107">
            <w:pPr>
              <w:spacing w:line="260" w:lineRule="exact"/>
              <w:rPr>
                <w:sz w:val="18"/>
                <w:szCs w:val="18"/>
              </w:rPr>
            </w:pPr>
          </w:p>
        </w:tc>
        <w:tc>
          <w:tcPr>
            <w:tcW w:w="915" w:type="dxa"/>
            <w:gridSpan w:val="2"/>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836" w:type="dxa"/>
            <w:gridSpan w:val="3"/>
            <w:vAlign w:val="center"/>
          </w:tcPr>
          <w:p w:rsidR="00D80107" w:rsidRDefault="00637032">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字〔２０２３〕８８号</w:t>
            </w:r>
          </w:p>
        </w:tc>
      </w:tr>
      <w:tr w:rsidR="00D80107">
        <w:trPr>
          <w:gridAfter w:val="1"/>
          <w:wAfter w:w="129" w:type="dxa"/>
          <w:jc w:val="center"/>
        </w:trPr>
        <w:tc>
          <w:tcPr>
            <w:tcW w:w="3820" w:type="dxa"/>
            <w:gridSpan w:val="4"/>
          </w:tcPr>
          <w:p w:rsidR="00D80107" w:rsidRDefault="00637032">
            <w:pPr>
              <w:spacing w:line="260" w:lineRule="exact"/>
              <w:rPr>
                <w:sz w:val="18"/>
                <w:szCs w:val="18"/>
              </w:rPr>
            </w:pPr>
            <w:r>
              <w:rPr>
                <w:sz w:val="18"/>
              </w:rPr>
              <w:t>综合机关名称：</w:t>
            </w:r>
          </w:p>
        </w:tc>
        <w:tc>
          <w:tcPr>
            <w:tcW w:w="840" w:type="dxa"/>
            <w:gridSpan w:val="2"/>
          </w:tcPr>
          <w:p w:rsidR="00D80107" w:rsidRDefault="00D80107">
            <w:pPr>
              <w:spacing w:line="260" w:lineRule="exact"/>
              <w:rPr>
                <w:sz w:val="18"/>
                <w:szCs w:val="18"/>
              </w:rPr>
            </w:pPr>
          </w:p>
        </w:tc>
        <w:tc>
          <w:tcPr>
            <w:tcW w:w="2125" w:type="dxa"/>
            <w:gridSpan w:val="3"/>
          </w:tcPr>
          <w:p w:rsidR="00D80107" w:rsidRDefault="00637032">
            <w:pPr>
              <w:spacing w:line="260" w:lineRule="exact"/>
              <w:rPr>
                <w:sz w:val="18"/>
                <w:szCs w:val="18"/>
              </w:rPr>
            </w:pPr>
            <w:r>
              <w:rPr>
                <w:sz w:val="18"/>
                <w:szCs w:val="18"/>
              </w:rPr>
              <w:t>２０　　年</w:t>
            </w:r>
            <w:proofErr w:type="gramStart"/>
            <w:r>
              <w:rPr>
                <w:sz w:val="18"/>
                <w:szCs w:val="18"/>
              </w:rPr>
              <w:t xml:space="preserve">　　　　　　　　　</w:t>
            </w:r>
            <w:proofErr w:type="gramEnd"/>
          </w:p>
        </w:tc>
        <w:tc>
          <w:tcPr>
            <w:tcW w:w="915" w:type="dxa"/>
            <w:gridSpan w:val="2"/>
            <w:tcMar>
              <w:left w:w="0" w:type="dxa"/>
              <w:right w:w="0" w:type="dxa"/>
            </w:tcMar>
            <w:vAlign w:val="center"/>
          </w:tcPr>
          <w:p w:rsidR="00D80107" w:rsidRDefault="00637032">
            <w:pPr>
              <w:spacing w:line="260" w:lineRule="exact"/>
              <w:rPr>
                <w:sz w:val="18"/>
                <w:szCs w:val="18"/>
              </w:rPr>
            </w:pPr>
            <w:r>
              <w:rPr>
                <w:sz w:val="18"/>
                <w:szCs w:val="18"/>
              </w:rPr>
              <w:t>有效期至：</w:t>
            </w:r>
          </w:p>
        </w:tc>
        <w:tc>
          <w:tcPr>
            <w:tcW w:w="1836" w:type="dxa"/>
            <w:gridSpan w:val="3"/>
            <w:vAlign w:val="center"/>
          </w:tcPr>
          <w:p w:rsidR="00D80107" w:rsidRDefault="00637032">
            <w:pPr>
              <w:spacing w:line="260" w:lineRule="exact"/>
              <w:jc w:val="distribute"/>
              <w:rPr>
                <w:sz w:val="18"/>
                <w:szCs w:val="18"/>
              </w:rPr>
            </w:pPr>
            <w:r>
              <w:rPr>
                <w:sz w:val="18"/>
                <w:szCs w:val="18"/>
              </w:rPr>
              <w:t>２０２</w:t>
            </w:r>
            <w:r>
              <w:rPr>
                <w:rFonts w:hint="eastAsia"/>
                <w:sz w:val="18"/>
                <w:szCs w:val="18"/>
              </w:rPr>
              <w:t>４</w:t>
            </w:r>
            <w:r>
              <w:rPr>
                <w:sz w:val="18"/>
                <w:szCs w:val="18"/>
              </w:rPr>
              <w:t>年６月</w:t>
            </w:r>
          </w:p>
        </w:tc>
      </w:tr>
      <w:tr w:rsidR="00D80107">
        <w:tblPrEx>
          <w:tblCellMar>
            <w:left w:w="108" w:type="dxa"/>
            <w:right w:w="108" w:type="dxa"/>
          </w:tblCellMar>
        </w:tblPrEx>
        <w:trPr>
          <w:trHeight w:val="189"/>
          <w:jc w:val="center"/>
        </w:trPr>
        <w:tc>
          <w:tcPr>
            <w:tcW w:w="2205" w:type="dxa"/>
            <w:vMerge w:val="restart"/>
            <w:tcBorders>
              <w:top w:val="single" w:sz="8"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指标名称</w:t>
            </w:r>
          </w:p>
        </w:tc>
        <w:tc>
          <w:tcPr>
            <w:tcW w:w="665"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代码</w:t>
            </w:r>
          </w:p>
        </w:tc>
        <w:tc>
          <w:tcPr>
            <w:tcW w:w="665"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煤 </w:t>
            </w:r>
            <w:r>
              <w:rPr>
                <w:rFonts w:hint="eastAsia"/>
                <w:sz w:val="18"/>
                <w:szCs w:val="18"/>
              </w:rPr>
              <w:t xml:space="preserve">炭　</w:t>
            </w:r>
            <w:r>
              <w:rPr>
                <w:rFonts w:ascii="宋体" w:hAnsi="宋体" w:cs="宋体" w:hint="eastAsia"/>
                <w:bCs/>
                <w:kern w:val="0"/>
                <w:sz w:val="18"/>
                <w:szCs w:val="18"/>
              </w:rPr>
              <w:t>合 计</w:t>
            </w:r>
          </w:p>
        </w:tc>
        <w:tc>
          <w:tcPr>
            <w:tcW w:w="665" w:type="dxa"/>
            <w:gridSpan w:val="2"/>
            <w:vMerge w:val="restart"/>
            <w:tcBorders>
              <w:top w:val="single" w:sz="8" w:space="0" w:color="auto"/>
              <w:left w:val="single" w:sz="2" w:space="0" w:color="auto"/>
              <w:bottom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原 煤</w:t>
            </w:r>
          </w:p>
        </w:tc>
        <w:tc>
          <w:tcPr>
            <w:tcW w:w="3360" w:type="dxa"/>
            <w:gridSpan w:val="5"/>
            <w:tcBorders>
              <w:top w:val="single" w:sz="8"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　</w:t>
            </w:r>
          </w:p>
        </w:tc>
        <w:tc>
          <w:tcPr>
            <w:tcW w:w="720" w:type="dxa"/>
            <w:gridSpan w:val="2"/>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洗精煤</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其 他</w:t>
            </w:r>
            <w:proofErr w:type="gramStart"/>
            <w:r>
              <w:rPr>
                <w:rFonts w:ascii="宋体" w:hAnsi="宋体" w:cs="宋体" w:hint="eastAsia"/>
                <w:bCs/>
                <w:kern w:val="0"/>
                <w:sz w:val="18"/>
                <w:szCs w:val="18"/>
              </w:rPr>
              <w:t xml:space="preserve">　　　　</w:t>
            </w:r>
            <w:proofErr w:type="gramEnd"/>
            <w:r>
              <w:rPr>
                <w:rFonts w:ascii="宋体" w:hAnsi="宋体" w:cs="宋体" w:hint="eastAsia"/>
                <w:bCs/>
                <w:kern w:val="0"/>
                <w:sz w:val="18"/>
                <w:szCs w:val="18"/>
              </w:rPr>
              <w:t>洗 煤</w:t>
            </w:r>
          </w:p>
        </w:tc>
        <w:tc>
          <w:tcPr>
            <w:tcW w:w="720" w:type="dxa"/>
            <w:gridSpan w:val="2"/>
            <w:vMerge w:val="restart"/>
            <w:tcBorders>
              <w:top w:val="single" w:sz="8" w:space="0" w:color="auto"/>
              <w:left w:val="single" w:sz="2" w:space="0" w:color="auto"/>
              <w:bottom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煤制品</w:t>
            </w:r>
          </w:p>
        </w:tc>
      </w:tr>
      <w:tr w:rsidR="00D80107">
        <w:tblPrEx>
          <w:tblCellMar>
            <w:left w:w="108" w:type="dxa"/>
            <w:right w:w="108" w:type="dxa"/>
          </w:tblCellMar>
        </w:tblPrEx>
        <w:trPr>
          <w:trHeight w:val="158"/>
          <w:jc w:val="center"/>
        </w:trPr>
        <w:tc>
          <w:tcPr>
            <w:tcW w:w="2205" w:type="dxa"/>
            <w:vMerge/>
            <w:tcBorders>
              <w:top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rPr>
                <w:rFonts w:ascii="宋体" w:hAnsi="宋体" w:cs="宋体"/>
                <w:bCs/>
                <w:kern w:val="0"/>
                <w:sz w:val="18"/>
                <w:szCs w:val="18"/>
              </w:rPr>
            </w:pPr>
          </w:p>
        </w:tc>
        <w:tc>
          <w:tcPr>
            <w:tcW w:w="665"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无烟煤</w:t>
            </w:r>
          </w:p>
        </w:tc>
        <w:tc>
          <w:tcPr>
            <w:tcW w:w="180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烟  煤</w:t>
            </w:r>
          </w:p>
        </w:tc>
        <w:tc>
          <w:tcPr>
            <w:tcW w:w="720" w:type="dxa"/>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rsidP="006327F3">
            <w:pPr>
              <w:widowControl/>
              <w:adjustRightInd w:val="0"/>
              <w:snapToGrid w:val="0"/>
              <w:spacing w:line="240" w:lineRule="exact"/>
              <w:ind w:leftChars="-51" w:left="-107" w:rightChars="-50" w:right="-105" w:firstLineChars="1" w:firstLine="2"/>
              <w:jc w:val="center"/>
              <w:rPr>
                <w:rFonts w:ascii="宋体" w:hAnsi="宋体" w:cs="宋体"/>
                <w:bCs/>
                <w:kern w:val="0"/>
                <w:sz w:val="18"/>
                <w:szCs w:val="18"/>
              </w:rPr>
            </w:pPr>
            <w:r>
              <w:rPr>
                <w:rFonts w:ascii="宋体" w:hAnsi="宋体" w:cs="宋体" w:hint="eastAsia"/>
                <w:bCs/>
                <w:kern w:val="0"/>
                <w:sz w:val="18"/>
                <w:szCs w:val="18"/>
              </w:rPr>
              <w:t>褐 煤</w:t>
            </w: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r>
      <w:tr w:rsidR="00D80107">
        <w:tblPrEx>
          <w:tblCellMar>
            <w:left w:w="108" w:type="dxa"/>
            <w:right w:w="108" w:type="dxa"/>
          </w:tblCellMar>
        </w:tblPrEx>
        <w:trPr>
          <w:trHeight w:val="157"/>
          <w:jc w:val="center"/>
        </w:trPr>
        <w:tc>
          <w:tcPr>
            <w:tcW w:w="2205" w:type="dxa"/>
            <w:vMerge/>
            <w:tcBorders>
              <w:top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665"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rPr>
                <w:rFonts w:ascii="宋体" w:hAnsi="宋体" w:cs="宋体"/>
                <w:bCs/>
                <w:kern w:val="0"/>
                <w:sz w:val="18"/>
                <w:szCs w:val="18"/>
              </w:rPr>
            </w:pPr>
          </w:p>
        </w:tc>
        <w:tc>
          <w:tcPr>
            <w:tcW w:w="665"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center"/>
              <w:rPr>
                <w:rFonts w:ascii="宋体" w:hAnsi="宋体" w:cs="宋体"/>
                <w:bCs/>
                <w:kern w:val="0"/>
                <w:sz w:val="18"/>
                <w:szCs w:val="18"/>
              </w:rPr>
            </w:pP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炼焦烟煤</w:t>
            </w: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一般烟煤</w:t>
            </w: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center"/>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tcBorders>
            <w:noWrap/>
            <w:vAlign w:val="center"/>
          </w:tcPr>
          <w:p w:rsidR="00D80107" w:rsidRDefault="00D80107">
            <w:pPr>
              <w:widowControl/>
              <w:adjustRightInd w:val="0"/>
              <w:snapToGrid w:val="0"/>
              <w:spacing w:line="240" w:lineRule="exact"/>
              <w:ind w:leftChars="-50" w:left="-105" w:rightChars="-50" w:right="-105"/>
              <w:jc w:val="left"/>
              <w:rPr>
                <w:rFonts w:ascii="宋体" w:hAnsi="宋体" w:cs="宋体"/>
                <w:bCs/>
                <w:kern w:val="0"/>
                <w:sz w:val="18"/>
                <w:szCs w:val="18"/>
              </w:rPr>
            </w:pPr>
          </w:p>
        </w:tc>
      </w:tr>
      <w:tr w:rsidR="00D80107">
        <w:tblPrEx>
          <w:tblCellMar>
            <w:left w:w="108" w:type="dxa"/>
            <w:right w:w="108" w:type="dxa"/>
          </w:tblCellMar>
        </w:tblPrEx>
        <w:trPr>
          <w:trHeight w:val="259"/>
          <w:jc w:val="center"/>
        </w:trPr>
        <w:tc>
          <w:tcPr>
            <w:tcW w:w="2205" w:type="dxa"/>
            <w:tcBorders>
              <w:top w:val="single" w:sz="2" w:space="0" w:color="auto"/>
              <w:left w:val="nil"/>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甲</w:t>
            </w:r>
          </w:p>
        </w:tc>
        <w:tc>
          <w:tcPr>
            <w:tcW w:w="665"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adjustRightInd w:val="0"/>
              <w:snapToGrid w:val="0"/>
              <w:spacing w:line="24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乙</w:t>
            </w:r>
          </w:p>
        </w:tc>
        <w:tc>
          <w:tcPr>
            <w:tcW w:w="665"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1</w:t>
            </w:r>
          </w:p>
        </w:tc>
        <w:tc>
          <w:tcPr>
            <w:tcW w:w="665"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2</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4</w:t>
            </w:r>
          </w:p>
        </w:tc>
        <w:tc>
          <w:tcPr>
            <w:tcW w:w="900"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5</w:t>
            </w: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6</w:t>
            </w:r>
          </w:p>
        </w:tc>
        <w:tc>
          <w:tcPr>
            <w:tcW w:w="72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7</w:t>
            </w: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8</w:t>
            </w:r>
          </w:p>
        </w:tc>
        <w:tc>
          <w:tcPr>
            <w:tcW w:w="720" w:type="dxa"/>
            <w:gridSpan w:val="2"/>
            <w:tcBorders>
              <w:top w:val="single" w:sz="2" w:space="0" w:color="auto"/>
              <w:left w:val="single" w:sz="2" w:space="0" w:color="auto"/>
              <w:bottom w:val="single" w:sz="2" w:space="0" w:color="auto"/>
            </w:tcBorders>
            <w:noWrap/>
            <w:vAlign w:val="center"/>
          </w:tcPr>
          <w:p w:rsidR="00D80107" w:rsidRDefault="00637032">
            <w:pPr>
              <w:adjustRightInd w:val="0"/>
              <w:snapToGrid w:val="0"/>
              <w:spacing w:line="240" w:lineRule="exact"/>
              <w:ind w:leftChars="-50" w:left="-105" w:rightChars="-50" w:right="-105"/>
              <w:jc w:val="center"/>
              <w:rPr>
                <w:rFonts w:ascii="宋体" w:hAnsi="宋体"/>
                <w:sz w:val="18"/>
                <w:szCs w:val="18"/>
              </w:rPr>
            </w:pPr>
            <w:r>
              <w:rPr>
                <w:rFonts w:ascii="宋体" w:hAnsi="宋体"/>
                <w:sz w:val="18"/>
                <w:szCs w:val="18"/>
              </w:rPr>
              <w:t>9</w:t>
            </w:r>
          </w:p>
        </w:tc>
      </w:tr>
      <w:tr w:rsidR="00D80107">
        <w:tblPrEx>
          <w:tblCellMar>
            <w:left w:w="108" w:type="dxa"/>
            <w:right w:w="108" w:type="dxa"/>
          </w:tblCellMar>
        </w:tblPrEx>
        <w:trPr>
          <w:trHeight w:val="345"/>
          <w:jc w:val="center"/>
        </w:trPr>
        <w:tc>
          <w:tcPr>
            <w:tcW w:w="2205" w:type="dxa"/>
            <w:tcBorders>
              <w:top w:val="single" w:sz="2" w:space="0" w:color="auto"/>
              <w:left w:val="nil"/>
              <w:bottom w:val="single" w:sz="8" w:space="0" w:color="auto"/>
              <w:right w:val="single" w:sz="2" w:space="0" w:color="auto"/>
            </w:tcBorders>
            <w:noWrap/>
            <w:vAlign w:val="center"/>
          </w:tcPr>
          <w:p w:rsidR="00D80107" w:rsidRDefault="00637032">
            <w:pPr>
              <w:widowControl/>
              <w:ind w:left="-50" w:right="-50"/>
              <w:rPr>
                <w:rFonts w:ascii="宋体" w:hAnsi="宋体" w:cs="宋体"/>
                <w:kern w:val="0"/>
                <w:sz w:val="18"/>
                <w:szCs w:val="18"/>
              </w:rPr>
            </w:pPr>
            <w:r>
              <w:rPr>
                <w:rFonts w:ascii="宋体" w:hAnsi="宋体" w:hint="eastAsia"/>
                <w:sz w:val="18"/>
                <w:szCs w:val="18"/>
              </w:rPr>
              <w:t>填报目录与P303-1</w:t>
            </w:r>
            <w:proofErr w:type="gramStart"/>
            <w:r>
              <w:rPr>
                <w:rFonts w:ascii="宋体" w:hAnsi="宋体" w:hint="eastAsia"/>
                <w:sz w:val="18"/>
                <w:szCs w:val="18"/>
              </w:rPr>
              <w:t>表相同</w:t>
            </w:r>
            <w:proofErr w:type="gramEnd"/>
          </w:p>
        </w:tc>
        <w:tc>
          <w:tcPr>
            <w:tcW w:w="7515" w:type="dxa"/>
            <w:gridSpan w:val="14"/>
            <w:tcBorders>
              <w:top w:val="single" w:sz="2" w:space="0" w:color="auto"/>
              <w:left w:val="single" w:sz="2" w:space="0" w:color="auto"/>
              <w:bottom w:val="single" w:sz="8" w:space="0" w:color="auto"/>
            </w:tcBorders>
            <w:noWrap/>
            <w:vAlign w:val="center"/>
          </w:tcPr>
          <w:p w:rsidR="00D80107" w:rsidRDefault="00D80107">
            <w:pPr>
              <w:widowControl/>
              <w:ind w:left="-50" w:right="-50"/>
              <w:jc w:val="center"/>
              <w:rPr>
                <w:kern w:val="0"/>
                <w:sz w:val="18"/>
                <w:szCs w:val="18"/>
              </w:rPr>
            </w:pPr>
          </w:p>
        </w:tc>
      </w:tr>
    </w:tbl>
    <w:p w:rsidR="00D80107" w:rsidRDefault="00637032" w:rsidP="006327F3">
      <w:pPr>
        <w:spacing w:beforeLines="40" w:before="96"/>
        <w:rPr>
          <w:sz w:val="18"/>
          <w:szCs w:val="18"/>
        </w:rPr>
      </w:pPr>
      <w:r>
        <w:rPr>
          <w:rFonts w:hint="eastAsia"/>
          <w:sz w:val="18"/>
          <w:szCs w:val="18"/>
        </w:rPr>
        <w:t>续表一</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83"/>
        <w:gridCol w:w="884"/>
        <w:gridCol w:w="884"/>
        <w:gridCol w:w="883"/>
        <w:gridCol w:w="999"/>
        <w:gridCol w:w="769"/>
        <w:gridCol w:w="883"/>
        <w:gridCol w:w="884"/>
        <w:gridCol w:w="884"/>
      </w:tblGrid>
      <w:tr w:rsidR="00D80107">
        <w:trPr>
          <w:trHeight w:val="366"/>
          <w:jc w:val="center"/>
        </w:trPr>
        <w:tc>
          <w:tcPr>
            <w:tcW w:w="883" w:type="dxa"/>
            <w:tcBorders>
              <w:bottom w:val="single" w:sz="2"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hint="eastAsia"/>
                <w:sz w:val="18"/>
                <w:szCs w:val="18"/>
              </w:rPr>
              <w:t>煤矸石</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焦</w:t>
            </w:r>
            <w:r>
              <w:rPr>
                <w:rFonts w:hint="eastAsia"/>
                <w:sz w:val="18"/>
                <w:szCs w:val="18"/>
              </w:rPr>
              <w:t xml:space="preserve"> </w:t>
            </w:r>
            <w:r>
              <w:rPr>
                <w:rFonts w:hint="eastAsia"/>
                <w:sz w:val="18"/>
                <w:szCs w:val="18"/>
              </w:rPr>
              <w:t>炭</w:t>
            </w:r>
          </w:p>
        </w:tc>
        <w:tc>
          <w:tcPr>
            <w:tcW w:w="883"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焦</w:t>
            </w:r>
            <w:r>
              <w:rPr>
                <w:rFonts w:hint="eastAsia"/>
                <w:sz w:val="18"/>
                <w:szCs w:val="18"/>
              </w:rPr>
              <w:t xml:space="preserve"> </w:t>
            </w:r>
            <w:r>
              <w:rPr>
                <w:rFonts w:hint="eastAsia"/>
                <w:sz w:val="18"/>
                <w:szCs w:val="18"/>
              </w:rPr>
              <w:t>炉</w:t>
            </w:r>
          </w:p>
          <w:p w:rsidR="00D80107" w:rsidRDefault="00637032">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高</w:t>
            </w:r>
            <w:r>
              <w:rPr>
                <w:rFonts w:hint="eastAsia"/>
                <w:sz w:val="18"/>
                <w:szCs w:val="18"/>
              </w:rPr>
              <w:t xml:space="preserve"> </w:t>
            </w:r>
            <w:r>
              <w:rPr>
                <w:rFonts w:hint="eastAsia"/>
                <w:sz w:val="18"/>
                <w:szCs w:val="18"/>
              </w:rPr>
              <w:t>炉</w:t>
            </w:r>
          </w:p>
          <w:p w:rsidR="00D80107" w:rsidRDefault="00637032">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转</w:t>
            </w:r>
            <w:r>
              <w:rPr>
                <w:rFonts w:hint="eastAsia"/>
                <w:sz w:val="18"/>
                <w:szCs w:val="18"/>
              </w:rPr>
              <w:t xml:space="preserve"> </w:t>
            </w:r>
            <w:r>
              <w:rPr>
                <w:rFonts w:hint="eastAsia"/>
                <w:sz w:val="18"/>
                <w:szCs w:val="18"/>
              </w:rPr>
              <w:t>炉</w:t>
            </w:r>
          </w:p>
          <w:p w:rsidR="00D80107" w:rsidRDefault="00637032">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3"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
          <w:p w:rsidR="00D80107" w:rsidRDefault="00637032">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999"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焦化产品</w:t>
            </w:r>
          </w:p>
        </w:tc>
        <w:tc>
          <w:tcPr>
            <w:tcW w:w="769"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油</w:t>
            </w:r>
            <w:r>
              <w:rPr>
                <w:rFonts w:hint="eastAsia"/>
                <w:sz w:val="18"/>
                <w:szCs w:val="18"/>
              </w:rPr>
              <w:t xml:space="preserve"> </w:t>
            </w:r>
            <w:r>
              <w:rPr>
                <w:rFonts w:hint="eastAsia"/>
                <w:sz w:val="18"/>
                <w:szCs w:val="18"/>
              </w:rPr>
              <w:t>品</w:t>
            </w:r>
          </w:p>
          <w:p w:rsidR="00D80107" w:rsidRDefault="00637032">
            <w:pPr>
              <w:adjustRightInd w:val="0"/>
              <w:snapToGrid w:val="0"/>
              <w:spacing w:line="24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883"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原</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汽</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煤</w:t>
            </w:r>
            <w:r>
              <w:rPr>
                <w:rFonts w:hint="eastAsia"/>
                <w:sz w:val="18"/>
                <w:szCs w:val="18"/>
              </w:rPr>
              <w:t xml:space="preserve"> </w:t>
            </w:r>
            <w:r>
              <w:rPr>
                <w:rFonts w:hint="eastAsia"/>
                <w:sz w:val="18"/>
                <w:szCs w:val="18"/>
              </w:rPr>
              <w:t>油</w:t>
            </w:r>
          </w:p>
        </w:tc>
      </w:tr>
      <w:tr w:rsidR="00D80107">
        <w:trPr>
          <w:trHeight w:val="340"/>
          <w:jc w:val="center"/>
        </w:trPr>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10</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11</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12</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13</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14</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15</w:t>
            </w:r>
          </w:p>
        </w:tc>
        <w:tc>
          <w:tcPr>
            <w:tcW w:w="999"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16</w:t>
            </w:r>
          </w:p>
        </w:tc>
        <w:tc>
          <w:tcPr>
            <w:tcW w:w="769"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17</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18</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19</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20</w:t>
            </w:r>
          </w:p>
        </w:tc>
      </w:tr>
    </w:tbl>
    <w:p w:rsidR="00D80107" w:rsidRDefault="00637032" w:rsidP="006327F3">
      <w:pPr>
        <w:spacing w:beforeLines="40" w:before="96"/>
        <w:rPr>
          <w:sz w:val="18"/>
          <w:szCs w:val="18"/>
        </w:rPr>
      </w:pPr>
      <w:r>
        <w:rPr>
          <w:rFonts w:hint="eastAsia"/>
          <w:sz w:val="18"/>
          <w:szCs w:val="18"/>
        </w:rPr>
        <w:t>续表二</w:t>
      </w:r>
    </w:p>
    <w:tbl>
      <w:tblPr>
        <w:tblW w:w="9789"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15"/>
        <w:gridCol w:w="884"/>
        <w:gridCol w:w="883"/>
        <w:gridCol w:w="884"/>
        <w:gridCol w:w="884"/>
        <w:gridCol w:w="883"/>
        <w:gridCol w:w="884"/>
        <w:gridCol w:w="742"/>
        <w:gridCol w:w="945"/>
        <w:gridCol w:w="840"/>
        <w:gridCol w:w="945"/>
      </w:tblGrid>
      <w:tr w:rsidR="00D80107">
        <w:trPr>
          <w:trHeight w:val="428"/>
          <w:jc w:val="center"/>
        </w:trPr>
        <w:tc>
          <w:tcPr>
            <w:tcW w:w="1015" w:type="dxa"/>
            <w:tcBorders>
              <w:bottom w:val="single" w:sz="2"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hint="eastAsia"/>
                <w:sz w:val="18"/>
                <w:szCs w:val="18"/>
              </w:rPr>
              <w:t>柴</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燃料油</w:t>
            </w:r>
          </w:p>
        </w:tc>
        <w:tc>
          <w:tcPr>
            <w:tcW w:w="883"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石脑油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润滑油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石</w:t>
            </w:r>
            <w:r>
              <w:rPr>
                <w:rFonts w:hint="eastAsia"/>
                <w:sz w:val="18"/>
                <w:szCs w:val="18"/>
              </w:rPr>
              <w:t xml:space="preserve"> </w:t>
            </w:r>
            <w:r>
              <w:rPr>
                <w:rFonts w:hint="eastAsia"/>
                <w:sz w:val="18"/>
                <w:szCs w:val="18"/>
              </w:rPr>
              <w:t>蜡</w:t>
            </w:r>
          </w:p>
        </w:tc>
        <w:tc>
          <w:tcPr>
            <w:tcW w:w="883"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溶剂油</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石</w:t>
            </w:r>
            <w:r>
              <w:rPr>
                <w:rFonts w:hint="eastAsia"/>
                <w:sz w:val="18"/>
                <w:szCs w:val="18"/>
              </w:rPr>
              <w:t xml:space="preserve"> </w:t>
            </w:r>
            <w:r>
              <w:rPr>
                <w:rFonts w:hint="eastAsia"/>
                <w:sz w:val="18"/>
                <w:szCs w:val="18"/>
              </w:rPr>
              <w:t>油</w:t>
            </w:r>
          </w:p>
          <w:p w:rsidR="00D80107" w:rsidRDefault="00637032">
            <w:pPr>
              <w:adjustRightInd w:val="0"/>
              <w:snapToGrid w:val="0"/>
              <w:spacing w:line="240" w:lineRule="exact"/>
              <w:jc w:val="center"/>
              <w:rPr>
                <w:sz w:val="18"/>
                <w:szCs w:val="18"/>
              </w:rPr>
            </w:pPr>
            <w:proofErr w:type="gramStart"/>
            <w:r>
              <w:rPr>
                <w:rFonts w:hint="eastAsia"/>
                <w:sz w:val="18"/>
                <w:szCs w:val="18"/>
              </w:rPr>
              <w:t>沥</w:t>
            </w:r>
            <w:proofErr w:type="gramEnd"/>
            <w:r>
              <w:rPr>
                <w:rFonts w:hint="eastAsia"/>
                <w:sz w:val="18"/>
                <w:szCs w:val="18"/>
              </w:rPr>
              <w:t xml:space="preserve"> </w:t>
            </w:r>
            <w:r>
              <w:rPr>
                <w:rFonts w:hint="eastAsia"/>
                <w:sz w:val="18"/>
                <w:szCs w:val="18"/>
              </w:rPr>
              <w:t>青</w:t>
            </w:r>
          </w:p>
        </w:tc>
        <w:tc>
          <w:tcPr>
            <w:tcW w:w="742"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石油焦</w:t>
            </w:r>
          </w:p>
        </w:tc>
        <w:tc>
          <w:tcPr>
            <w:tcW w:w="945"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液</w:t>
            </w:r>
            <w:r>
              <w:rPr>
                <w:rFonts w:hint="eastAsia"/>
                <w:sz w:val="18"/>
                <w:szCs w:val="18"/>
              </w:rPr>
              <w:t xml:space="preserve">  </w:t>
            </w:r>
            <w:r>
              <w:rPr>
                <w:rFonts w:hint="eastAsia"/>
                <w:sz w:val="18"/>
                <w:szCs w:val="18"/>
              </w:rPr>
              <w:t>化　石油气</w:t>
            </w:r>
          </w:p>
        </w:tc>
        <w:tc>
          <w:tcPr>
            <w:tcW w:w="840"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炼</w:t>
            </w:r>
            <w:r>
              <w:rPr>
                <w:rFonts w:hint="eastAsia"/>
                <w:sz w:val="18"/>
                <w:szCs w:val="18"/>
              </w:rPr>
              <w:t xml:space="preserve"> </w:t>
            </w:r>
            <w:r>
              <w:rPr>
                <w:rFonts w:hint="eastAsia"/>
                <w:sz w:val="18"/>
                <w:szCs w:val="18"/>
              </w:rPr>
              <w:t>厂</w:t>
            </w:r>
          </w:p>
          <w:p w:rsidR="00D80107" w:rsidRDefault="00637032">
            <w:pPr>
              <w:adjustRightInd w:val="0"/>
              <w:snapToGrid w:val="0"/>
              <w:spacing w:line="240" w:lineRule="exact"/>
              <w:jc w:val="center"/>
              <w:rPr>
                <w:sz w:val="18"/>
                <w:szCs w:val="18"/>
              </w:rPr>
            </w:pPr>
            <w:r>
              <w:rPr>
                <w:rFonts w:hint="eastAsia"/>
                <w:sz w:val="18"/>
                <w:szCs w:val="18"/>
              </w:rPr>
              <w:t>干</w:t>
            </w:r>
            <w:r>
              <w:rPr>
                <w:rFonts w:hint="eastAsia"/>
                <w:sz w:val="18"/>
                <w:szCs w:val="18"/>
              </w:rPr>
              <w:t xml:space="preserve"> </w:t>
            </w:r>
            <w:r>
              <w:rPr>
                <w:rFonts w:hint="eastAsia"/>
                <w:sz w:val="18"/>
                <w:szCs w:val="18"/>
              </w:rPr>
              <w:t>气</w:t>
            </w:r>
          </w:p>
        </w:tc>
        <w:tc>
          <w:tcPr>
            <w:tcW w:w="945"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其　　他</w:t>
            </w:r>
            <w:proofErr w:type="gramStart"/>
            <w:r>
              <w:rPr>
                <w:rFonts w:hint="eastAsia"/>
                <w:sz w:val="18"/>
                <w:szCs w:val="18"/>
              </w:rPr>
              <w:t xml:space="preserve">　　　　　　　　　　　　　</w:t>
            </w:r>
            <w:proofErr w:type="gramEnd"/>
            <w:r>
              <w:rPr>
                <w:rFonts w:hint="eastAsia"/>
                <w:sz w:val="18"/>
                <w:szCs w:val="18"/>
              </w:rPr>
              <w:t>石油制品</w:t>
            </w:r>
          </w:p>
        </w:tc>
      </w:tr>
      <w:tr w:rsidR="00D80107">
        <w:trPr>
          <w:trHeight w:val="340"/>
          <w:jc w:val="center"/>
        </w:trPr>
        <w:tc>
          <w:tcPr>
            <w:tcW w:w="1015"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21</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22</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23</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24</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25</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26</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27</w:t>
            </w:r>
          </w:p>
        </w:tc>
        <w:tc>
          <w:tcPr>
            <w:tcW w:w="742"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28</w:t>
            </w:r>
          </w:p>
        </w:tc>
        <w:tc>
          <w:tcPr>
            <w:tcW w:w="945"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29</w:t>
            </w:r>
          </w:p>
        </w:tc>
        <w:tc>
          <w:tcPr>
            <w:tcW w:w="840"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30</w:t>
            </w:r>
          </w:p>
        </w:tc>
        <w:tc>
          <w:tcPr>
            <w:tcW w:w="945"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31</w:t>
            </w:r>
          </w:p>
        </w:tc>
      </w:tr>
    </w:tbl>
    <w:p w:rsidR="00D80107" w:rsidRDefault="00637032" w:rsidP="006327F3">
      <w:pPr>
        <w:spacing w:beforeLines="40" w:before="96"/>
        <w:rPr>
          <w:sz w:val="18"/>
          <w:szCs w:val="18"/>
        </w:rPr>
      </w:pPr>
      <w:r>
        <w:rPr>
          <w:rFonts w:hint="eastAsia"/>
          <w:sz w:val="18"/>
          <w:szCs w:val="18"/>
        </w:rPr>
        <w:t>续表三</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83"/>
        <w:gridCol w:w="884"/>
        <w:gridCol w:w="884"/>
        <w:gridCol w:w="883"/>
        <w:gridCol w:w="884"/>
        <w:gridCol w:w="884"/>
        <w:gridCol w:w="883"/>
        <w:gridCol w:w="884"/>
        <w:gridCol w:w="884"/>
      </w:tblGrid>
      <w:tr w:rsidR="00D80107">
        <w:trPr>
          <w:trHeight w:val="240"/>
          <w:jc w:val="center"/>
        </w:trPr>
        <w:tc>
          <w:tcPr>
            <w:tcW w:w="883" w:type="dxa"/>
            <w:vMerge w:val="restart"/>
            <w:noWrap/>
            <w:vAlign w:val="center"/>
          </w:tcPr>
          <w:p w:rsidR="00D80107" w:rsidRDefault="00637032">
            <w:pPr>
              <w:adjustRightInd w:val="0"/>
              <w:snapToGrid w:val="0"/>
              <w:spacing w:line="240" w:lineRule="exact"/>
              <w:jc w:val="center"/>
              <w:rPr>
                <w:rFonts w:ascii="宋体" w:hAnsi="宋体"/>
                <w:sz w:val="18"/>
                <w:szCs w:val="18"/>
              </w:rPr>
            </w:pPr>
            <w:r>
              <w:rPr>
                <w:rFonts w:hint="eastAsia"/>
                <w:sz w:val="18"/>
                <w:szCs w:val="18"/>
              </w:rPr>
              <w:t>天然气</w:t>
            </w:r>
          </w:p>
        </w:tc>
        <w:tc>
          <w:tcPr>
            <w:tcW w:w="884" w:type="dxa"/>
            <w:vMerge w:val="restart"/>
            <w:noWrap/>
            <w:vAlign w:val="center"/>
          </w:tcPr>
          <w:p w:rsidR="00D80107" w:rsidRDefault="00637032">
            <w:pPr>
              <w:adjustRightInd w:val="0"/>
              <w:snapToGrid w:val="0"/>
              <w:spacing w:line="240" w:lineRule="exact"/>
              <w:jc w:val="center"/>
              <w:rPr>
                <w:sz w:val="18"/>
                <w:szCs w:val="18"/>
              </w:rPr>
            </w:pPr>
            <w:r>
              <w:rPr>
                <w:rFonts w:hint="eastAsia"/>
                <w:sz w:val="18"/>
                <w:szCs w:val="18"/>
              </w:rPr>
              <w:t>液</w:t>
            </w:r>
            <w:r>
              <w:rPr>
                <w:rFonts w:hint="eastAsia"/>
                <w:sz w:val="18"/>
                <w:szCs w:val="18"/>
              </w:rPr>
              <w:t xml:space="preserve">  </w:t>
            </w:r>
            <w:r>
              <w:rPr>
                <w:rFonts w:hint="eastAsia"/>
                <w:sz w:val="18"/>
                <w:szCs w:val="18"/>
              </w:rPr>
              <w:t>化</w:t>
            </w:r>
            <w:r>
              <w:rPr>
                <w:rFonts w:hint="eastAsia"/>
                <w:sz w:val="18"/>
                <w:szCs w:val="18"/>
              </w:rPr>
              <w:t xml:space="preserve">     </w:t>
            </w:r>
            <w:r>
              <w:rPr>
                <w:rFonts w:hint="eastAsia"/>
                <w:sz w:val="18"/>
                <w:szCs w:val="18"/>
              </w:rPr>
              <w:t>天然气</w:t>
            </w:r>
          </w:p>
        </w:tc>
        <w:tc>
          <w:tcPr>
            <w:tcW w:w="883" w:type="dxa"/>
            <w:vMerge w:val="restart"/>
            <w:noWrap/>
            <w:vAlign w:val="center"/>
          </w:tcPr>
          <w:p w:rsidR="00D80107" w:rsidRDefault="00637032">
            <w:pPr>
              <w:adjustRightInd w:val="0"/>
              <w:snapToGrid w:val="0"/>
              <w:spacing w:line="240" w:lineRule="exact"/>
              <w:jc w:val="center"/>
              <w:rPr>
                <w:sz w:val="18"/>
                <w:szCs w:val="18"/>
              </w:rPr>
            </w:pPr>
            <w:r>
              <w:rPr>
                <w:rFonts w:hint="eastAsia"/>
                <w:sz w:val="18"/>
                <w:szCs w:val="18"/>
              </w:rPr>
              <w:t>秸</w:t>
            </w:r>
            <w:r>
              <w:rPr>
                <w:rFonts w:hint="eastAsia"/>
                <w:sz w:val="18"/>
                <w:szCs w:val="18"/>
              </w:rPr>
              <w:t xml:space="preserve"> </w:t>
            </w:r>
            <w:proofErr w:type="gramStart"/>
            <w:r>
              <w:rPr>
                <w:rFonts w:hint="eastAsia"/>
                <w:sz w:val="18"/>
                <w:szCs w:val="18"/>
              </w:rPr>
              <w:t>秆</w:t>
            </w:r>
            <w:proofErr w:type="gramEnd"/>
          </w:p>
        </w:tc>
        <w:tc>
          <w:tcPr>
            <w:tcW w:w="884" w:type="dxa"/>
            <w:vMerge w:val="restart"/>
            <w:noWrap/>
            <w:vAlign w:val="center"/>
          </w:tcPr>
          <w:p w:rsidR="00D80107" w:rsidRDefault="00637032">
            <w:pPr>
              <w:adjustRightInd w:val="0"/>
              <w:snapToGrid w:val="0"/>
              <w:spacing w:line="240" w:lineRule="exact"/>
              <w:jc w:val="center"/>
              <w:rPr>
                <w:sz w:val="18"/>
                <w:szCs w:val="18"/>
              </w:rPr>
            </w:pPr>
            <w:r>
              <w:rPr>
                <w:rFonts w:hint="eastAsia"/>
                <w:sz w:val="18"/>
                <w:szCs w:val="18"/>
              </w:rPr>
              <w:t>薪</w:t>
            </w:r>
            <w:r>
              <w:rPr>
                <w:rFonts w:hint="eastAsia"/>
                <w:sz w:val="18"/>
                <w:szCs w:val="18"/>
              </w:rPr>
              <w:t xml:space="preserve"> </w:t>
            </w:r>
            <w:r>
              <w:rPr>
                <w:rFonts w:hint="eastAsia"/>
                <w:sz w:val="18"/>
                <w:szCs w:val="18"/>
              </w:rPr>
              <w:t>柴</w:t>
            </w:r>
          </w:p>
        </w:tc>
        <w:tc>
          <w:tcPr>
            <w:tcW w:w="884" w:type="dxa"/>
            <w:vMerge w:val="restart"/>
            <w:noWrap/>
            <w:vAlign w:val="center"/>
          </w:tcPr>
          <w:p w:rsidR="00D80107" w:rsidRDefault="00637032">
            <w:pPr>
              <w:adjustRightInd w:val="0"/>
              <w:snapToGrid w:val="0"/>
              <w:spacing w:line="240" w:lineRule="exact"/>
              <w:jc w:val="center"/>
              <w:rPr>
                <w:sz w:val="18"/>
                <w:szCs w:val="18"/>
              </w:rPr>
            </w:pPr>
            <w:proofErr w:type="gramStart"/>
            <w:r>
              <w:rPr>
                <w:rFonts w:hint="eastAsia"/>
                <w:sz w:val="18"/>
                <w:szCs w:val="18"/>
              </w:rPr>
              <w:t>沼</w:t>
            </w:r>
            <w:proofErr w:type="gramEnd"/>
            <w:r>
              <w:rPr>
                <w:rFonts w:hint="eastAsia"/>
                <w:sz w:val="18"/>
                <w:szCs w:val="18"/>
              </w:rPr>
              <w:t xml:space="preserve"> </w:t>
            </w:r>
            <w:r>
              <w:rPr>
                <w:rFonts w:hint="eastAsia"/>
                <w:sz w:val="18"/>
                <w:szCs w:val="18"/>
              </w:rPr>
              <w:t>气</w:t>
            </w:r>
          </w:p>
        </w:tc>
        <w:tc>
          <w:tcPr>
            <w:tcW w:w="883" w:type="dxa"/>
            <w:vMerge w:val="restart"/>
            <w:noWrap/>
            <w:vAlign w:val="center"/>
          </w:tcPr>
          <w:p w:rsidR="00D80107" w:rsidRDefault="00637032">
            <w:pPr>
              <w:adjustRightInd w:val="0"/>
              <w:snapToGrid w:val="0"/>
              <w:spacing w:line="240" w:lineRule="exact"/>
              <w:jc w:val="center"/>
              <w:rPr>
                <w:sz w:val="18"/>
                <w:szCs w:val="18"/>
              </w:rPr>
            </w:pPr>
            <w:r>
              <w:rPr>
                <w:rFonts w:hint="eastAsia"/>
                <w:sz w:val="18"/>
                <w:szCs w:val="18"/>
              </w:rPr>
              <w:t>热</w:t>
            </w:r>
            <w:r>
              <w:rPr>
                <w:rFonts w:hint="eastAsia"/>
                <w:sz w:val="18"/>
                <w:szCs w:val="18"/>
              </w:rPr>
              <w:t xml:space="preserve"> </w:t>
            </w:r>
            <w:r>
              <w:rPr>
                <w:rFonts w:hint="eastAsia"/>
                <w:sz w:val="18"/>
                <w:szCs w:val="18"/>
              </w:rPr>
              <w:t>力</w:t>
            </w:r>
          </w:p>
        </w:tc>
        <w:tc>
          <w:tcPr>
            <w:tcW w:w="1768" w:type="dxa"/>
            <w:gridSpan w:val="2"/>
            <w:noWrap/>
            <w:vAlign w:val="center"/>
          </w:tcPr>
          <w:p w:rsidR="00D80107" w:rsidRDefault="00637032">
            <w:pPr>
              <w:adjustRightInd w:val="0"/>
              <w:snapToGrid w:val="0"/>
              <w:spacing w:line="240" w:lineRule="exact"/>
              <w:jc w:val="center"/>
              <w:rPr>
                <w:sz w:val="18"/>
                <w:szCs w:val="18"/>
              </w:rPr>
            </w:pPr>
            <w:r>
              <w:rPr>
                <w:rFonts w:hint="eastAsia"/>
                <w:sz w:val="18"/>
                <w:szCs w:val="18"/>
              </w:rPr>
              <w:t>电力合计</w:t>
            </w:r>
          </w:p>
        </w:tc>
        <w:tc>
          <w:tcPr>
            <w:tcW w:w="883" w:type="dxa"/>
            <w:vMerge w:val="restart"/>
            <w:noWrap/>
            <w:vAlign w:val="center"/>
          </w:tcPr>
          <w:p w:rsidR="00D80107" w:rsidRDefault="00637032">
            <w:pPr>
              <w:adjustRightInd w:val="0"/>
              <w:snapToGrid w:val="0"/>
              <w:spacing w:line="240" w:lineRule="exact"/>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能</w:t>
            </w:r>
            <w:r>
              <w:rPr>
                <w:rFonts w:hint="eastAsia"/>
                <w:sz w:val="18"/>
                <w:szCs w:val="18"/>
              </w:rPr>
              <w:t xml:space="preserve"> </w:t>
            </w:r>
            <w:r>
              <w:rPr>
                <w:rFonts w:hint="eastAsia"/>
                <w:sz w:val="18"/>
                <w:szCs w:val="18"/>
              </w:rPr>
              <w:t>源</w:t>
            </w:r>
          </w:p>
        </w:tc>
        <w:tc>
          <w:tcPr>
            <w:tcW w:w="1768" w:type="dxa"/>
            <w:gridSpan w:val="2"/>
            <w:noWrap/>
            <w:vAlign w:val="center"/>
          </w:tcPr>
          <w:p w:rsidR="00D80107" w:rsidRDefault="00637032">
            <w:pPr>
              <w:adjustRightInd w:val="0"/>
              <w:snapToGrid w:val="0"/>
              <w:spacing w:line="240" w:lineRule="exact"/>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r>
      <w:tr w:rsidR="00D80107">
        <w:trPr>
          <w:trHeight w:val="240"/>
          <w:jc w:val="center"/>
        </w:trPr>
        <w:tc>
          <w:tcPr>
            <w:tcW w:w="883"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4"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3"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4"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4"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3"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当量值</w:t>
            </w:r>
          </w:p>
        </w:tc>
        <w:tc>
          <w:tcPr>
            <w:tcW w:w="884" w:type="dxa"/>
            <w:tcBorders>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等价值</w:t>
            </w:r>
          </w:p>
        </w:tc>
        <w:tc>
          <w:tcPr>
            <w:tcW w:w="883" w:type="dxa"/>
            <w:vMerge/>
            <w:tcBorders>
              <w:bottom w:val="single" w:sz="2" w:space="0" w:color="auto"/>
            </w:tcBorders>
            <w:noWrap/>
            <w:vAlign w:val="center"/>
          </w:tcPr>
          <w:p w:rsidR="00D80107" w:rsidRDefault="00D80107">
            <w:pPr>
              <w:adjustRightInd w:val="0"/>
              <w:snapToGrid w:val="0"/>
              <w:spacing w:line="240" w:lineRule="exact"/>
              <w:jc w:val="center"/>
              <w:rPr>
                <w:sz w:val="18"/>
                <w:szCs w:val="18"/>
              </w:rPr>
            </w:pPr>
          </w:p>
        </w:tc>
        <w:tc>
          <w:tcPr>
            <w:tcW w:w="884" w:type="dxa"/>
            <w:tcBorders>
              <w:bottom w:val="single" w:sz="2" w:space="0" w:color="auto"/>
              <w:right w:val="single" w:sz="4"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当量值</w:t>
            </w:r>
          </w:p>
        </w:tc>
        <w:tc>
          <w:tcPr>
            <w:tcW w:w="884" w:type="dxa"/>
            <w:tcBorders>
              <w:left w:val="single" w:sz="4" w:space="0" w:color="auto"/>
              <w:bottom w:val="single" w:sz="2" w:space="0" w:color="auto"/>
            </w:tcBorders>
            <w:noWrap/>
            <w:vAlign w:val="center"/>
          </w:tcPr>
          <w:p w:rsidR="00D80107" w:rsidRDefault="00637032">
            <w:pPr>
              <w:adjustRightInd w:val="0"/>
              <w:snapToGrid w:val="0"/>
              <w:spacing w:line="240" w:lineRule="exact"/>
              <w:jc w:val="center"/>
              <w:rPr>
                <w:sz w:val="18"/>
                <w:szCs w:val="18"/>
              </w:rPr>
            </w:pPr>
            <w:r>
              <w:rPr>
                <w:rFonts w:hint="eastAsia"/>
                <w:sz w:val="18"/>
                <w:szCs w:val="18"/>
              </w:rPr>
              <w:t>等价值</w:t>
            </w:r>
          </w:p>
        </w:tc>
      </w:tr>
      <w:tr w:rsidR="00D80107">
        <w:trPr>
          <w:trHeight w:val="340"/>
          <w:jc w:val="center"/>
        </w:trPr>
        <w:tc>
          <w:tcPr>
            <w:tcW w:w="883"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32</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33</w:t>
            </w:r>
          </w:p>
        </w:tc>
        <w:tc>
          <w:tcPr>
            <w:tcW w:w="883"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34</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35</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36</w:t>
            </w:r>
          </w:p>
        </w:tc>
        <w:tc>
          <w:tcPr>
            <w:tcW w:w="883"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37</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38</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39</w:t>
            </w:r>
          </w:p>
        </w:tc>
        <w:tc>
          <w:tcPr>
            <w:tcW w:w="883"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40</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41</w:t>
            </w:r>
          </w:p>
        </w:tc>
        <w:tc>
          <w:tcPr>
            <w:tcW w:w="884" w:type="dxa"/>
            <w:tcBorders>
              <w:top w:val="single" w:sz="2" w:space="0" w:color="auto"/>
              <w:bottom w:val="single" w:sz="8"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42</w:t>
            </w:r>
          </w:p>
        </w:tc>
      </w:tr>
    </w:tbl>
    <w:p w:rsidR="00D80107" w:rsidRDefault="00637032" w:rsidP="006327F3">
      <w:pPr>
        <w:spacing w:beforeLines="20" w:before="48"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spacing w:line="260" w:lineRule="exact"/>
        <w:ind w:right="-40"/>
        <w:rPr>
          <w:rFonts w:asciiTheme="minorEastAsia" w:eastAsiaTheme="minorEastAsia" w:hAnsiTheme="minorEastAsia" w:cstheme="minorEastAsia"/>
          <w:sz w:val="18"/>
        </w:rPr>
      </w:pPr>
    </w:p>
    <w:p w:rsidR="00D80107" w:rsidRDefault="00637032">
      <w:pPr>
        <w:spacing w:line="260" w:lineRule="exact"/>
        <w:ind w:left="723" w:right="-40" w:hangingChars="400" w:hanging="723"/>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：1.本表由P303-1表乘以折标准煤系数生成，由各区统计机构负责报送。</w:t>
      </w:r>
      <w:r>
        <w:rPr>
          <w:rFonts w:asciiTheme="minorEastAsia" w:eastAsiaTheme="minorEastAsia" w:hAnsiTheme="minorEastAsia" w:cstheme="minorEastAsia" w:hint="eastAsia"/>
          <w:sz w:val="18"/>
          <w:szCs w:val="18"/>
        </w:rPr>
        <w:t>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pPr>
        <w:spacing w:line="260" w:lineRule="exact"/>
        <w:ind w:right="-40" w:firstLine="54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2.平衡关系：</w:t>
      </w:r>
    </w:p>
    <w:p w:rsidR="00D80107" w:rsidRDefault="00637032">
      <w:pPr>
        <w:spacing w:line="260" w:lineRule="exact"/>
        <w:ind w:right="-40"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列平衡</w:t>
      </w:r>
      <w:proofErr w:type="gramEnd"/>
      <w:r>
        <w:rPr>
          <w:rFonts w:asciiTheme="minorEastAsia" w:eastAsiaTheme="minorEastAsia" w:hAnsiTheme="minorEastAsia" w:cstheme="minorEastAsia" w:hint="eastAsia"/>
          <w:sz w:val="18"/>
          <w:szCs w:val="18"/>
        </w:rPr>
        <w:t>关系：(1)合计当量值(41)=1+10+……+17+32+……+37+38+40</w:t>
      </w:r>
    </w:p>
    <w:p w:rsidR="00D80107" w:rsidRDefault="00637032">
      <w:pPr>
        <w:spacing w:line="260" w:lineRule="exact"/>
        <w:ind w:right="-40" w:firstLineChars="400" w:firstLine="7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(2)合计等价值(42)=1+10+……+17+32+……+37+39+40</w:t>
      </w:r>
    </w:p>
    <w:p w:rsidR="00D80107" w:rsidRDefault="00637032">
      <w:pPr>
        <w:spacing w:line="260" w:lineRule="exact"/>
        <w:ind w:leftChars="340" w:left="2042" w:right="-40" w:hangingChars="738" w:hanging="1328"/>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关系：(1)40行第1列至第40列的消费量合计=加工转换的投入量(加工转换部分的全部负值求和后取绝对值)+损失量(23)+终端消费量(25)</w:t>
      </w:r>
    </w:p>
    <w:p w:rsidR="00D80107" w:rsidRDefault="00637032">
      <w:pPr>
        <w:spacing w:line="260" w:lineRule="exact"/>
        <w:ind w:right="-40"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(2)40行第41列和第42列的消费量合计=加工转换投入产出(-11)+损失量(23)+终端消费量(25)</w:t>
      </w:r>
    </w:p>
    <w:p w:rsidR="00D80107" w:rsidRDefault="00637032">
      <w:pPr>
        <w:ind w:left="539" w:right="-40"/>
        <w:jc w:val="center"/>
        <w:rPr>
          <w:rFonts w:ascii="宋体" w:hAnsi="宋体"/>
          <w:sz w:val="18"/>
        </w:rPr>
      </w:pPr>
      <w:r>
        <w:rPr>
          <w:rFonts w:ascii="宋体" w:hAnsi="宋体"/>
          <w:sz w:val="18"/>
        </w:rPr>
        <w:br w:type="page"/>
      </w:r>
    </w:p>
    <w:p w:rsidR="00D80107" w:rsidRDefault="00D80107">
      <w:pPr>
        <w:ind w:left="539" w:right="-40"/>
        <w:jc w:val="center"/>
        <w:rPr>
          <w:rFonts w:ascii="宋体" w:hAnsi="宋体"/>
          <w:sz w:val="13"/>
          <w:szCs w:val="13"/>
        </w:rPr>
      </w:pPr>
    </w:p>
    <w:p w:rsidR="00D80107" w:rsidRDefault="00637032">
      <w:pPr>
        <w:ind w:left="539" w:right="-40"/>
        <w:jc w:val="center"/>
        <w:rPr>
          <w:rFonts w:ascii="宋体" w:hAnsi="宋体"/>
          <w:b/>
          <w:sz w:val="32"/>
          <w:szCs w:val="32"/>
        </w:rPr>
      </w:pPr>
      <w:r>
        <w:rPr>
          <w:rFonts w:ascii="宋体" w:hAnsi="宋体" w:hint="eastAsia"/>
          <w:b/>
          <w:spacing w:val="-4"/>
          <w:sz w:val="32"/>
          <w:szCs w:val="32"/>
        </w:rPr>
        <w:t>分行业终端能源消费量(标准量)</w:t>
      </w:r>
    </w:p>
    <w:tbl>
      <w:tblPr>
        <w:tblW w:w="9721" w:type="dxa"/>
        <w:jc w:val="center"/>
        <w:tblCellMar>
          <w:left w:w="0" w:type="dxa"/>
          <w:right w:w="0" w:type="dxa"/>
        </w:tblCellMar>
        <w:tblLook w:val="04A0" w:firstRow="1" w:lastRow="0" w:firstColumn="1" w:lastColumn="0" w:noHBand="0" w:noVBand="1"/>
      </w:tblPr>
      <w:tblGrid>
        <w:gridCol w:w="1909"/>
        <w:gridCol w:w="891"/>
        <w:gridCol w:w="700"/>
        <w:gridCol w:w="463"/>
        <w:gridCol w:w="237"/>
        <w:gridCol w:w="603"/>
        <w:gridCol w:w="237"/>
        <w:gridCol w:w="840"/>
        <w:gridCol w:w="840"/>
        <w:gridCol w:w="256"/>
        <w:gridCol w:w="584"/>
        <w:gridCol w:w="241"/>
        <w:gridCol w:w="479"/>
        <w:gridCol w:w="720"/>
        <w:gridCol w:w="721"/>
      </w:tblGrid>
      <w:tr w:rsidR="00D80107">
        <w:trPr>
          <w:jc w:val="center"/>
        </w:trPr>
        <w:tc>
          <w:tcPr>
            <w:tcW w:w="3963" w:type="dxa"/>
            <w:gridSpan w:val="4"/>
          </w:tcPr>
          <w:p w:rsidR="00D80107" w:rsidRDefault="00D80107">
            <w:pPr>
              <w:spacing w:line="260" w:lineRule="exact"/>
              <w:rPr>
                <w:sz w:val="18"/>
                <w:szCs w:val="18"/>
              </w:rPr>
            </w:pPr>
          </w:p>
        </w:tc>
        <w:tc>
          <w:tcPr>
            <w:tcW w:w="840" w:type="dxa"/>
            <w:gridSpan w:val="2"/>
          </w:tcPr>
          <w:p w:rsidR="00D80107" w:rsidRDefault="00D80107">
            <w:pPr>
              <w:spacing w:line="260" w:lineRule="exact"/>
              <w:rPr>
                <w:sz w:val="18"/>
                <w:szCs w:val="18"/>
              </w:rPr>
            </w:pPr>
          </w:p>
        </w:tc>
        <w:tc>
          <w:tcPr>
            <w:tcW w:w="2173" w:type="dxa"/>
            <w:gridSpan w:val="4"/>
          </w:tcPr>
          <w:p w:rsidR="00D80107" w:rsidRDefault="00637032">
            <w:pPr>
              <w:spacing w:line="260" w:lineRule="exact"/>
              <w:rPr>
                <w:sz w:val="18"/>
                <w:szCs w:val="18"/>
              </w:rPr>
            </w:pPr>
            <w:r>
              <w:rPr>
                <w:sz w:val="18"/>
                <w:szCs w:val="18"/>
              </w:rPr>
              <w:t xml:space="preserve">　　　　　　　　　　　　　</w:t>
            </w:r>
          </w:p>
        </w:tc>
        <w:tc>
          <w:tcPr>
            <w:tcW w:w="825" w:type="dxa"/>
            <w:gridSpan w:val="2"/>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920" w:type="dxa"/>
            <w:gridSpan w:val="3"/>
            <w:vAlign w:val="center"/>
          </w:tcPr>
          <w:p w:rsidR="00D80107" w:rsidRDefault="00637032">
            <w:pPr>
              <w:spacing w:line="260" w:lineRule="exact"/>
              <w:jc w:val="distribute"/>
              <w:rPr>
                <w:sz w:val="18"/>
                <w:szCs w:val="18"/>
              </w:rPr>
            </w:pPr>
            <w:r>
              <w:rPr>
                <w:sz w:val="18"/>
                <w:szCs w:val="18"/>
              </w:rPr>
              <w:t>Ｐ３０３－</w:t>
            </w:r>
            <w:r>
              <w:rPr>
                <w:rFonts w:hint="eastAsia"/>
                <w:sz w:val="18"/>
                <w:szCs w:val="18"/>
              </w:rPr>
              <w:t>５</w:t>
            </w:r>
            <w:r>
              <w:rPr>
                <w:sz w:val="18"/>
                <w:szCs w:val="18"/>
              </w:rPr>
              <w:t>表</w:t>
            </w:r>
          </w:p>
        </w:tc>
      </w:tr>
      <w:tr w:rsidR="00D80107">
        <w:trPr>
          <w:jc w:val="center"/>
        </w:trPr>
        <w:tc>
          <w:tcPr>
            <w:tcW w:w="3963" w:type="dxa"/>
            <w:gridSpan w:val="4"/>
          </w:tcPr>
          <w:p w:rsidR="00D80107" w:rsidRDefault="00D80107">
            <w:pPr>
              <w:spacing w:line="260" w:lineRule="exact"/>
              <w:rPr>
                <w:sz w:val="18"/>
                <w:szCs w:val="18"/>
              </w:rPr>
            </w:pPr>
          </w:p>
        </w:tc>
        <w:tc>
          <w:tcPr>
            <w:tcW w:w="840" w:type="dxa"/>
            <w:gridSpan w:val="2"/>
          </w:tcPr>
          <w:p w:rsidR="00D80107" w:rsidRDefault="00D80107">
            <w:pPr>
              <w:spacing w:line="260" w:lineRule="exact"/>
              <w:rPr>
                <w:sz w:val="18"/>
                <w:szCs w:val="18"/>
              </w:rPr>
            </w:pPr>
          </w:p>
        </w:tc>
        <w:tc>
          <w:tcPr>
            <w:tcW w:w="2173" w:type="dxa"/>
            <w:gridSpan w:val="4"/>
          </w:tcPr>
          <w:p w:rsidR="00D80107" w:rsidRDefault="00D80107">
            <w:pPr>
              <w:spacing w:line="260" w:lineRule="exact"/>
              <w:rPr>
                <w:sz w:val="18"/>
                <w:szCs w:val="18"/>
              </w:rPr>
            </w:pPr>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制定机关：</w:t>
            </w:r>
          </w:p>
        </w:tc>
        <w:tc>
          <w:tcPr>
            <w:tcW w:w="1920" w:type="dxa"/>
            <w:gridSpan w:val="3"/>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3963" w:type="dxa"/>
            <w:gridSpan w:val="4"/>
          </w:tcPr>
          <w:p w:rsidR="00D80107" w:rsidRDefault="00D80107">
            <w:pPr>
              <w:spacing w:line="260" w:lineRule="exact"/>
              <w:jc w:val="left"/>
              <w:rPr>
                <w:sz w:val="18"/>
                <w:szCs w:val="18"/>
              </w:rPr>
            </w:pPr>
          </w:p>
        </w:tc>
        <w:tc>
          <w:tcPr>
            <w:tcW w:w="840" w:type="dxa"/>
            <w:gridSpan w:val="2"/>
          </w:tcPr>
          <w:p w:rsidR="00D80107" w:rsidRDefault="00D80107">
            <w:pPr>
              <w:spacing w:line="260" w:lineRule="exact"/>
              <w:rPr>
                <w:sz w:val="18"/>
                <w:szCs w:val="18"/>
              </w:rPr>
            </w:pPr>
          </w:p>
        </w:tc>
        <w:tc>
          <w:tcPr>
            <w:tcW w:w="2173" w:type="dxa"/>
            <w:gridSpan w:val="4"/>
          </w:tcPr>
          <w:p w:rsidR="00D80107" w:rsidRDefault="00D80107">
            <w:pPr>
              <w:spacing w:line="260" w:lineRule="exact"/>
              <w:rPr>
                <w:sz w:val="18"/>
                <w:szCs w:val="18"/>
              </w:rPr>
            </w:pPr>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920" w:type="dxa"/>
            <w:gridSpan w:val="3"/>
            <w:vAlign w:val="center"/>
          </w:tcPr>
          <w:p w:rsidR="00D80107" w:rsidRDefault="00637032">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字〔２０２３〕８８号</w:t>
            </w:r>
          </w:p>
        </w:tc>
      </w:tr>
      <w:tr w:rsidR="00D80107">
        <w:trPr>
          <w:jc w:val="center"/>
        </w:trPr>
        <w:tc>
          <w:tcPr>
            <w:tcW w:w="3963" w:type="dxa"/>
            <w:gridSpan w:val="4"/>
          </w:tcPr>
          <w:p w:rsidR="00D80107" w:rsidRDefault="00637032">
            <w:pPr>
              <w:spacing w:line="260" w:lineRule="exact"/>
              <w:rPr>
                <w:sz w:val="18"/>
                <w:szCs w:val="18"/>
              </w:rPr>
            </w:pPr>
            <w:r>
              <w:rPr>
                <w:sz w:val="18"/>
                <w:szCs w:val="18"/>
              </w:rPr>
              <w:t>综合机关名称：</w:t>
            </w:r>
          </w:p>
        </w:tc>
        <w:tc>
          <w:tcPr>
            <w:tcW w:w="3013" w:type="dxa"/>
            <w:gridSpan w:val="6"/>
          </w:tcPr>
          <w:p w:rsidR="00D80107" w:rsidRDefault="00637032">
            <w:pPr>
              <w:spacing w:line="260" w:lineRule="exact"/>
              <w:ind w:firstLineChars="200" w:firstLine="360"/>
              <w:rPr>
                <w:sz w:val="18"/>
                <w:szCs w:val="18"/>
              </w:rPr>
            </w:pPr>
            <w:r>
              <w:rPr>
                <w:sz w:val="18"/>
                <w:szCs w:val="18"/>
              </w:rPr>
              <w:t>２０　　年</w:t>
            </w:r>
            <w:proofErr w:type="gramStart"/>
            <w:r>
              <w:rPr>
                <w:sz w:val="18"/>
                <w:szCs w:val="18"/>
              </w:rPr>
              <w:t xml:space="preserve">　　　　　　　　　</w:t>
            </w:r>
            <w:proofErr w:type="gramEnd"/>
          </w:p>
        </w:tc>
        <w:tc>
          <w:tcPr>
            <w:tcW w:w="825" w:type="dxa"/>
            <w:gridSpan w:val="2"/>
            <w:tcMar>
              <w:left w:w="0" w:type="dxa"/>
              <w:right w:w="0" w:type="dxa"/>
            </w:tcMar>
            <w:vAlign w:val="center"/>
          </w:tcPr>
          <w:p w:rsidR="00D80107" w:rsidRDefault="00637032">
            <w:pPr>
              <w:spacing w:line="260" w:lineRule="exact"/>
              <w:rPr>
                <w:sz w:val="18"/>
                <w:szCs w:val="18"/>
              </w:rPr>
            </w:pPr>
            <w:r>
              <w:rPr>
                <w:sz w:val="18"/>
                <w:szCs w:val="18"/>
              </w:rPr>
              <w:t>有效期至：</w:t>
            </w:r>
          </w:p>
        </w:tc>
        <w:tc>
          <w:tcPr>
            <w:tcW w:w="1920" w:type="dxa"/>
            <w:gridSpan w:val="3"/>
            <w:vAlign w:val="center"/>
          </w:tcPr>
          <w:p w:rsidR="00D80107" w:rsidRDefault="00637032">
            <w:pPr>
              <w:spacing w:line="260" w:lineRule="exact"/>
              <w:jc w:val="distribute"/>
              <w:rPr>
                <w:sz w:val="18"/>
                <w:szCs w:val="18"/>
              </w:rPr>
            </w:pPr>
            <w:r>
              <w:rPr>
                <w:sz w:val="18"/>
                <w:szCs w:val="18"/>
              </w:rPr>
              <w:t>２０２</w:t>
            </w:r>
            <w:r>
              <w:rPr>
                <w:rFonts w:hint="eastAsia"/>
                <w:sz w:val="18"/>
                <w:szCs w:val="18"/>
              </w:rPr>
              <w:t>４</w:t>
            </w:r>
            <w:r>
              <w:rPr>
                <w:sz w:val="18"/>
                <w:szCs w:val="18"/>
              </w:rPr>
              <w:t>年６月</w:t>
            </w:r>
          </w:p>
        </w:tc>
      </w:tr>
      <w:tr w:rsidR="00D80107">
        <w:tblPrEx>
          <w:tblCellMar>
            <w:left w:w="108" w:type="dxa"/>
            <w:right w:w="108" w:type="dxa"/>
          </w:tblCellMar>
        </w:tblPrEx>
        <w:trPr>
          <w:trHeight w:val="189"/>
          <w:jc w:val="center"/>
        </w:trPr>
        <w:tc>
          <w:tcPr>
            <w:tcW w:w="1909" w:type="dxa"/>
            <w:vMerge w:val="restart"/>
            <w:tcBorders>
              <w:top w:val="single" w:sz="8"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指标名称</w:t>
            </w:r>
          </w:p>
        </w:tc>
        <w:tc>
          <w:tcPr>
            <w:tcW w:w="891"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代码</w:t>
            </w:r>
          </w:p>
        </w:tc>
        <w:tc>
          <w:tcPr>
            <w:tcW w:w="70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煤合计</w:t>
            </w:r>
          </w:p>
        </w:tc>
        <w:tc>
          <w:tcPr>
            <w:tcW w:w="700" w:type="dxa"/>
            <w:gridSpan w:val="2"/>
            <w:vMerge w:val="restart"/>
            <w:tcBorders>
              <w:top w:val="single" w:sz="8" w:space="0" w:color="auto"/>
              <w:left w:val="single" w:sz="2" w:space="0" w:color="auto"/>
              <w:bottom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原 煤</w:t>
            </w:r>
          </w:p>
        </w:tc>
        <w:tc>
          <w:tcPr>
            <w:tcW w:w="3360" w:type="dxa"/>
            <w:gridSpan w:val="6"/>
            <w:tcBorders>
              <w:top w:val="single" w:sz="8"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 xml:space="preserve">　</w:t>
            </w:r>
          </w:p>
        </w:tc>
        <w:tc>
          <w:tcPr>
            <w:tcW w:w="720" w:type="dxa"/>
            <w:gridSpan w:val="2"/>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洗精煤</w:t>
            </w:r>
          </w:p>
        </w:tc>
        <w:tc>
          <w:tcPr>
            <w:tcW w:w="72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其 他</w:t>
            </w:r>
            <w:proofErr w:type="gramStart"/>
            <w:r>
              <w:rPr>
                <w:rFonts w:ascii="宋体" w:hAnsi="宋体" w:cs="宋体" w:hint="eastAsia"/>
                <w:bCs/>
                <w:kern w:val="0"/>
                <w:sz w:val="18"/>
                <w:szCs w:val="18"/>
              </w:rPr>
              <w:t xml:space="preserve">　　　　</w:t>
            </w:r>
            <w:proofErr w:type="gramEnd"/>
            <w:r>
              <w:rPr>
                <w:rFonts w:ascii="宋体" w:hAnsi="宋体" w:cs="宋体" w:hint="eastAsia"/>
                <w:bCs/>
                <w:kern w:val="0"/>
                <w:sz w:val="18"/>
                <w:szCs w:val="18"/>
              </w:rPr>
              <w:t>洗 煤</w:t>
            </w:r>
          </w:p>
        </w:tc>
        <w:tc>
          <w:tcPr>
            <w:tcW w:w="720" w:type="dxa"/>
            <w:vMerge w:val="restart"/>
            <w:tcBorders>
              <w:top w:val="single" w:sz="8" w:space="0" w:color="auto"/>
              <w:left w:val="single" w:sz="2" w:space="0" w:color="auto"/>
              <w:bottom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煤制品</w:t>
            </w:r>
          </w:p>
        </w:tc>
      </w:tr>
      <w:tr w:rsidR="00D80107">
        <w:tblPrEx>
          <w:tblCellMar>
            <w:left w:w="108" w:type="dxa"/>
            <w:right w:w="108" w:type="dxa"/>
          </w:tblCellMar>
        </w:tblPrEx>
        <w:trPr>
          <w:trHeight w:val="158"/>
          <w:jc w:val="center"/>
        </w:trPr>
        <w:tc>
          <w:tcPr>
            <w:tcW w:w="1909" w:type="dxa"/>
            <w:vMerge/>
            <w:tcBorders>
              <w:top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kern w:val="0"/>
                <w:sz w:val="18"/>
                <w:szCs w:val="18"/>
              </w:rPr>
            </w:pPr>
          </w:p>
        </w:tc>
        <w:tc>
          <w:tcPr>
            <w:tcW w:w="89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0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rPr>
                <w:rFonts w:ascii="宋体" w:hAnsi="宋体" w:cs="宋体"/>
                <w:bCs/>
                <w:kern w:val="0"/>
                <w:sz w:val="18"/>
                <w:szCs w:val="18"/>
              </w:rPr>
            </w:pPr>
          </w:p>
        </w:tc>
        <w:tc>
          <w:tcPr>
            <w:tcW w:w="70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无烟煤</w:t>
            </w:r>
          </w:p>
        </w:tc>
        <w:tc>
          <w:tcPr>
            <w:tcW w:w="168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烟  煤</w:t>
            </w:r>
          </w:p>
        </w:tc>
        <w:tc>
          <w:tcPr>
            <w:tcW w:w="840" w:type="dxa"/>
            <w:gridSpan w:val="2"/>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rsidP="006327F3">
            <w:pPr>
              <w:widowControl/>
              <w:ind w:leftChars="-51" w:left="-107" w:rightChars="-50" w:right="-105" w:firstLineChars="1" w:firstLine="2"/>
              <w:jc w:val="center"/>
              <w:rPr>
                <w:rFonts w:ascii="宋体" w:hAnsi="宋体" w:cs="宋体"/>
                <w:bCs/>
                <w:kern w:val="0"/>
                <w:sz w:val="18"/>
                <w:szCs w:val="18"/>
              </w:rPr>
            </w:pPr>
            <w:r>
              <w:rPr>
                <w:rFonts w:ascii="宋体" w:hAnsi="宋体" w:cs="宋体" w:hint="eastAsia"/>
                <w:bCs/>
                <w:kern w:val="0"/>
                <w:sz w:val="18"/>
                <w:szCs w:val="18"/>
              </w:rPr>
              <w:t>褐 煤</w:t>
            </w: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r>
      <w:tr w:rsidR="00D80107">
        <w:tblPrEx>
          <w:tblCellMar>
            <w:left w:w="108" w:type="dxa"/>
            <w:right w:w="108" w:type="dxa"/>
          </w:tblCellMar>
        </w:tblPrEx>
        <w:trPr>
          <w:trHeight w:val="157"/>
          <w:jc w:val="center"/>
        </w:trPr>
        <w:tc>
          <w:tcPr>
            <w:tcW w:w="1909" w:type="dxa"/>
            <w:vMerge/>
            <w:tcBorders>
              <w:top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kern w:val="0"/>
                <w:sz w:val="18"/>
                <w:szCs w:val="18"/>
              </w:rPr>
            </w:pPr>
          </w:p>
        </w:tc>
        <w:tc>
          <w:tcPr>
            <w:tcW w:w="89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0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rPr>
                <w:rFonts w:ascii="宋体" w:hAnsi="宋体" w:cs="宋体"/>
                <w:bCs/>
                <w:kern w:val="0"/>
                <w:sz w:val="18"/>
                <w:szCs w:val="18"/>
              </w:rPr>
            </w:pPr>
          </w:p>
        </w:tc>
        <w:tc>
          <w:tcPr>
            <w:tcW w:w="70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center"/>
              <w:rPr>
                <w:rFonts w:ascii="宋体" w:hAnsi="宋体" w:cs="宋体"/>
                <w:bCs/>
                <w:kern w:val="0"/>
                <w:sz w:val="18"/>
                <w:szCs w:val="18"/>
              </w:rPr>
            </w:pPr>
          </w:p>
        </w:tc>
        <w:tc>
          <w:tcPr>
            <w:tcW w:w="84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炼焦烟煤</w:t>
            </w:r>
          </w:p>
        </w:tc>
        <w:tc>
          <w:tcPr>
            <w:tcW w:w="84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bCs/>
                <w:kern w:val="0"/>
                <w:sz w:val="18"/>
                <w:szCs w:val="18"/>
              </w:rPr>
            </w:pPr>
            <w:r>
              <w:rPr>
                <w:rFonts w:ascii="宋体" w:hAnsi="宋体" w:cs="宋体" w:hint="eastAsia"/>
                <w:bCs/>
                <w:kern w:val="0"/>
                <w:sz w:val="18"/>
                <w:szCs w:val="18"/>
              </w:rPr>
              <w:t>一般烟煤</w:t>
            </w:r>
          </w:p>
        </w:tc>
        <w:tc>
          <w:tcPr>
            <w:tcW w:w="84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center"/>
              <w:rPr>
                <w:rFonts w:ascii="宋体" w:hAnsi="宋体" w:cs="宋体"/>
                <w:bCs/>
                <w:kern w:val="0"/>
                <w:sz w:val="18"/>
                <w:szCs w:val="18"/>
              </w:rPr>
            </w:pPr>
          </w:p>
        </w:tc>
        <w:tc>
          <w:tcPr>
            <w:tcW w:w="720"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c>
          <w:tcPr>
            <w:tcW w:w="720" w:type="dxa"/>
            <w:vMerge/>
            <w:tcBorders>
              <w:top w:val="single" w:sz="2" w:space="0" w:color="auto"/>
              <w:left w:val="single" w:sz="2" w:space="0" w:color="auto"/>
              <w:bottom w:val="single" w:sz="2" w:space="0" w:color="auto"/>
            </w:tcBorders>
            <w:noWrap/>
            <w:vAlign w:val="center"/>
          </w:tcPr>
          <w:p w:rsidR="00D80107" w:rsidRDefault="00D80107">
            <w:pPr>
              <w:widowControl/>
              <w:ind w:leftChars="-50" w:left="-105" w:rightChars="-50" w:right="-105"/>
              <w:jc w:val="left"/>
              <w:rPr>
                <w:rFonts w:ascii="宋体" w:hAnsi="宋体" w:cs="宋体"/>
                <w:bCs/>
                <w:kern w:val="0"/>
                <w:sz w:val="18"/>
                <w:szCs w:val="18"/>
              </w:rPr>
            </w:pPr>
          </w:p>
        </w:tc>
      </w:tr>
      <w:tr w:rsidR="00D80107">
        <w:tblPrEx>
          <w:tblCellMar>
            <w:left w:w="108" w:type="dxa"/>
            <w:right w:w="108" w:type="dxa"/>
          </w:tblCellMar>
        </w:tblPrEx>
        <w:trPr>
          <w:trHeight w:val="259"/>
          <w:jc w:val="center"/>
        </w:trPr>
        <w:tc>
          <w:tcPr>
            <w:tcW w:w="1909" w:type="dxa"/>
            <w:tcBorders>
              <w:top w:val="single" w:sz="2" w:space="0" w:color="auto"/>
              <w:left w:val="nil"/>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甲</w:t>
            </w:r>
          </w:p>
        </w:tc>
        <w:tc>
          <w:tcPr>
            <w:tcW w:w="89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ind w:leftChars="-50" w:left="-105" w:rightChars="-50" w:right="-105"/>
              <w:jc w:val="center"/>
              <w:rPr>
                <w:rFonts w:ascii="宋体" w:hAnsi="宋体" w:cs="宋体"/>
                <w:kern w:val="0"/>
                <w:sz w:val="18"/>
                <w:szCs w:val="18"/>
              </w:rPr>
            </w:pPr>
            <w:r>
              <w:rPr>
                <w:rFonts w:ascii="宋体" w:hAnsi="宋体" w:cs="宋体" w:hint="eastAsia"/>
                <w:kern w:val="0"/>
                <w:sz w:val="18"/>
                <w:szCs w:val="18"/>
              </w:rPr>
              <w:t>乙</w:t>
            </w:r>
          </w:p>
        </w:tc>
        <w:tc>
          <w:tcPr>
            <w:tcW w:w="700" w:type="dxa"/>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1</w:t>
            </w:r>
          </w:p>
        </w:tc>
        <w:tc>
          <w:tcPr>
            <w:tcW w:w="70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2</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3</w:t>
            </w:r>
          </w:p>
        </w:tc>
        <w:tc>
          <w:tcPr>
            <w:tcW w:w="840" w:type="dxa"/>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4</w:t>
            </w:r>
          </w:p>
        </w:tc>
        <w:tc>
          <w:tcPr>
            <w:tcW w:w="840" w:type="dxa"/>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5</w:t>
            </w:r>
          </w:p>
        </w:tc>
        <w:tc>
          <w:tcPr>
            <w:tcW w:w="84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6</w:t>
            </w:r>
          </w:p>
        </w:tc>
        <w:tc>
          <w:tcPr>
            <w:tcW w:w="720"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7</w:t>
            </w: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8</w:t>
            </w:r>
          </w:p>
        </w:tc>
        <w:tc>
          <w:tcPr>
            <w:tcW w:w="720" w:type="dxa"/>
            <w:tcBorders>
              <w:top w:val="single" w:sz="2" w:space="0" w:color="auto"/>
              <w:left w:val="single" w:sz="2" w:space="0" w:color="auto"/>
              <w:bottom w:val="single" w:sz="2" w:space="0" w:color="auto"/>
            </w:tcBorders>
            <w:noWrap/>
            <w:vAlign w:val="center"/>
          </w:tcPr>
          <w:p w:rsidR="00D80107" w:rsidRDefault="00637032">
            <w:pPr>
              <w:ind w:leftChars="-50" w:left="-105" w:rightChars="-50" w:right="-105"/>
              <w:jc w:val="center"/>
              <w:rPr>
                <w:rFonts w:ascii="宋体" w:hAnsi="宋体"/>
                <w:sz w:val="18"/>
                <w:szCs w:val="18"/>
              </w:rPr>
            </w:pPr>
            <w:r>
              <w:rPr>
                <w:rFonts w:ascii="宋体" w:hAnsi="宋体"/>
                <w:sz w:val="18"/>
                <w:szCs w:val="18"/>
              </w:rPr>
              <w:t>9</w:t>
            </w:r>
          </w:p>
        </w:tc>
      </w:tr>
      <w:tr w:rsidR="00D80107">
        <w:tblPrEx>
          <w:tblCellMar>
            <w:left w:w="108" w:type="dxa"/>
            <w:right w:w="108" w:type="dxa"/>
          </w:tblCellMar>
        </w:tblPrEx>
        <w:trPr>
          <w:trHeight w:val="259"/>
          <w:jc w:val="center"/>
        </w:trPr>
        <w:tc>
          <w:tcPr>
            <w:tcW w:w="1909" w:type="dxa"/>
            <w:tcBorders>
              <w:top w:val="single" w:sz="2" w:space="0" w:color="auto"/>
              <w:left w:val="nil"/>
              <w:bottom w:val="single" w:sz="8" w:space="0" w:color="auto"/>
              <w:right w:val="single" w:sz="2" w:space="0" w:color="auto"/>
            </w:tcBorders>
            <w:noWrap/>
            <w:vAlign w:val="center"/>
          </w:tcPr>
          <w:p w:rsidR="00D80107" w:rsidRDefault="00637032">
            <w:pPr>
              <w:rPr>
                <w:rFonts w:ascii="宋体" w:hAnsi="宋体" w:cs="宋体"/>
                <w:kern w:val="0"/>
                <w:sz w:val="18"/>
                <w:szCs w:val="18"/>
              </w:rPr>
            </w:pPr>
            <w:r>
              <w:rPr>
                <w:rFonts w:ascii="宋体" w:hAnsi="宋体" w:hint="eastAsia"/>
                <w:sz w:val="18"/>
                <w:szCs w:val="18"/>
              </w:rPr>
              <w:t>按分行业能源消费量目录填报</w:t>
            </w:r>
          </w:p>
        </w:tc>
        <w:tc>
          <w:tcPr>
            <w:tcW w:w="7811" w:type="dxa"/>
            <w:gridSpan w:val="14"/>
            <w:tcBorders>
              <w:top w:val="single" w:sz="2" w:space="0" w:color="auto"/>
              <w:left w:val="single" w:sz="2" w:space="0" w:color="auto"/>
              <w:bottom w:val="single" w:sz="8" w:space="0" w:color="auto"/>
            </w:tcBorders>
            <w:noWrap/>
            <w:vAlign w:val="center"/>
          </w:tcPr>
          <w:p w:rsidR="00D80107" w:rsidRDefault="00D80107">
            <w:pPr>
              <w:ind w:leftChars="-50" w:left="-105" w:rightChars="-50" w:right="-105"/>
              <w:jc w:val="center"/>
              <w:rPr>
                <w:rFonts w:ascii="宋体" w:hAnsi="宋体"/>
                <w:sz w:val="18"/>
                <w:szCs w:val="18"/>
              </w:rPr>
            </w:pPr>
          </w:p>
        </w:tc>
      </w:tr>
    </w:tbl>
    <w:p w:rsidR="00D80107" w:rsidRDefault="00637032">
      <w:pPr>
        <w:rPr>
          <w:sz w:val="18"/>
          <w:szCs w:val="18"/>
        </w:rPr>
      </w:pPr>
      <w:r>
        <w:rPr>
          <w:rFonts w:hint="eastAsia"/>
          <w:sz w:val="18"/>
          <w:szCs w:val="18"/>
        </w:rPr>
        <w:t>续表一</w:t>
      </w:r>
    </w:p>
    <w:tbl>
      <w:tblPr>
        <w:tblW w:w="0" w:type="auto"/>
        <w:jc w:val="center"/>
        <w:tblBorders>
          <w:top w:val="single" w:sz="8"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883"/>
        <w:gridCol w:w="884"/>
        <w:gridCol w:w="883"/>
        <w:gridCol w:w="884"/>
        <w:gridCol w:w="884"/>
        <w:gridCol w:w="883"/>
        <w:gridCol w:w="999"/>
        <w:gridCol w:w="769"/>
        <w:gridCol w:w="883"/>
        <w:gridCol w:w="884"/>
        <w:gridCol w:w="884"/>
      </w:tblGrid>
      <w:tr w:rsidR="00D80107">
        <w:trPr>
          <w:trHeight w:val="223"/>
          <w:jc w:val="center"/>
        </w:trPr>
        <w:tc>
          <w:tcPr>
            <w:tcW w:w="883" w:type="dxa"/>
            <w:tcBorders>
              <w:bottom w:val="single" w:sz="2" w:space="0" w:color="auto"/>
            </w:tcBorders>
            <w:noWrap/>
            <w:vAlign w:val="center"/>
          </w:tcPr>
          <w:p w:rsidR="00D80107" w:rsidRDefault="00637032">
            <w:pPr>
              <w:jc w:val="center"/>
              <w:rPr>
                <w:rFonts w:ascii="宋体" w:hAnsi="宋体"/>
                <w:sz w:val="18"/>
                <w:szCs w:val="18"/>
              </w:rPr>
            </w:pPr>
            <w:r>
              <w:rPr>
                <w:rFonts w:hint="eastAsia"/>
                <w:sz w:val="18"/>
                <w:szCs w:val="18"/>
              </w:rPr>
              <w:t>煤矸石</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焦</w:t>
            </w:r>
            <w:r>
              <w:rPr>
                <w:rFonts w:hint="eastAsia"/>
                <w:sz w:val="18"/>
                <w:szCs w:val="18"/>
              </w:rPr>
              <w:t xml:space="preserve"> </w:t>
            </w:r>
            <w:r>
              <w:rPr>
                <w:rFonts w:hint="eastAsia"/>
                <w:sz w:val="18"/>
                <w:szCs w:val="18"/>
              </w:rPr>
              <w:t>炭</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焦</w:t>
            </w:r>
            <w:r>
              <w:rPr>
                <w:rFonts w:hint="eastAsia"/>
                <w:sz w:val="18"/>
                <w:szCs w:val="18"/>
              </w:rPr>
              <w:t xml:space="preserve"> </w:t>
            </w:r>
            <w:r>
              <w:rPr>
                <w:rFonts w:hint="eastAsia"/>
                <w:sz w:val="18"/>
                <w:szCs w:val="18"/>
              </w:rPr>
              <w:t>炉</w:t>
            </w:r>
          </w:p>
          <w:p w:rsidR="00D80107" w:rsidRDefault="00637032">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高</w:t>
            </w:r>
            <w:r>
              <w:rPr>
                <w:rFonts w:hint="eastAsia"/>
                <w:sz w:val="18"/>
                <w:szCs w:val="18"/>
              </w:rPr>
              <w:t xml:space="preserve"> </w:t>
            </w:r>
            <w:r>
              <w:rPr>
                <w:rFonts w:hint="eastAsia"/>
                <w:sz w:val="18"/>
                <w:szCs w:val="18"/>
              </w:rPr>
              <w:t>炉</w:t>
            </w:r>
          </w:p>
          <w:p w:rsidR="00D80107" w:rsidRDefault="00637032">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转</w:t>
            </w:r>
            <w:r>
              <w:rPr>
                <w:rFonts w:hint="eastAsia"/>
                <w:sz w:val="18"/>
                <w:szCs w:val="18"/>
              </w:rPr>
              <w:t xml:space="preserve"> </w:t>
            </w:r>
            <w:r>
              <w:rPr>
                <w:rFonts w:hint="eastAsia"/>
                <w:sz w:val="18"/>
                <w:szCs w:val="18"/>
              </w:rPr>
              <w:t>炉</w:t>
            </w:r>
          </w:p>
          <w:p w:rsidR="00D80107" w:rsidRDefault="00637032">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
          <w:p w:rsidR="00D80107" w:rsidRDefault="00637032">
            <w:pPr>
              <w:jc w:val="center"/>
              <w:rPr>
                <w:sz w:val="18"/>
                <w:szCs w:val="18"/>
              </w:rPr>
            </w:pPr>
            <w:r>
              <w:rPr>
                <w:rFonts w:hint="eastAsia"/>
                <w:sz w:val="18"/>
                <w:szCs w:val="18"/>
              </w:rPr>
              <w:t>煤</w:t>
            </w:r>
            <w:r>
              <w:rPr>
                <w:rFonts w:hint="eastAsia"/>
                <w:sz w:val="18"/>
                <w:szCs w:val="18"/>
              </w:rPr>
              <w:t xml:space="preserve"> </w:t>
            </w:r>
            <w:r>
              <w:rPr>
                <w:rFonts w:hint="eastAsia"/>
                <w:sz w:val="18"/>
                <w:szCs w:val="18"/>
              </w:rPr>
              <w:t>气</w:t>
            </w:r>
          </w:p>
        </w:tc>
        <w:tc>
          <w:tcPr>
            <w:tcW w:w="999" w:type="dxa"/>
            <w:tcBorders>
              <w:bottom w:val="single" w:sz="2" w:space="0" w:color="auto"/>
            </w:tcBorders>
            <w:noWrap/>
            <w:vAlign w:val="center"/>
          </w:tcPr>
          <w:p w:rsidR="00D80107" w:rsidRDefault="00637032">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焦化产品</w:t>
            </w:r>
          </w:p>
        </w:tc>
        <w:tc>
          <w:tcPr>
            <w:tcW w:w="769" w:type="dxa"/>
            <w:tcBorders>
              <w:bottom w:val="single" w:sz="2" w:space="0" w:color="auto"/>
            </w:tcBorders>
            <w:noWrap/>
            <w:vAlign w:val="center"/>
          </w:tcPr>
          <w:p w:rsidR="00D80107" w:rsidRDefault="00637032">
            <w:pPr>
              <w:jc w:val="center"/>
              <w:rPr>
                <w:sz w:val="18"/>
                <w:szCs w:val="18"/>
              </w:rPr>
            </w:pPr>
            <w:r>
              <w:rPr>
                <w:rFonts w:hint="eastAsia"/>
                <w:sz w:val="18"/>
                <w:szCs w:val="18"/>
              </w:rPr>
              <w:t>油</w:t>
            </w:r>
            <w:r>
              <w:rPr>
                <w:rFonts w:hint="eastAsia"/>
                <w:sz w:val="18"/>
                <w:szCs w:val="18"/>
              </w:rPr>
              <w:t xml:space="preserve"> </w:t>
            </w:r>
            <w:r>
              <w:rPr>
                <w:rFonts w:hint="eastAsia"/>
                <w:sz w:val="18"/>
                <w:szCs w:val="18"/>
              </w:rPr>
              <w:t>品</w:t>
            </w:r>
          </w:p>
          <w:p w:rsidR="00D80107" w:rsidRDefault="00637032">
            <w:pPr>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原</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汽</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煤</w:t>
            </w:r>
            <w:r>
              <w:rPr>
                <w:rFonts w:hint="eastAsia"/>
                <w:sz w:val="18"/>
                <w:szCs w:val="18"/>
              </w:rPr>
              <w:t xml:space="preserve"> </w:t>
            </w:r>
            <w:r>
              <w:rPr>
                <w:rFonts w:hint="eastAsia"/>
                <w:sz w:val="18"/>
                <w:szCs w:val="18"/>
              </w:rPr>
              <w:t>油</w:t>
            </w:r>
          </w:p>
        </w:tc>
      </w:tr>
      <w:tr w:rsidR="00D80107">
        <w:trPr>
          <w:trHeight w:val="340"/>
          <w:jc w:val="center"/>
        </w:trPr>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10</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11</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12</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13</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14</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15</w:t>
            </w:r>
          </w:p>
        </w:tc>
        <w:tc>
          <w:tcPr>
            <w:tcW w:w="999"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16</w:t>
            </w:r>
          </w:p>
        </w:tc>
        <w:tc>
          <w:tcPr>
            <w:tcW w:w="769"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17</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18</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19</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20</w:t>
            </w:r>
          </w:p>
        </w:tc>
      </w:tr>
    </w:tbl>
    <w:p w:rsidR="00D80107" w:rsidRDefault="00637032">
      <w:pPr>
        <w:rPr>
          <w:sz w:val="18"/>
          <w:szCs w:val="18"/>
        </w:rPr>
      </w:pPr>
      <w:r>
        <w:rPr>
          <w:rFonts w:hint="eastAsia"/>
          <w:sz w:val="18"/>
          <w:szCs w:val="18"/>
        </w:rPr>
        <w:t>续表二</w:t>
      </w:r>
    </w:p>
    <w:tbl>
      <w:tblPr>
        <w:tblW w:w="9828"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884"/>
        <w:gridCol w:w="883"/>
        <w:gridCol w:w="884"/>
        <w:gridCol w:w="884"/>
        <w:gridCol w:w="883"/>
        <w:gridCol w:w="884"/>
        <w:gridCol w:w="884"/>
        <w:gridCol w:w="883"/>
        <w:gridCol w:w="884"/>
        <w:gridCol w:w="884"/>
      </w:tblGrid>
      <w:tr w:rsidR="00D80107">
        <w:trPr>
          <w:trHeight w:val="223"/>
          <w:jc w:val="center"/>
        </w:trPr>
        <w:tc>
          <w:tcPr>
            <w:tcW w:w="991" w:type="dxa"/>
            <w:tcBorders>
              <w:bottom w:val="single" w:sz="2" w:space="0" w:color="auto"/>
            </w:tcBorders>
            <w:noWrap/>
            <w:vAlign w:val="center"/>
          </w:tcPr>
          <w:p w:rsidR="00D80107" w:rsidRDefault="00637032">
            <w:pPr>
              <w:jc w:val="center"/>
              <w:rPr>
                <w:rFonts w:ascii="宋体" w:hAnsi="宋体"/>
                <w:sz w:val="18"/>
                <w:szCs w:val="18"/>
              </w:rPr>
            </w:pPr>
            <w:r>
              <w:rPr>
                <w:rFonts w:hint="eastAsia"/>
                <w:sz w:val="18"/>
                <w:szCs w:val="18"/>
              </w:rPr>
              <w:t>柴</w:t>
            </w:r>
            <w:r>
              <w:rPr>
                <w:rFonts w:hint="eastAsia"/>
                <w:sz w:val="18"/>
                <w:szCs w:val="18"/>
              </w:rPr>
              <w:t xml:space="preserve"> </w:t>
            </w:r>
            <w:r>
              <w:rPr>
                <w:rFonts w:hint="eastAsia"/>
                <w:sz w:val="18"/>
                <w:szCs w:val="18"/>
              </w:rPr>
              <w:t>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燃料油</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石脑油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润滑油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石</w:t>
            </w:r>
            <w:r>
              <w:rPr>
                <w:rFonts w:hint="eastAsia"/>
                <w:sz w:val="18"/>
                <w:szCs w:val="18"/>
              </w:rPr>
              <w:t xml:space="preserve"> </w:t>
            </w:r>
            <w:r>
              <w:rPr>
                <w:rFonts w:hint="eastAsia"/>
                <w:sz w:val="18"/>
                <w:szCs w:val="18"/>
              </w:rPr>
              <w:t>蜡</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溶剂油</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石</w:t>
            </w:r>
            <w:r>
              <w:rPr>
                <w:rFonts w:hint="eastAsia"/>
                <w:sz w:val="18"/>
                <w:szCs w:val="18"/>
              </w:rPr>
              <w:t xml:space="preserve"> </w:t>
            </w:r>
            <w:r>
              <w:rPr>
                <w:rFonts w:hint="eastAsia"/>
                <w:sz w:val="18"/>
                <w:szCs w:val="18"/>
              </w:rPr>
              <w:t>油</w:t>
            </w:r>
          </w:p>
          <w:p w:rsidR="00D80107" w:rsidRDefault="00637032">
            <w:pPr>
              <w:jc w:val="center"/>
              <w:rPr>
                <w:sz w:val="18"/>
                <w:szCs w:val="18"/>
              </w:rPr>
            </w:pPr>
            <w:proofErr w:type="gramStart"/>
            <w:r>
              <w:rPr>
                <w:rFonts w:hint="eastAsia"/>
                <w:sz w:val="18"/>
                <w:szCs w:val="18"/>
              </w:rPr>
              <w:t>沥</w:t>
            </w:r>
            <w:proofErr w:type="gramEnd"/>
            <w:r>
              <w:rPr>
                <w:rFonts w:hint="eastAsia"/>
                <w:sz w:val="18"/>
                <w:szCs w:val="18"/>
              </w:rPr>
              <w:t xml:space="preserve"> </w:t>
            </w:r>
            <w:r>
              <w:rPr>
                <w:rFonts w:hint="eastAsia"/>
                <w:sz w:val="18"/>
                <w:szCs w:val="18"/>
              </w:rPr>
              <w:t>青</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石油焦</w:t>
            </w:r>
          </w:p>
        </w:tc>
        <w:tc>
          <w:tcPr>
            <w:tcW w:w="883" w:type="dxa"/>
            <w:tcBorders>
              <w:bottom w:val="single" w:sz="2" w:space="0" w:color="auto"/>
            </w:tcBorders>
            <w:noWrap/>
            <w:vAlign w:val="center"/>
          </w:tcPr>
          <w:p w:rsidR="00D80107" w:rsidRDefault="00637032">
            <w:pPr>
              <w:jc w:val="center"/>
              <w:rPr>
                <w:sz w:val="18"/>
                <w:szCs w:val="18"/>
              </w:rPr>
            </w:pPr>
            <w:r>
              <w:rPr>
                <w:rFonts w:hint="eastAsia"/>
                <w:sz w:val="18"/>
                <w:szCs w:val="18"/>
              </w:rPr>
              <w:t>液</w:t>
            </w:r>
            <w:r>
              <w:rPr>
                <w:rFonts w:hint="eastAsia"/>
                <w:sz w:val="18"/>
                <w:szCs w:val="18"/>
              </w:rPr>
              <w:t xml:space="preserve">  </w:t>
            </w:r>
            <w:r>
              <w:rPr>
                <w:rFonts w:hint="eastAsia"/>
                <w:sz w:val="18"/>
                <w:szCs w:val="18"/>
              </w:rPr>
              <w:t>化　石油气</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炼</w:t>
            </w:r>
            <w:r>
              <w:rPr>
                <w:rFonts w:hint="eastAsia"/>
                <w:sz w:val="18"/>
                <w:szCs w:val="18"/>
              </w:rPr>
              <w:t xml:space="preserve"> </w:t>
            </w:r>
            <w:r>
              <w:rPr>
                <w:rFonts w:hint="eastAsia"/>
                <w:sz w:val="18"/>
                <w:szCs w:val="18"/>
              </w:rPr>
              <w:t>厂</w:t>
            </w:r>
          </w:p>
          <w:p w:rsidR="00D80107" w:rsidRDefault="00637032">
            <w:pPr>
              <w:jc w:val="center"/>
              <w:rPr>
                <w:sz w:val="18"/>
                <w:szCs w:val="18"/>
              </w:rPr>
            </w:pPr>
            <w:r>
              <w:rPr>
                <w:rFonts w:hint="eastAsia"/>
                <w:sz w:val="18"/>
                <w:szCs w:val="18"/>
              </w:rPr>
              <w:t>干</w:t>
            </w:r>
            <w:r>
              <w:rPr>
                <w:rFonts w:hint="eastAsia"/>
                <w:sz w:val="18"/>
                <w:szCs w:val="18"/>
              </w:rPr>
              <w:t xml:space="preserve"> </w:t>
            </w:r>
            <w:r>
              <w:rPr>
                <w:rFonts w:hint="eastAsia"/>
                <w:sz w:val="18"/>
                <w:szCs w:val="18"/>
              </w:rPr>
              <w:t>气</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其　　他</w:t>
            </w:r>
            <w:proofErr w:type="gramStart"/>
            <w:r>
              <w:rPr>
                <w:rFonts w:hint="eastAsia"/>
                <w:sz w:val="18"/>
                <w:szCs w:val="18"/>
              </w:rPr>
              <w:t xml:space="preserve">　　　　　　　　　　　　　</w:t>
            </w:r>
            <w:proofErr w:type="gramEnd"/>
            <w:r>
              <w:rPr>
                <w:rFonts w:hint="eastAsia"/>
                <w:sz w:val="18"/>
                <w:szCs w:val="18"/>
              </w:rPr>
              <w:t>石油制品</w:t>
            </w:r>
          </w:p>
        </w:tc>
      </w:tr>
      <w:tr w:rsidR="00D80107">
        <w:trPr>
          <w:trHeight w:val="340"/>
          <w:jc w:val="center"/>
        </w:trPr>
        <w:tc>
          <w:tcPr>
            <w:tcW w:w="991"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21</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22</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23</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24</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25</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26</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27</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28</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29</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30</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31</w:t>
            </w:r>
          </w:p>
        </w:tc>
      </w:tr>
    </w:tbl>
    <w:p w:rsidR="00D80107" w:rsidRDefault="00637032">
      <w:pPr>
        <w:rPr>
          <w:sz w:val="18"/>
          <w:szCs w:val="18"/>
        </w:rPr>
      </w:pPr>
      <w:r>
        <w:rPr>
          <w:rFonts w:hint="eastAsia"/>
          <w:sz w:val="18"/>
          <w:szCs w:val="18"/>
        </w:rPr>
        <w:t>续表三</w:t>
      </w:r>
    </w:p>
    <w:tbl>
      <w:tblPr>
        <w:tblW w:w="9828" w:type="dxa"/>
        <w:jc w:val="center"/>
        <w:tblBorders>
          <w:top w:val="single" w:sz="8" w:space="0" w:color="auto"/>
          <w:bottom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1"/>
        <w:gridCol w:w="884"/>
        <w:gridCol w:w="883"/>
        <w:gridCol w:w="884"/>
        <w:gridCol w:w="884"/>
        <w:gridCol w:w="883"/>
        <w:gridCol w:w="884"/>
        <w:gridCol w:w="884"/>
        <w:gridCol w:w="883"/>
        <w:gridCol w:w="884"/>
        <w:gridCol w:w="884"/>
      </w:tblGrid>
      <w:tr w:rsidR="00D80107">
        <w:trPr>
          <w:trHeight w:val="240"/>
          <w:jc w:val="center"/>
        </w:trPr>
        <w:tc>
          <w:tcPr>
            <w:tcW w:w="991" w:type="dxa"/>
            <w:vMerge w:val="restart"/>
            <w:noWrap/>
            <w:vAlign w:val="center"/>
          </w:tcPr>
          <w:p w:rsidR="00D80107" w:rsidRDefault="00637032">
            <w:pPr>
              <w:jc w:val="center"/>
              <w:rPr>
                <w:rFonts w:ascii="宋体" w:hAnsi="宋体"/>
                <w:sz w:val="18"/>
                <w:szCs w:val="18"/>
              </w:rPr>
            </w:pPr>
            <w:r>
              <w:rPr>
                <w:rFonts w:hint="eastAsia"/>
                <w:sz w:val="18"/>
                <w:szCs w:val="18"/>
              </w:rPr>
              <w:t>天然气</w:t>
            </w:r>
          </w:p>
        </w:tc>
        <w:tc>
          <w:tcPr>
            <w:tcW w:w="884" w:type="dxa"/>
            <w:vMerge w:val="restart"/>
            <w:noWrap/>
            <w:vAlign w:val="center"/>
          </w:tcPr>
          <w:p w:rsidR="00D80107" w:rsidRDefault="00637032">
            <w:pPr>
              <w:jc w:val="center"/>
              <w:rPr>
                <w:sz w:val="18"/>
                <w:szCs w:val="18"/>
              </w:rPr>
            </w:pPr>
            <w:r>
              <w:rPr>
                <w:rFonts w:hint="eastAsia"/>
                <w:sz w:val="18"/>
                <w:szCs w:val="18"/>
              </w:rPr>
              <w:t>液</w:t>
            </w:r>
            <w:r>
              <w:rPr>
                <w:rFonts w:hint="eastAsia"/>
                <w:sz w:val="18"/>
                <w:szCs w:val="18"/>
              </w:rPr>
              <w:t xml:space="preserve">  </w:t>
            </w:r>
            <w:r>
              <w:rPr>
                <w:rFonts w:hint="eastAsia"/>
                <w:sz w:val="18"/>
                <w:szCs w:val="18"/>
              </w:rPr>
              <w:t>化</w:t>
            </w:r>
            <w:r>
              <w:rPr>
                <w:rFonts w:hint="eastAsia"/>
                <w:sz w:val="18"/>
                <w:szCs w:val="18"/>
              </w:rPr>
              <w:t xml:space="preserve">     </w:t>
            </w:r>
            <w:r>
              <w:rPr>
                <w:rFonts w:hint="eastAsia"/>
                <w:sz w:val="18"/>
                <w:szCs w:val="18"/>
              </w:rPr>
              <w:t>天然气</w:t>
            </w:r>
          </w:p>
        </w:tc>
        <w:tc>
          <w:tcPr>
            <w:tcW w:w="883" w:type="dxa"/>
            <w:vMerge w:val="restart"/>
            <w:noWrap/>
            <w:vAlign w:val="center"/>
          </w:tcPr>
          <w:p w:rsidR="00D80107" w:rsidRDefault="00637032">
            <w:pPr>
              <w:jc w:val="center"/>
              <w:rPr>
                <w:sz w:val="18"/>
                <w:szCs w:val="18"/>
              </w:rPr>
            </w:pPr>
            <w:r>
              <w:rPr>
                <w:rFonts w:hint="eastAsia"/>
                <w:sz w:val="18"/>
                <w:szCs w:val="18"/>
              </w:rPr>
              <w:t>秸</w:t>
            </w:r>
            <w:r>
              <w:rPr>
                <w:rFonts w:hint="eastAsia"/>
                <w:sz w:val="18"/>
                <w:szCs w:val="18"/>
              </w:rPr>
              <w:t xml:space="preserve"> </w:t>
            </w:r>
            <w:proofErr w:type="gramStart"/>
            <w:r>
              <w:rPr>
                <w:rFonts w:hint="eastAsia"/>
                <w:sz w:val="18"/>
                <w:szCs w:val="18"/>
              </w:rPr>
              <w:t>秆</w:t>
            </w:r>
            <w:proofErr w:type="gramEnd"/>
          </w:p>
        </w:tc>
        <w:tc>
          <w:tcPr>
            <w:tcW w:w="884" w:type="dxa"/>
            <w:vMerge w:val="restart"/>
            <w:noWrap/>
            <w:vAlign w:val="center"/>
          </w:tcPr>
          <w:p w:rsidR="00D80107" w:rsidRDefault="00637032">
            <w:pPr>
              <w:jc w:val="center"/>
              <w:rPr>
                <w:sz w:val="18"/>
                <w:szCs w:val="18"/>
              </w:rPr>
            </w:pPr>
            <w:r>
              <w:rPr>
                <w:rFonts w:hint="eastAsia"/>
                <w:sz w:val="18"/>
                <w:szCs w:val="18"/>
              </w:rPr>
              <w:t>薪</w:t>
            </w:r>
            <w:r>
              <w:rPr>
                <w:rFonts w:hint="eastAsia"/>
                <w:sz w:val="18"/>
                <w:szCs w:val="18"/>
              </w:rPr>
              <w:t xml:space="preserve"> </w:t>
            </w:r>
            <w:r>
              <w:rPr>
                <w:rFonts w:hint="eastAsia"/>
                <w:sz w:val="18"/>
                <w:szCs w:val="18"/>
              </w:rPr>
              <w:t>柴</w:t>
            </w:r>
          </w:p>
        </w:tc>
        <w:tc>
          <w:tcPr>
            <w:tcW w:w="884" w:type="dxa"/>
            <w:vMerge w:val="restart"/>
            <w:noWrap/>
            <w:vAlign w:val="center"/>
          </w:tcPr>
          <w:p w:rsidR="00D80107" w:rsidRDefault="00637032">
            <w:pPr>
              <w:jc w:val="center"/>
              <w:rPr>
                <w:sz w:val="18"/>
                <w:szCs w:val="18"/>
              </w:rPr>
            </w:pPr>
            <w:proofErr w:type="gramStart"/>
            <w:r>
              <w:rPr>
                <w:rFonts w:hint="eastAsia"/>
                <w:sz w:val="18"/>
                <w:szCs w:val="18"/>
              </w:rPr>
              <w:t>沼</w:t>
            </w:r>
            <w:proofErr w:type="gramEnd"/>
            <w:r>
              <w:rPr>
                <w:rFonts w:hint="eastAsia"/>
                <w:sz w:val="18"/>
                <w:szCs w:val="18"/>
              </w:rPr>
              <w:t xml:space="preserve"> </w:t>
            </w:r>
            <w:r>
              <w:rPr>
                <w:rFonts w:hint="eastAsia"/>
                <w:sz w:val="18"/>
                <w:szCs w:val="18"/>
              </w:rPr>
              <w:t>气</w:t>
            </w:r>
          </w:p>
        </w:tc>
        <w:tc>
          <w:tcPr>
            <w:tcW w:w="883" w:type="dxa"/>
            <w:vMerge w:val="restart"/>
            <w:noWrap/>
            <w:vAlign w:val="center"/>
          </w:tcPr>
          <w:p w:rsidR="00D80107" w:rsidRDefault="00637032">
            <w:pPr>
              <w:jc w:val="center"/>
              <w:rPr>
                <w:sz w:val="18"/>
                <w:szCs w:val="18"/>
              </w:rPr>
            </w:pPr>
            <w:r>
              <w:rPr>
                <w:rFonts w:hint="eastAsia"/>
                <w:sz w:val="18"/>
                <w:szCs w:val="18"/>
              </w:rPr>
              <w:t>热</w:t>
            </w:r>
            <w:r>
              <w:rPr>
                <w:rFonts w:hint="eastAsia"/>
                <w:sz w:val="18"/>
                <w:szCs w:val="18"/>
              </w:rPr>
              <w:t xml:space="preserve"> </w:t>
            </w:r>
            <w:r>
              <w:rPr>
                <w:rFonts w:hint="eastAsia"/>
                <w:sz w:val="18"/>
                <w:szCs w:val="18"/>
              </w:rPr>
              <w:t>力</w:t>
            </w:r>
          </w:p>
        </w:tc>
        <w:tc>
          <w:tcPr>
            <w:tcW w:w="1768" w:type="dxa"/>
            <w:gridSpan w:val="2"/>
            <w:noWrap/>
            <w:vAlign w:val="center"/>
          </w:tcPr>
          <w:p w:rsidR="00D80107" w:rsidRDefault="00637032">
            <w:pPr>
              <w:jc w:val="center"/>
              <w:rPr>
                <w:sz w:val="18"/>
                <w:szCs w:val="18"/>
              </w:rPr>
            </w:pPr>
            <w:r>
              <w:rPr>
                <w:rFonts w:hint="eastAsia"/>
                <w:sz w:val="18"/>
                <w:szCs w:val="18"/>
              </w:rPr>
              <w:t>电力合计</w:t>
            </w:r>
          </w:p>
        </w:tc>
        <w:tc>
          <w:tcPr>
            <w:tcW w:w="883" w:type="dxa"/>
            <w:vMerge w:val="restart"/>
            <w:noWrap/>
            <w:vAlign w:val="center"/>
          </w:tcPr>
          <w:p w:rsidR="00D80107" w:rsidRDefault="00637032">
            <w:pPr>
              <w:jc w:val="center"/>
              <w:rPr>
                <w:sz w:val="18"/>
                <w:szCs w:val="18"/>
              </w:rPr>
            </w:pPr>
            <w:r>
              <w:rPr>
                <w:rFonts w:hint="eastAsia"/>
                <w:sz w:val="18"/>
                <w:szCs w:val="18"/>
              </w:rPr>
              <w:t>其</w:t>
            </w:r>
            <w:r>
              <w:rPr>
                <w:rFonts w:hint="eastAsia"/>
                <w:sz w:val="18"/>
                <w:szCs w:val="18"/>
              </w:rPr>
              <w:t xml:space="preserve"> </w:t>
            </w:r>
            <w:r>
              <w:rPr>
                <w:rFonts w:hint="eastAsia"/>
                <w:sz w:val="18"/>
                <w:szCs w:val="18"/>
              </w:rPr>
              <w:t>他</w:t>
            </w:r>
            <w:proofErr w:type="gramStart"/>
            <w:r>
              <w:rPr>
                <w:rFonts w:hint="eastAsia"/>
                <w:sz w:val="18"/>
                <w:szCs w:val="18"/>
              </w:rPr>
              <w:t xml:space="preserve">　　　　　　　　　　</w:t>
            </w:r>
            <w:proofErr w:type="gramEnd"/>
            <w:r>
              <w:rPr>
                <w:rFonts w:hint="eastAsia"/>
                <w:sz w:val="18"/>
                <w:szCs w:val="18"/>
              </w:rPr>
              <w:t>能</w:t>
            </w:r>
            <w:r>
              <w:rPr>
                <w:rFonts w:hint="eastAsia"/>
                <w:sz w:val="18"/>
                <w:szCs w:val="18"/>
              </w:rPr>
              <w:t xml:space="preserve"> </w:t>
            </w:r>
            <w:r>
              <w:rPr>
                <w:rFonts w:hint="eastAsia"/>
                <w:sz w:val="18"/>
                <w:szCs w:val="18"/>
              </w:rPr>
              <w:t>源</w:t>
            </w:r>
          </w:p>
        </w:tc>
        <w:tc>
          <w:tcPr>
            <w:tcW w:w="1768" w:type="dxa"/>
            <w:gridSpan w:val="2"/>
            <w:noWrap/>
            <w:vAlign w:val="center"/>
          </w:tcPr>
          <w:p w:rsidR="00D80107" w:rsidRDefault="00637032">
            <w:pPr>
              <w:jc w:val="center"/>
              <w:rPr>
                <w:sz w:val="18"/>
                <w:szCs w:val="18"/>
              </w:rPr>
            </w:pPr>
            <w:r>
              <w:rPr>
                <w:rFonts w:hint="eastAsia"/>
                <w:sz w:val="18"/>
                <w:szCs w:val="18"/>
              </w:rPr>
              <w:t>合</w:t>
            </w:r>
            <w:r>
              <w:rPr>
                <w:rFonts w:hint="eastAsia"/>
                <w:sz w:val="18"/>
                <w:szCs w:val="18"/>
              </w:rPr>
              <w:t xml:space="preserve">  </w:t>
            </w:r>
            <w:r>
              <w:rPr>
                <w:rFonts w:hint="eastAsia"/>
                <w:sz w:val="18"/>
                <w:szCs w:val="18"/>
              </w:rPr>
              <w:t>计</w:t>
            </w:r>
          </w:p>
        </w:tc>
      </w:tr>
      <w:tr w:rsidR="00D80107">
        <w:trPr>
          <w:trHeight w:val="240"/>
          <w:jc w:val="center"/>
        </w:trPr>
        <w:tc>
          <w:tcPr>
            <w:tcW w:w="991" w:type="dxa"/>
            <w:vMerge/>
            <w:tcBorders>
              <w:bottom w:val="single" w:sz="2" w:space="0" w:color="auto"/>
            </w:tcBorders>
            <w:noWrap/>
            <w:vAlign w:val="center"/>
          </w:tcPr>
          <w:p w:rsidR="00D80107" w:rsidRDefault="00D80107">
            <w:pPr>
              <w:jc w:val="center"/>
              <w:rPr>
                <w:sz w:val="18"/>
                <w:szCs w:val="18"/>
              </w:rPr>
            </w:pPr>
          </w:p>
        </w:tc>
        <w:tc>
          <w:tcPr>
            <w:tcW w:w="884" w:type="dxa"/>
            <w:vMerge/>
            <w:tcBorders>
              <w:bottom w:val="single" w:sz="2" w:space="0" w:color="auto"/>
            </w:tcBorders>
            <w:noWrap/>
            <w:vAlign w:val="center"/>
          </w:tcPr>
          <w:p w:rsidR="00D80107" w:rsidRDefault="00D80107">
            <w:pPr>
              <w:jc w:val="center"/>
              <w:rPr>
                <w:sz w:val="18"/>
                <w:szCs w:val="18"/>
              </w:rPr>
            </w:pPr>
          </w:p>
        </w:tc>
        <w:tc>
          <w:tcPr>
            <w:tcW w:w="883" w:type="dxa"/>
            <w:vMerge/>
            <w:tcBorders>
              <w:bottom w:val="single" w:sz="2" w:space="0" w:color="auto"/>
            </w:tcBorders>
            <w:noWrap/>
            <w:vAlign w:val="center"/>
          </w:tcPr>
          <w:p w:rsidR="00D80107" w:rsidRDefault="00D80107">
            <w:pPr>
              <w:jc w:val="center"/>
              <w:rPr>
                <w:sz w:val="18"/>
                <w:szCs w:val="18"/>
              </w:rPr>
            </w:pPr>
          </w:p>
        </w:tc>
        <w:tc>
          <w:tcPr>
            <w:tcW w:w="884" w:type="dxa"/>
            <w:vMerge/>
            <w:tcBorders>
              <w:bottom w:val="single" w:sz="2" w:space="0" w:color="auto"/>
            </w:tcBorders>
            <w:noWrap/>
            <w:vAlign w:val="center"/>
          </w:tcPr>
          <w:p w:rsidR="00D80107" w:rsidRDefault="00D80107">
            <w:pPr>
              <w:jc w:val="center"/>
              <w:rPr>
                <w:sz w:val="18"/>
                <w:szCs w:val="18"/>
              </w:rPr>
            </w:pPr>
          </w:p>
        </w:tc>
        <w:tc>
          <w:tcPr>
            <w:tcW w:w="884" w:type="dxa"/>
            <w:vMerge/>
            <w:tcBorders>
              <w:bottom w:val="single" w:sz="2" w:space="0" w:color="auto"/>
            </w:tcBorders>
            <w:noWrap/>
            <w:vAlign w:val="center"/>
          </w:tcPr>
          <w:p w:rsidR="00D80107" w:rsidRDefault="00D80107">
            <w:pPr>
              <w:jc w:val="center"/>
              <w:rPr>
                <w:sz w:val="18"/>
                <w:szCs w:val="18"/>
              </w:rPr>
            </w:pPr>
          </w:p>
        </w:tc>
        <w:tc>
          <w:tcPr>
            <w:tcW w:w="883" w:type="dxa"/>
            <w:vMerge/>
            <w:tcBorders>
              <w:bottom w:val="single" w:sz="2" w:space="0" w:color="auto"/>
            </w:tcBorders>
            <w:noWrap/>
            <w:vAlign w:val="center"/>
          </w:tcPr>
          <w:p w:rsidR="00D80107" w:rsidRDefault="00D80107">
            <w:pPr>
              <w:jc w:val="center"/>
              <w:rPr>
                <w:sz w:val="18"/>
                <w:szCs w:val="18"/>
              </w:rPr>
            </w:pP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当量值</w:t>
            </w:r>
          </w:p>
        </w:tc>
        <w:tc>
          <w:tcPr>
            <w:tcW w:w="884" w:type="dxa"/>
            <w:tcBorders>
              <w:bottom w:val="single" w:sz="2" w:space="0" w:color="auto"/>
            </w:tcBorders>
            <w:noWrap/>
            <w:vAlign w:val="center"/>
          </w:tcPr>
          <w:p w:rsidR="00D80107" w:rsidRDefault="00637032">
            <w:pPr>
              <w:jc w:val="center"/>
              <w:rPr>
                <w:sz w:val="18"/>
                <w:szCs w:val="18"/>
              </w:rPr>
            </w:pPr>
            <w:r>
              <w:rPr>
                <w:rFonts w:hint="eastAsia"/>
                <w:sz w:val="18"/>
                <w:szCs w:val="18"/>
              </w:rPr>
              <w:t>等价值</w:t>
            </w:r>
          </w:p>
        </w:tc>
        <w:tc>
          <w:tcPr>
            <w:tcW w:w="883" w:type="dxa"/>
            <w:vMerge/>
            <w:tcBorders>
              <w:bottom w:val="single" w:sz="2" w:space="0" w:color="auto"/>
            </w:tcBorders>
            <w:noWrap/>
            <w:vAlign w:val="center"/>
          </w:tcPr>
          <w:p w:rsidR="00D80107" w:rsidRDefault="00D80107">
            <w:pPr>
              <w:jc w:val="center"/>
              <w:rPr>
                <w:sz w:val="18"/>
                <w:szCs w:val="18"/>
              </w:rPr>
            </w:pPr>
          </w:p>
        </w:tc>
        <w:tc>
          <w:tcPr>
            <w:tcW w:w="884" w:type="dxa"/>
            <w:tcBorders>
              <w:bottom w:val="single" w:sz="2" w:space="0" w:color="auto"/>
              <w:right w:val="single" w:sz="4" w:space="0" w:color="auto"/>
            </w:tcBorders>
            <w:noWrap/>
            <w:vAlign w:val="center"/>
          </w:tcPr>
          <w:p w:rsidR="00D80107" w:rsidRDefault="00637032">
            <w:pPr>
              <w:jc w:val="center"/>
              <w:rPr>
                <w:sz w:val="18"/>
                <w:szCs w:val="18"/>
              </w:rPr>
            </w:pPr>
            <w:r>
              <w:rPr>
                <w:rFonts w:hint="eastAsia"/>
                <w:sz w:val="18"/>
                <w:szCs w:val="18"/>
              </w:rPr>
              <w:t>当量值</w:t>
            </w:r>
          </w:p>
        </w:tc>
        <w:tc>
          <w:tcPr>
            <w:tcW w:w="884" w:type="dxa"/>
            <w:tcBorders>
              <w:left w:val="single" w:sz="4" w:space="0" w:color="auto"/>
              <w:bottom w:val="single" w:sz="2" w:space="0" w:color="auto"/>
            </w:tcBorders>
            <w:noWrap/>
            <w:vAlign w:val="center"/>
          </w:tcPr>
          <w:p w:rsidR="00D80107" w:rsidRDefault="00637032">
            <w:pPr>
              <w:jc w:val="center"/>
              <w:rPr>
                <w:sz w:val="18"/>
                <w:szCs w:val="18"/>
              </w:rPr>
            </w:pPr>
            <w:r>
              <w:rPr>
                <w:rFonts w:hint="eastAsia"/>
                <w:sz w:val="18"/>
                <w:szCs w:val="18"/>
              </w:rPr>
              <w:t>等价值</w:t>
            </w:r>
          </w:p>
        </w:tc>
      </w:tr>
      <w:tr w:rsidR="00D80107">
        <w:trPr>
          <w:trHeight w:val="340"/>
          <w:jc w:val="center"/>
        </w:trPr>
        <w:tc>
          <w:tcPr>
            <w:tcW w:w="991"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32</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33</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34</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35</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36</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37</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38</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39</w:t>
            </w:r>
          </w:p>
        </w:tc>
        <w:tc>
          <w:tcPr>
            <w:tcW w:w="883"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40</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41</w:t>
            </w:r>
          </w:p>
        </w:tc>
        <w:tc>
          <w:tcPr>
            <w:tcW w:w="884" w:type="dxa"/>
            <w:tcBorders>
              <w:top w:val="single" w:sz="2" w:space="0" w:color="auto"/>
              <w:bottom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42</w:t>
            </w:r>
          </w:p>
        </w:tc>
      </w:tr>
    </w:tbl>
    <w:p w:rsidR="00D80107" w:rsidRDefault="00637032">
      <w:pPr>
        <w:spacing w:line="260" w:lineRule="exact"/>
        <w:ind w:right="-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spacing w:line="260" w:lineRule="exact"/>
        <w:ind w:right="-42"/>
        <w:rPr>
          <w:rFonts w:asciiTheme="minorEastAsia" w:eastAsiaTheme="minorEastAsia" w:hAnsiTheme="minorEastAsia" w:cstheme="minorEastAsia"/>
          <w:sz w:val="18"/>
        </w:rPr>
      </w:pPr>
    </w:p>
    <w:p w:rsidR="00D80107" w:rsidRDefault="00637032">
      <w:pPr>
        <w:spacing w:line="260" w:lineRule="exact"/>
        <w:ind w:left="723" w:right="-42" w:hangingChars="400" w:hanging="723"/>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：1.本表由各区统计机构负责报送。</w:t>
      </w:r>
      <w:r>
        <w:rPr>
          <w:rFonts w:asciiTheme="minorEastAsia" w:eastAsiaTheme="minorEastAsia" w:hAnsiTheme="minorEastAsia" w:cstheme="minorEastAsia" w:hint="eastAsia"/>
          <w:sz w:val="18"/>
          <w:szCs w:val="18"/>
        </w:rPr>
        <w:t>报送时间为次年5月30日前，报送方式为电子邮件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pPr>
        <w:spacing w:line="260" w:lineRule="exact"/>
        <w:ind w:right="-42"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2.平衡关系：</w:t>
      </w:r>
    </w:p>
    <w:p w:rsidR="00D80107" w:rsidRDefault="00637032">
      <w:pPr>
        <w:spacing w:line="260" w:lineRule="exact"/>
        <w:ind w:right="-40" w:firstLineChars="400" w:firstLine="704"/>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pacing w:val="-2"/>
          <w:sz w:val="18"/>
          <w:szCs w:val="18"/>
        </w:rPr>
        <w:t>列平衡</w:t>
      </w:r>
      <w:proofErr w:type="gramEnd"/>
      <w:r>
        <w:rPr>
          <w:rFonts w:asciiTheme="minorEastAsia" w:eastAsiaTheme="minorEastAsia" w:hAnsiTheme="minorEastAsia" w:cstheme="minorEastAsia" w:hint="eastAsia"/>
          <w:spacing w:val="-2"/>
          <w:sz w:val="18"/>
          <w:szCs w:val="18"/>
        </w:rPr>
        <w:t>关系：(1)</w:t>
      </w:r>
      <w:r>
        <w:rPr>
          <w:rFonts w:asciiTheme="minorEastAsia" w:eastAsiaTheme="minorEastAsia" w:hAnsiTheme="minorEastAsia" w:cstheme="minorEastAsia" w:hint="eastAsia"/>
          <w:sz w:val="18"/>
          <w:szCs w:val="18"/>
        </w:rPr>
        <w:t>合计当量值(41)=1+10+……+17+32+……+37+38+40</w:t>
      </w:r>
    </w:p>
    <w:p w:rsidR="00D80107" w:rsidRDefault="00637032">
      <w:pPr>
        <w:spacing w:line="260" w:lineRule="exact"/>
        <w:ind w:firstLineChars="1000" w:firstLine="180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(2)合计等价值(42)=1+10+……+17+32+……+37+39+40</w:t>
      </w:r>
    </w:p>
    <w:p w:rsidR="00D80107" w:rsidRDefault="00637032">
      <w:pPr>
        <w:spacing w:line="260" w:lineRule="exact"/>
        <w:ind w:right="-42" w:firstLineChars="400" w:firstLine="72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行平衡</w:t>
      </w:r>
      <w:proofErr w:type="gramEnd"/>
      <w:r>
        <w:rPr>
          <w:rFonts w:asciiTheme="minorEastAsia" w:eastAsiaTheme="minorEastAsia" w:hAnsiTheme="minorEastAsia" w:cstheme="minorEastAsia" w:hint="eastAsia"/>
          <w:sz w:val="18"/>
          <w:szCs w:val="18"/>
        </w:rPr>
        <w:t>关系：与行业分类目录平衡关系一致。</w:t>
      </w:r>
    </w:p>
    <w:p w:rsidR="00D80107" w:rsidRDefault="00D80107" w:rsidP="006327F3">
      <w:pPr>
        <w:pStyle w:val="2"/>
        <w:ind w:left="420" w:firstLine="420"/>
      </w:pPr>
    </w:p>
    <w:p w:rsidR="00D80107" w:rsidRDefault="00D80107">
      <w:pPr>
        <w:spacing w:line="240" w:lineRule="exact"/>
        <w:ind w:right="-40"/>
        <w:rPr>
          <w:rFonts w:ascii="宋体" w:hAnsi="宋体"/>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3"/>
        <w:gridCol w:w="503"/>
        <w:gridCol w:w="1113"/>
        <w:gridCol w:w="1114"/>
        <w:gridCol w:w="1645"/>
        <w:gridCol w:w="770"/>
        <w:gridCol w:w="875"/>
        <w:gridCol w:w="1831"/>
      </w:tblGrid>
      <w:tr w:rsidR="00D80107">
        <w:trPr>
          <w:cantSplit/>
          <w:trHeight w:val="1400"/>
          <w:jc w:val="center"/>
        </w:trPr>
        <w:tc>
          <w:tcPr>
            <w:tcW w:w="1813" w:type="dxa"/>
            <w:tcBorders>
              <w:top w:val="nil"/>
              <w:left w:val="nil"/>
              <w:bottom w:val="single" w:sz="4" w:space="0" w:color="auto"/>
              <w:right w:val="nil"/>
            </w:tcBorders>
            <w:noWrap/>
            <w:vAlign w:val="bottom"/>
          </w:tcPr>
          <w:p w:rsidR="00D80107" w:rsidRDefault="00D80107">
            <w:pPr>
              <w:spacing w:line="260" w:lineRule="exact"/>
              <w:ind w:right="-50"/>
              <w:rPr>
                <w:rFonts w:ascii="宋体" w:hAnsi="宋体"/>
                <w:sz w:val="18"/>
              </w:rPr>
            </w:pPr>
            <w:bookmarkStart w:id="2" w:name="_Hlk146623882"/>
            <w:bookmarkStart w:id="3" w:name="_Hlk146623883"/>
          </w:p>
          <w:p w:rsidR="00D80107" w:rsidRDefault="00D80107">
            <w:pPr>
              <w:spacing w:line="260" w:lineRule="exact"/>
              <w:ind w:right="-50"/>
              <w:rPr>
                <w:rFonts w:ascii="宋体" w:hAnsi="宋体"/>
                <w:sz w:val="18"/>
              </w:rPr>
            </w:pPr>
          </w:p>
          <w:p w:rsidR="00D80107" w:rsidRDefault="00D80107">
            <w:pPr>
              <w:spacing w:line="260" w:lineRule="exact"/>
              <w:ind w:right="-50"/>
              <w:rPr>
                <w:rFonts w:ascii="宋体" w:hAnsi="宋体"/>
                <w:sz w:val="18"/>
              </w:rPr>
            </w:pPr>
          </w:p>
          <w:p w:rsidR="00D80107" w:rsidRDefault="00637032">
            <w:pPr>
              <w:spacing w:line="260" w:lineRule="exact"/>
              <w:ind w:right="-50"/>
              <w:rPr>
                <w:rFonts w:ascii="宋体" w:hAnsi="宋体"/>
                <w:sz w:val="18"/>
              </w:rPr>
            </w:pPr>
            <w:r>
              <w:rPr>
                <w:rFonts w:ascii="宋体" w:hAnsi="宋体" w:hint="eastAsia"/>
                <w:sz w:val="18"/>
              </w:rPr>
              <w:t>综合机关名称：</w:t>
            </w:r>
          </w:p>
        </w:tc>
        <w:tc>
          <w:tcPr>
            <w:tcW w:w="5145" w:type="dxa"/>
            <w:gridSpan w:val="5"/>
            <w:tcBorders>
              <w:top w:val="nil"/>
              <w:left w:val="nil"/>
              <w:bottom w:val="single" w:sz="4" w:space="0" w:color="auto"/>
              <w:right w:val="nil"/>
            </w:tcBorders>
            <w:noWrap/>
            <w:vAlign w:val="center"/>
          </w:tcPr>
          <w:p w:rsidR="00D80107" w:rsidRDefault="00637032">
            <w:pPr>
              <w:snapToGrid w:val="0"/>
              <w:spacing w:line="400" w:lineRule="exact"/>
              <w:jc w:val="center"/>
              <w:rPr>
                <w:rFonts w:ascii="宋体" w:hAnsi="宋体"/>
                <w:b/>
                <w:sz w:val="32"/>
              </w:rPr>
            </w:pPr>
            <w:r>
              <w:rPr>
                <w:rFonts w:ascii="宋体" w:hAnsi="宋体" w:hint="eastAsia"/>
                <w:b/>
                <w:sz w:val="32"/>
              </w:rPr>
              <w:t>铁路企业主要能源消费与库存</w:t>
            </w:r>
          </w:p>
          <w:p w:rsidR="00D80107" w:rsidRDefault="00D80107">
            <w:pPr>
              <w:snapToGrid w:val="0"/>
              <w:spacing w:line="400" w:lineRule="exact"/>
              <w:jc w:val="center"/>
              <w:rPr>
                <w:rFonts w:ascii="方正小标宋_GBK" w:eastAsia="方正小标宋_GBK" w:hAnsi="宋体"/>
                <w:sz w:val="18"/>
              </w:rPr>
            </w:pPr>
          </w:p>
          <w:p w:rsidR="00D80107" w:rsidRDefault="00D80107">
            <w:pPr>
              <w:spacing w:line="260" w:lineRule="exact"/>
              <w:rPr>
                <w:rFonts w:ascii="宋体" w:hAnsi="宋体"/>
                <w:sz w:val="18"/>
              </w:rPr>
            </w:pPr>
          </w:p>
          <w:p w:rsidR="00D80107" w:rsidRDefault="00637032">
            <w:pPr>
              <w:spacing w:line="260" w:lineRule="exact"/>
              <w:jc w:val="center"/>
              <w:rPr>
                <w:rFonts w:ascii="宋体" w:hAnsi="宋体"/>
                <w:sz w:val="18"/>
              </w:rPr>
            </w:pPr>
            <w:r>
              <w:rPr>
                <w:rFonts w:ascii="宋体" w:hAnsi="宋体" w:hint="eastAsia"/>
                <w:sz w:val="18"/>
              </w:rPr>
              <w:t>２０ 　年</w:t>
            </w:r>
          </w:p>
        </w:tc>
        <w:tc>
          <w:tcPr>
            <w:tcW w:w="2706" w:type="dxa"/>
            <w:gridSpan w:val="2"/>
            <w:tcBorders>
              <w:top w:val="nil"/>
              <w:left w:val="nil"/>
              <w:bottom w:val="single" w:sz="4" w:space="0" w:color="auto"/>
              <w:right w:val="nil"/>
            </w:tcBorders>
            <w:noWrap/>
            <w:vAlign w:val="bottom"/>
          </w:tcPr>
          <w:p w:rsidR="00D80107" w:rsidRDefault="00D80107">
            <w:pPr>
              <w:spacing w:line="240" w:lineRule="exact"/>
              <w:ind w:right="-40"/>
              <w:rPr>
                <w:sz w:val="18"/>
              </w:rPr>
            </w:pPr>
          </w:p>
          <w:p w:rsidR="00D80107" w:rsidRDefault="00D80107">
            <w:pPr>
              <w:spacing w:line="240" w:lineRule="exact"/>
              <w:ind w:right="-40"/>
              <w:rPr>
                <w:sz w:val="18"/>
              </w:rPr>
            </w:pPr>
          </w:p>
          <w:p w:rsidR="00D80107" w:rsidRDefault="00637032">
            <w:pPr>
              <w:spacing w:line="240" w:lineRule="exact"/>
              <w:ind w:right="-40"/>
              <w:jc w:val="left"/>
              <w:rPr>
                <w:sz w:val="18"/>
              </w:rPr>
            </w:pPr>
            <w:r>
              <w:rPr>
                <w:rFonts w:hint="eastAsia"/>
                <w:sz w:val="18"/>
              </w:rPr>
              <w:t>表</w:t>
            </w:r>
            <w:r>
              <w:rPr>
                <w:rFonts w:hint="eastAsia"/>
                <w:sz w:val="18"/>
              </w:rPr>
              <w:t xml:space="preserve">    </w:t>
            </w:r>
            <w:r>
              <w:rPr>
                <w:rFonts w:hint="eastAsia"/>
                <w:sz w:val="18"/>
              </w:rPr>
              <w:t>号：</w:t>
            </w:r>
            <w:r>
              <w:rPr>
                <w:rFonts w:ascii="宋体" w:hAnsi="宋体" w:cs="宋体" w:hint="eastAsia"/>
                <w:bCs/>
                <w:spacing w:val="10"/>
                <w:kern w:val="0"/>
                <w:sz w:val="18"/>
                <w:szCs w:val="18"/>
              </w:rPr>
              <w:t xml:space="preserve">T  L </w:t>
            </w:r>
            <w:r>
              <w:rPr>
                <w:rFonts w:hint="eastAsia"/>
                <w:spacing w:val="10"/>
                <w:sz w:val="18"/>
                <w:szCs w:val="18"/>
              </w:rPr>
              <w:t>３</w:t>
            </w:r>
            <w:r>
              <w:rPr>
                <w:rFonts w:hint="eastAsia"/>
                <w:spacing w:val="10"/>
                <w:sz w:val="18"/>
                <w:szCs w:val="18"/>
              </w:rPr>
              <w:t xml:space="preserve"> </w:t>
            </w:r>
            <w:r>
              <w:rPr>
                <w:rFonts w:hint="eastAsia"/>
                <w:spacing w:val="10"/>
                <w:sz w:val="18"/>
                <w:szCs w:val="18"/>
              </w:rPr>
              <w:t>０</w:t>
            </w:r>
            <w:r>
              <w:rPr>
                <w:rFonts w:hint="eastAsia"/>
                <w:spacing w:val="10"/>
                <w:sz w:val="18"/>
                <w:szCs w:val="18"/>
              </w:rPr>
              <w:t xml:space="preserve"> </w:t>
            </w:r>
            <w:r>
              <w:rPr>
                <w:rFonts w:ascii="宋体" w:hAnsi="宋体" w:hint="eastAsia"/>
                <w:spacing w:val="10"/>
                <w:sz w:val="18"/>
                <w:szCs w:val="18"/>
              </w:rPr>
              <w:t xml:space="preserve">１ </w:t>
            </w:r>
            <w:r>
              <w:rPr>
                <w:rFonts w:hint="eastAsia"/>
                <w:spacing w:val="10"/>
                <w:sz w:val="18"/>
                <w:szCs w:val="18"/>
              </w:rPr>
              <w:t>表</w:t>
            </w:r>
          </w:p>
          <w:p w:rsidR="00D80107" w:rsidRDefault="00637032">
            <w:pPr>
              <w:spacing w:line="240" w:lineRule="exact"/>
              <w:ind w:right="-40"/>
              <w:jc w:val="left"/>
              <w:rPr>
                <w:sz w:val="18"/>
              </w:rPr>
            </w:pPr>
            <w:r>
              <w:rPr>
                <w:rFonts w:hint="eastAsia"/>
                <w:sz w:val="18"/>
              </w:rPr>
              <w:t>制表机关：</w:t>
            </w:r>
            <w:r>
              <w:rPr>
                <w:rFonts w:hint="eastAsia"/>
                <w:spacing w:val="30"/>
                <w:sz w:val="18"/>
                <w:szCs w:val="18"/>
              </w:rPr>
              <w:t>国</w:t>
            </w:r>
            <w:r>
              <w:rPr>
                <w:rFonts w:hint="eastAsia"/>
                <w:spacing w:val="30"/>
                <w:sz w:val="18"/>
                <w:szCs w:val="18"/>
              </w:rPr>
              <w:t xml:space="preserve"> </w:t>
            </w:r>
            <w:r>
              <w:rPr>
                <w:rFonts w:hint="eastAsia"/>
                <w:spacing w:val="30"/>
                <w:sz w:val="18"/>
                <w:szCs w:val="18"/>
              </w:rPr>
              <w:t>家</w:t>
            </w:r>
            <w:r>
              <w:rPr>
                <w:rFonts w:hint="eastAsia"/>
                <w:spacing w:val="30"/>
                <w:sz w:val="18"/>
                <w:szCs w:val="18"/>
              </w:rPr>
              <w:t xml:space="preserve"> </w:t>
            </w:r>
            <w:r>
              <w:rPr>
                <w:rFonts w:hint="eastAsia"/>
                <w:spacing w:val="30"/>
                <w:sz w:val="18"/>
                <w:szCs w:val="18"/>
              </w:rPr>
              <w:t>统</w:t>
            </w:r>
            <w:r>
              <w:rPr>
                <w:rFonts w:hint="eastAsia"/>
                <w:spacing w:val="30"/>
                <w:sz w:val="18"/>
                <w:szCs w:val="18"/>
              </w:rPr>
              <w:t xml:space="preserve"> </w:t>
            </w:r>
            <w:r>
              <w:rPr>
                <w:rFonts w:hint="eastAsia"/>
                <w:spacing w:val="30"/>
                <w:sz w:val="18"/>
                <w:szCs w:val="18"/>
              </w:rPr>
              <w:t>计</w:t>
            </w:r>
            <w:r>
              <w:rPr>
                <w:rFonts w:hint="eastAsia"/>
                <w:spacing w:val="30"/>
                <w:sz w:val="18"/>
                <w:szCs w:val="18"/>
              </w:rPr>
              <w:t xml:space="preserve"> </w:t>
            </w:r>
            <w:r>
              <w:rPr>
                <w:rFonts w:hint="eastAsia"/>
                <w:spacing w:val="30"/>
                <w:sz w:val="18"/>
                <w:szCs w:val="18"/>
              </w:rPr>
              <w:t>局</w:t>
            </w:r>
          </w:p>
          <w:p w:rsidR="00D80107" w:rsidRDefault="00637032">
            <w:pPr>
              <w:spacing w:line="280" w:lineRule="exact"/>
              <w:jc w:val="left"/>
              <w:rPr>
                <w:rFonts w:ascii="宋体" w:hAnsi="宋体"/>
                <w:sz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国统字〔2023〕8 8号</w:t>
            </w:r>
          </w:p>
          <w:p w:rsidR="00D80107" w:rsidRDefault="00637032">
            <w:pPr>
              <w:spacing w:line="260" w:lineRule="exact"/>
              <w:jc w:val="left"/>
              <w:rPr>
                <w:rFonts w:ascii="宋体" w:hAnsi="宋体"/>
                <w:sz w:val="18"/>
              </w:rPr>
            </w:pPr>
            <w:r>
              <w:rPr>
                <w:rFonts w:ascii="宋体" w:hAnsi="宋体" w:hint="eastAsia"/>
                <w:sz w:val="18"/>
              </w:rPr>
              <w:t>有效期至：</w:t>
            </w:r>
            <w:r>
              <w:rPr>
                <w:rFonts w:ascii="宋体" w:hAnsi="宋体" w:hint="eastAsia"/>
                <w:spacing w:val="10"/>
                <w:sz w:val="18"/>
                <w:szCs w:val="18"/>
              </w:rPr>
              <w:t>２０２４</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bookmarkEnd w:id="2"/>
      <w:bookmarkEnd w:id="3"/>
      <w:tr w:rsidR="00D80107">
        <w:trPr>
          <w:trHeight w:hRule="exact" w:val="357"/>
          <w:jc w:val="center"/>
        </w:trPr>
        <w:tc>
          <w:tcPr>
            <w:tcW w:w="2316" w:type="dxa"/>
            <w:gridSpan w:val="2"/>
            <w:tcBorders>
              <w:top w:val="single" w:sz="8" w:space="0" w:color="auto"/>
              <w:left w:val="nil"/>
              <w:bottom w:val="single" w:sz="4" w:space="0" w:color="auto"/>
              <w:right w:val="single" w:sz="4" w:space="0" w:color="auto"/>
            </w:tcBorders>
            <w:noWrap/>
            <w:vAlign w:val="center"/>
          </w:tcPr>
          <w:p w:rsidR="00D80107" w:rsidRDefault="00637032">
            <w:pPr>
              <w:spacing w:line="260" w:lineRule="exact"/>
              <w:ind w:right="-50"/>
              <w:rPr>
                <w:rFonts w:ascii="宋体" w:hAnsi="宋体"/>
                <w:sz w:val="18"/>
              </w:rPr>
            </w:pPr>
            <w:r>
              <w:rPr>
                <w:rFonts w:ascii="宋体" w:hAnsi="宋体" w:hint="eastAsia"/>
                <w:sz w:val="18"/>
              </w:rPr>
              <w:t>品种</w:t>
            </w:r>
          </w:p>
        </w:tc>
        <w:tc>
          <w:tcPr>
            <w:tcW w:w="1113"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rPr>
                <w:rFonts w:ascii="宋体" w:hAnsi="宋体"/>
                <w:sz w:val="18"/>
              </w:rPr>
            </w:pPr>
            <w:r>
              <w:rPr>
                <w:rFonts w:ascii="宋体" w:hAnsi="宋体" w:hint="eastAsia"/>
                <w:sz w:val="18"/>
              </w:rPr>
              <w:t>计量单位</w:t>
            </w:r>
          </w:p>
        </w:tc>
        <w:tc>
          <w:tcPr>
            <w:tcW w:w="1114"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ind w:right="4"/>
              <w:rPr>
                <w:rFonts w:ascii="宋体" w:hAnsi="宋体"/>
                <w:sz w:val="18"/>
              </w:rPr>
            </w:pPr>
            <w:r>
              <w:rPr>
                <w:rFonts w:ascii="宋体" w:hAnsi="宋体" w:hint="eastAsia"/>
                <w:sz w:val="18"/>
              </w:rPr>
              <w:t>代码</w:t>
            </w:r>
          </w:p>
        </w:tc>
        <w:tc>
          <w:tcPr>
            <w:tcW w:w="1645"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hint="eastAsia"/>
                <w:sz w:val="18"/>
              </w:rPr>
              <w:t>期初库存量</w:t>
            </w:r>
          </w:p>
        </w:tc>
        <w:tc>
          <w:tcPr>
            <w:tcW w:w="1645" w:type="dxa"/>
            <w:gridSpan w:val="2"/>
            <w:tcBorders>
              <w:top w:val="single" w:sz="8"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hint="eastAsia"/>
                <w:sz w:val="18"/>
              </w:rPr>
              <w:t>本年消费量</w:t>
            </w:r>
          </w:p>
        </w:tc>
        <w:tc>
          <w:tcPr>
            <w:tcW w:w="1831" w:type="dxa"/>
            <w:tcBorders>
              <w:top w:val="single" w:sz="8"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hint="eastAsia"/>
                <w:sz w:val="18"/>
              </w:rPr>
              <w:t>期末库存量</w:t>
            </w:r>
          </w:p>
        </w:tc>
      </w:tr>
      <w:tr w:rsidR="00D80107">
        <w:trPr>
          <w:trHeight w:hRule="exact" w:val="295"/>
          <w:jc w:val="center"/>
        </w:trPr>
        <w:tc>
          <w:tcPr>
            <w:tcW w:w="2316" w:type="dxa"/>
            <w:gridSpan w:val="2"/>
            <w:tcBorders>
              <w:top w:val="single" w:sz="4" w:space="0" w:color="auto"/>
              <w:left w:val="nil"/>
              <w:bottom w:val="single" w:sz="4" w:space="0" w:color="auto"/>
              <w:right w:val="single" w:sz="4" w:space="0" w:color="auto"/>
            </w:tcBorders>
            <w:noWrap/>
            <w:vAlign w:val="center"/>
          </w:tcPr>
          <w:p w:rsidR="00D80107" w:rsidRDefault="00637032">
            <w:pPr>
              <w:spacing w:line="260" w:lineRule="exact"/>
              <w:ind w:right="-50"/>
              <w:jc w:val="center"/>
              <w:rPr>
                <w:rFonts w:ascii="宋体" w:hAnsi="宋体"/>
                <w:sz w:val="18"/>
              </w:rPr>
            </w:pPr>
            <w:r>
              <w:rPr>
                <w:rFonts w:ascii="宋体" w:hAnsi="宋体" w:hint="eastAsia"/>
                <w:sz w:val="18"/>
              </w:rPr>
              <w:t>甲</w:t>
            </w:r>
          </w:p>
        </w:tc>
        <w:tc>
          <w:tcPr>
            <w:tcW w:w="1113"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hint="eastAsia"/>
                <w:sz w:val="18"/>
              </w:rPr>
              <w:t>乙</w:t>
            </w:r>
          </w:p>
        </w:tc>
        <w:tc>
          <w:tcPr>
            <w:tcW w:w="1114"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ind w:right="4"/>
              <w:jc w:val="center"/>
              <w:rPr>
                <w:rFonts w:ascii="宋体" w:hAnsi="宋体"/>
                <w:sz w:val="18"/>
              </w:rPr>
            </w:pPr>
            <w:r>
              <w:rPr>
                <w:rFonts w:ascii="宋体" w:hAnsi="宋体" w:hint="eastAsia"/>
                <w:sz w:val="18"/>
              </w:rPr>
              <w:t>丙</w:t>
            </w:r>
          </w:p>
        </w:tc>
        <w:tc>
          <w:tcPr>
            <w:tcW w:w="1645"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sz w:val="18"/>
              </w:rPr>
              <w:t>1</w:t>
            </w:r>
          </w:p>
        </w:tc>
        <w:tc>
          <w:tcPr>
            <w:tcW w:w="1645" w:type="dxa"/>
            <w:gridSpan w:val="2"/>
            <w:tcBorders>
              <w:top w:val="single" w:sz="4"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sz w:val="18"/>
              </w:rPr>
              <w:t>2</w:t>
            </w:r>
          </w:p>
        </w:tc>
        <w:tc>
          <w:tcPr>
            <w:tcW w:w="1831" w:type="dxa"/>
            <w:tcBorders>
              <w:top w:val="single" w:sz="4"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sz w:val="18"/>
              </w:rPr>
              <w:t>3</w:t>
            </w:r>
          </w:p>
        </w:tc>
      </w:tr>
      <w:tr w:rsidR="00D80107">
        <w:trPr>
          <w:trHeight w:val="20"/>
          <w:jc w:val="center"/>
        </w:trPr>
        <w:tc>
          <w:tcPr>
            <w:tcW w:w="2316" w:type="dxa"/>
            <w:gridSpan w:val="2"/>
            <w:tcBorders>
              <w:top w:val="single" w:sz="4" w:space="0" w:color="auto"/>
              <w:left w:val="nil"/>
              <w:bottom w:val="single" w:sz="8" w:space="0" w:color="auto"/>
              <w:right w:val="single" w:sz="4" w:space="0" w:color="auto"/>
            </w:tcBorders>
            <w:noWrap/>
            <w:vAlign w:val="center"/>
          </w:tcPr>
          <w:p w:rsidR="00D80107" w:rsidRDefault="00637032">
            <w:pPr>
              <w:spacing w:line="280" w:lineRule="exact"/>
              <w:ind w:right="-50"/>
              <w:jc w:val="center"/>
              <w:rPr>
                <w:rFonts w:ascii="宋体" w:hAnsi="宋体"/>
                <w:sz w:val="18"/>
              </w:rPr>
            </w:pPr>
            <w:r>
              <w:rPr>
                <w:rFonts w:ascii="宋体" w:hAnsi="宋体" w:hint="eastAsia"/>
                <w:sz w:val="18"/>
              </w:rPr>
              <w:t xml:space="preserve">煤      </w:t>
            </w:r>
            <w:proofErr w:type="gramStart"/>
            <w:r>
              <w:rPr>
                <w:rFonts w:ascii="宋体" w:hAnsi="宋体" w:hint="eastAsia"/>
                <w:sz w:val="18"/>
              </w:rPr>
              <w:t>炭</w:t>
            </w:r>
            <w:proofErr w:type="gramEnd"/>
          </w:p>
          <w:p w:rsidR="00D80107" w:rsidRDefault="00637032">
            <w:pPr>
              <w:spacing w:line="280" w:lineRule="exact"/>
              <w:ind w:right="-50"/>
              <w:jc w:val="center"/>
              <w:rPr>
                <w:rFonts w:ascii="宋体" w:hAnsi="宋体"/>
                <w:sz w:val="18"/>
              </w:rPr>
            </w:pPr>
            <w:r>
              <w:rPr>
                <w:rFonts w:ascii="宋体" w:hAnsi="宋体" w:hint="eastAsia"/>
                <w:sz w:val="18"/>
              </w:rPr>
              <w:t>汽      油</w:t>
            </w:r>
          </w:p>
          <w:p w:rsidR="00D80107" w:rsidRDefault="00637032">
            <w:pPr>
              <w:spacing w:line="280" w:lineRule="exact"/>
              <w:ind w:right="-50"/>
              <w:jc w:val="center"/>
              <w:rPr>
                <w:rFonts w:ascii="宋体" w:hAnsi="宋体"/>
                <w:sz w:val="18"/>
              </w:rPr>
            </w:pPr>
            <w:r>
              <w:rPr>
                <w:rFonts w:ascii="宋体" w:hAnsi="宋体" w:hint="eastAsia"/>
                <w:sz w:val="18"/>
              </w:rPr>
              <w:t>煤      油</w:t>
            </w:r>
          </w:p>
          <w:p w:rsidR="00D80107" w:rsidRDefault="00637032">
            <w:pPr>
              <w:spacing w:line="280" w:lineRule="exact"/>
              <w:ind w:right="-50"/>
              <w:jc w:val="center"/>
              <w:rPr>
                <w:rFonts w:ascii="宋体" w:hAnsi="宋体"/>
                <w:sz w:val="18"/>
              </w:rPr>
            </w:pPr>
            <w:r>
              <w:rPr>
                <w:rFonts w:ascii="宋体" w:hAnsi="宋体" w:hint="eastAsia"/>
                <w:sz w:val="18"/>
              </w:rPr>
              <w:t>柴      油</w:t>
            </w:r>
          </w:p>
          <w:p w:rsidR="00D80107" w:rsidRDefault="00637032">
            <w:pPr>
              <w:spacing w:line="280" w:lineRule="exact"/>
              <w:ind w:right="-50"/>
              <w:jc w:val="center"/>
              <w:rPr>
                <w:rFonts w:ascii="宋体" w:hAnsi="宋体"/>
                <w:sz w:val="18"/>
              </w:rPr>
            </w:pPr>
            <w:r>
              <w:rPr>
                <w:rFonts w:ascii="宋体" w:hAnsi="宋体" w:hint="eastAsia"/>
                <w:sz w:val="18"/>
              </w:rPr>
              <w:t>燃  料  油</w:t>
            </w:r>
          </w:p>
          <w:p w:rsidR="00D80107" w:rsidRDefault="00637032">
            <w:pPr>
              <w:spacing w:line="280" w:lineRule="exact"/>
              <w:ind w:right="-50"/>
              <w:jc w:val="center"/>
              <w:rPr>
                <w:rFonts w:ascii="宋体" w:hAnsi="宋体"/>
                <w:sz w:val="18"/>
              </w:rPr>
            </w:pPr>
            <w:r>
              <w:rPr>
                <w:rFonts w:ascii="宋体" w:hAnsi="宋体" w:hint="eastAsia"/>
                <w:sz w:val="18"/>
              </w:rPr>
              <w:t>电      力</w:t>
            </w:r>
          </w:p>
        </w:tc>
        <w:tc>
          <w:tcPr>
            <w:tcW w:w="1113" w:type="dxa"/>
            <w:tcBorders>
              <w:top w:val="single" w:sz="4" w:space="0" w:color="auto"/>
              <w:left w:val="single" w:sz="4" w:space="0" w:color="auto"/>
              <w:bottom w:val="single" w:sz="8" w:space="0" w:color="auto"/>
              <w:right w:val="single" w:sz="4" w:space="0" w:color="auto"/>
            </w:tcBorders>
            <w:noWrap/>
            <w:vAlign w:val="center"/>
          </w:tcPr>
          <w:p w:rsidR="00D80107" w:rsidRDefault="00637032">
            <w:pPr>
              <w:spacing w:line="280" w:lineRule="exact"/>
              <w:jc w:val="center"/>
              <w:rPr>
                <w:rFonts w:ascii="宋体" w:hAnsi="宋体"/>
                <w:sz w:val="18"/>
              </w:rPr>
            </w:pPr>
            <w:r>
              <w:rPr>
                <w:rFonts w:ascii="宋体" w:hAnsi="宋体" w:hint="eastAsia"/>
                <w:sz w:val="18"/>
              </w:rPr>
              <w:t>万吨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万千瓦时</w:t>
            </w:r>
          </w:p>
        </w:tc>
        <w:tc>
          <w:tcPr>
            <w:tcW w:w="1114" w:type="dxa"/>
            <w:tcBorders>
              <w:top w:val="single" w:sz="4" w:space="0" w:color="auto"/>
              <w:left w:val="single" w:sz="4" w:space="0" w:color="auto"/>
              <w:bottom w:val="single" w:sz="8" w:space="0" w:color="auto"/>
              <w:right w:val="single" w:sz="4" w:space="0" w:color="auto"/>
            </w:tcBorders>
            <w:noWrap/>
            <w:vAlign w:val="center"/>
          </w:tcPr>
          <w:p w:rsidR="00D80107" w:rsidRDefault="00637032">
            <w:pPr>
              <w:spacing w:line="280" w:lineRule="exact"/>
              <w:ind w:right="4"/>
              <w:jc w:val="center"/>
              <w:rPr>
                <w:rFonts w:ascii="宋体" w:hAnsi="宋体"/>
                <w:sz w:val="18"/>
              </w:rPr>
            </w:pPr>
            <w:r>
              <w:rPr>
                <w:rFonts w:ascii="宋体" w:hAnsi="宋体" w:hint="eastAsia"/>
                <w:sz w:val="18"/>
              </w:rPr>
              <w:t>01</w:t>
            </w:r>
          </w:p>
          <w:p w:rsidR="00D80107" w:rsidRDefault="00637032">
            <w:pPr>
              <w:spacing w:line="280" w:lineRule="exact"/>
              <w:ind w:right="4"/>
              <w:jc w:val="center"/>
              <w:rPr>
                <w:rFonts w:ascii="宋体" w:hAnsi="宋体"/>
                <w:sz w:val="18"/>
              </w:rPr>
            </w:pPr>
            <w:r>
              <w:rPr>
                <w:rFonts w:ascii="宋体" w:hAnsi="宋体" w:hint="eastAsia"/>
                <w:sz w:val="18"/>
              </w:rPr>
              <w:t>02</w:t>
            </w:r>
          </w:p>
          <w:p w:rsidR="00D80107" w:rsidRDefault="00637032">
            <w:pPr>
              <w:spacing w:line="280" w:lineRule="exact"/>
              <w:ind w:right="4"/>
              <w:jc w:val="center"/>
              <w:rPr>
                <w:rFonts w:ascii="宋体" w:hAnsi="宋体"/>
                <w:sz w:val="18"/>
              </w:rPr>
            </w:pPr>
            <w:r>
              <w:rPr>
                <w:rFonts w:ascii="宋体" w:hAnsi="宋体" w:hint="eastAsia"/>
                <w:sz w:val="18"/>
              </w:rPr>
              <w:t>03</w:t>
            </w:r>
          </w:p>
          <w:p w:rsidR="00D80107" w:rsidRDefault="00637032">
            <w:pPr>
              <w:spacing w:line="280" w:lineRule="exact"/>
              <w:ind w:right="4"/>
              <w:jc w:val="center"/>
              <w:rPr>
                <w:rFonts w:ascii="宋体" w:hAnsi="宋体"/>
                <w:sz w:val="18"/>
              </w:rPr>
            </w:pPr>
            <w:r>
              <w:rPr>
                <w:rFonts w:ascii="宋体" w:hAnsi="宋体" w:hint="eastAsia"/>
                <w:sz w:val="18"/>
              </w:rPr>
              <w:t>04</w:t>
            </w:r>
          </w:p>
          <w:p w:rsidR="00D80107" w:rsidRDefault="00637032">
            <w:pPr>
              <w:spacing w:line="280" w:lineRule="exact"/>
              <w:ind w:right="4"/>
              <w:jc w:val="center"/>
              <w:rPr>
                <w:rFonts w:ascii="宋体" w:hAnsi="宋体"/>
                <w:sz w:val="18"/>
              </w:rPr>
            </w:pPr>
            <w:r>
              <w:rPr>
                <w:rFonts w:ascii="宋体" w:hAnsi="宋体" w:hint="eastAsia"/>
                <w:sz w:val="18"/>
              </w:rPr>
              <w:t>05</w:t>
            </w:r>
          </w:p>
          <w:p w:rsidR="00D80107" w:rsidRDefault="00637032">
            <w:pPr>
              <w:spacing w:line="280" w:lineRule="exact"/>
              <w:ind w:right="4"/>
              <w:jc w:val="center"/>
              <w:rPr>
                <w:rFonts w:ascii="宋体" w:hAnsi="宋体"/>
                <w:sz w:val="18"/>
              </w:rPr>
            </w:pPr>
            <w:r>
              <w:rPr>
                <w:rFonts w:ascii="宋体" w:hAnsi="宋体" w:hint="eastAsia"/>
                <w:sz w:val="18"/>
              </w:rPr>
              <w:t>06</w:t>
            </w:r>
          </w:p>
        </w:tc>
        <w:tc>
          <w:tcPr>
            <w:tcW w:w="5121" w:type="dxa"/>
            <w:gridSpan w:val="4"/>
            <w:tcBorders>
              <w:top w:val="single" w:sz="4" w:space="0" w:color="auto"/>
              <w:left w:val="single" w:sz="4" w:space="0" w:color="auto"/>
              <w:bottom w:val="single" w:sz="8" w:space="0" w:color="auto"/>
              <w:right w:val="nil"/>
            </w:tcBorders>
            <w:noWrap/>
            <w:vAlign w:val="center"/>
          </w:tcPr>
          <w:p w:rsidR="00D80107" w:rsidRDefault="00D80107">
            <w:pPr>
              <w:pStyle w:val="ab"/>
              <w:pBdr>
                <w:bottom w:val="none" w:sz="0" w:space="0" w:color="auto"/>
              </w:pBdr>
              <w:tabs>
                <w:tab w:val="clear" w:pos="4153"/>
                <w:tab w:val="clear" w:pos="8306"/>
              </w:tabs>
              <w:snapToGrid/>
              <w:spacing w:line="280" w:lineRule="exact"/>
              <w:rPr>
                <w:rFonts w:ascii="宋体" w:hAnsi="宋体"/>
                <w:szCs w:val="24"/>
              </w:rPr>
            </w:pPr>
          </w:p>
        </w:tc>
      </w:tr>
    </w:tbl>
    <w:p w:rsidR="00D80107" w:rsidRDefault="00637032">
      <w:pPr>
        <w:spacing w:line="320" w:lineRule="exact"/>
        <w:rPr>
          <w:sz w:val="18"/>
          <w:szCs w:val="18"/>
        </w:rPr>
      </w:pPr>
      <w:r>
        <w:rPr>
          <w:rFonts w:hint="eastAsia"/>
          <w:sz w:val="18"/>
          <w:szCs w:val="18"/>
        </w:rPr>
        <w:t>单</w:t>
      </w:r>
      <w:r>
        <w:rPr>
          <w:rFonts w:ascii="宋体" w:hAnsi="宋体" w:cs="宋体" w:hint="eastAsia"/>
          <w:kern w:val="0"/>
          <w:sz w:val="18"/>
          <w:szCs w:val="18"/>
        </w:rPr>
        <w:t>位负责人：         统计负责人：         填表人：         联系电话：         报出日期：２０   年  月  日</w:t>
      </w:r>
    </w:p>
    <w:p w:rsidR="00D80107" w:rsidRDefault="00D80107">
      <w:pPr>
        <w:adjustRightInd w:val="0"/>
        <w:snapToGrid w:val="0"/>
        <w:ind w:leftChars="50" w:left="105" w:right="-40"/>
        <w:rPr>
          <w:rFonts w:ascii="宋体" w:hAnsi="宋体"/>
          <w:b/>
          <w:sz w:val="18"/>
          <w:szCs w:val="18"/>
        </w:rPr>
      </w:pPr>
    </w:p>
    <w:p w:rsidR="00D80107" w:rsidRDefault="00637032">
      <w:pPr>
        <w:adjustRightInd w:val="0"/>
        <w:snapToGrid w:val="0"/>
        <w:spacing w:line="240" w:lineRule="exact"/>
        <w:ind w:leftChars="50" w:left="105" w:right="-40"/>
        <w:rPr>
          <w:rFonts w:ascii="宋体" w:hAnsi="宋体"/>
          <w:sz w:val="18"/>
          <w:szCs w:val="18"/>
        </w:rPr>
      </w:pPr>
      <w:r>
        <w:rPr>
          <w:rFonts w:ascii="宋体" w:hAnsi="宋体" w:hint="eastAsia"/>
          <w:b/>
          <w:sz w:val="18"/>
          <w:szCs w:val="18"/>
        </w:rPr>
        <w:t>说明</w:t>
      </w:r>
      <w:r>
        <w:rPr>
          <w:rFonts w:ascii="宋体" w:hAnsi="宋体" w:hint="eastAsia"/>
          <w:sz w:val="18"/>
          <w:szCs w:val="18"/>
        </w:rPr>
        <w:t>：</w:t>
      </w:r>
      <w:r>
        <w:rPr>
          <w:rFonts w:ascii="宋体" w:hAnsi="宋体"/>
          <w:sz w:val="18"/>
          <w:szCs w:val="18"/>
        </w:rPr>
        <w:t>1</w:t>
      </w:r>
      <w:r>
        <w:rPr>
          <w:rFonts w:ascii="宋体" w:hAnsi="宋体" w:hint="eastAsia"/>
          <w:sz w:val="18"/>
          <w:szCs w:val="18"/>
        </w:rPr>
        <w:t>.本表由铁路企业报送。</w:t>
      </w:r>
    </w:p>
    <w:p w:rsidR="00D80107" w:rsidRDefault="00637032">
      <w:pPr>
        <w:adjustRightInd w:val="0"/>
        <w:snapToGrid w:val="0"/>
        <w:spacing w:line="240" w:lineRule="exact"/>
        <w:ind w:leftChars="320" w:left="672"/>
        <w:rPr>
          <w:rFonts w:ascii="宋体" w:hAnsi="宋体"/>
          <w:sz w:val="18"/>
          <w:szCs w:val="18"/>
        </w:rPr>
      </w:pPr>
      <w:r>
        <w:rPr>
          <w:rFonts w:ascii="宋体" w:hAnsi="宋体"/>
          <w:sz w:val="18"/>
          <w:szCs w:val="18"/>
        </w:rPr>
        <w:t>2</w:t>
      </w:r>
      <w:r>
        <w:rPr>
          <w:rFonts w:ascii="宋体" w:hAnsi="宋体" w:hint="eastAsia"/>
          <w:sz w:val="18"/>
          <w:szCs w:val="18"/>
        </w:rPr>
        <w:t>.统计范围是铁路运输企业</w:t>
      </w:r>
      <w:r>
        <w:rPr>
          <w:rFonts w:hint="eastAsia"/>
          <w:sz w:val="18"/>
          <w:szCs w:val="18"/>
        </w:rPr>
        <w:t>的能源消费活动</w:t>
      </w:r>
      <w:r>
        <w:rPr>
          <w:rFonts w:ascii="宋体" w:hAnsi="宋体" w:hint="eastAsia"/>
          <w:sz w:val="18"/>
          <w:szCs w:val="18"/>
        </w:rPr>
        <w:t>，不包括部门所管理的工业、建筑业等企业及行政、事业单位。</w:t>
      </w:r>
    </w:p>
    <w:p w:rsidR="00D80107" w:rsidRDefault="00637032">
      <w:pPr>
        <w:adjustRightInd w:val="0"/>
        <w:snapToGrid w:val="0"/>
        <w:spacing w:line="240" w:lineRule="exact"/>
        <w:ind w:leftChars="320" w:left="672"/>
        <w:rPr>
          <w:rFonts w:ascii="宋体" w:hAnsi="宋体"/>
          <w:sz w:val="18"/>
          <w:szCs w:val="18"/>
        </w:rPr>
      </w:pPr>
      <w:r>
        <w:rPr>
          <w:rFonts w:ascii="宋体" w:hAnsi="宋体"/>
          <w:sz w:val="18"/>
          <w:szCs w:val="18"/>
        </w:rPr>
        <w:t>3</w:t>
      </w:r>
      <w:r>
        <w:rPr>
          <w:rFonts w:ascii="宋体" w:hAnsi="宋体" w:hint="eastAsia"/>
          <w:sz w:val="18"/>
          <w:szCs w:val="18"/>
        </w:rPr>
        <w:t>.报送时间为次年3月15日前，报送方式为电子邮件</w:t>
      </w:r>
      <w:r>
        <w:rPr>
          <w:rFonts w:ascii="宋体" w:hAnsi="宋体" w:hint="eastAsia"/>
          <w:bCs/>
          <w:sz w:val="18"/>
          <w:szCs w:val="18"/>
        </w:rPr>
        <w:t>（</w:t>
      </w:r>
      <w:r>
        <w:rPr>
          <w:rFonts w:ascii="宋体" w:hAnsi="宋体"/>
          <w:sz w:val="18"/>
          <w:szCs w:val="18"/>
        </w:rPr>
        <w:t>gz</w:t>
      </w:r>
      <w:r>
        <w:rPr>
          <w:rFonts w:ascii="宋体" w:hAnsi="宋体" w:hint="eastAsia"/>
          <w:sz w:val="18"/>
          <w:szCs w:val="18"/>
        </w:rPr>
        <w:t>stjjnyc@gz.gov</w:t>
      </w:r>
      <w:r>
        <w:rPr>
          <w:rFonts w:ascii="宋体" w:hAnsi="宋体"/>
          <w:sz w:val="18"/>
          <w:szCs w:val="18"/>
        </w:rPr>
        <w:t>.</w:t>
      </w:r>
      <w:r>
        <w:rPr>
          <w:rFonts w:ascii="宋体" w:hAnsi="宋体" w:hint="eastAsia"/>
          <w:sz w:val="18"/>
          <w:szCs w:val="18"/>
        </w:rPr>
        <w:t>cn</w:t>
      </w:r>
      <w:r>
        <w:rPr>
          <w:rFonts w:ascii="宋体" w:hAnsi="宋体" w:hint="eastAsia"/>
          <w:bCs/>
          <w:sz w:val="18"/>
          <w:szCs w:val="18"/>
        </w:rPr>
        <w:t>）</w:t>
      </w:r>
      <w:r>
        <w:rPr>
          <w:rFonts w:ascii="宋体" w:hAnsi="宋体" w:hint="eastAsia"/>
          <w:sz w:val="18"/>
          <w:szCs w:val="18"/>
        </w:rPr>
        <w:t>。</w:t>
      </w:r>
    </w:p>
    <w:p w:rsidR="00D80107" w:rsidRDefault="00D80107">
      <w:pPr>
        <w:pStyle w:val="a5"/>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3"/>
        <w:gridCol w:w="503"/>
        <w:gridCol w:w="1113"/>
        <w:gridCol w:w="1114"/>
        <w:gridCol w:w="1645"/>
        <w:gridCol w:w="684"/>
        <w:gridCol w:w="961"/>
        <w:gridCol w:w="1769"/>
      </w:tblGrid>
      <w:tr w:rsidR="00D80107">
        <w:trPr>
          <w:cantSplit/>
          <w:trHeight w:val="719"/>
          <w:jc w:val="center"/>
        </w:trPr>
        <w:tc>
          <w:tcPr>
            <w:tcW w:w="1813" w:type="dxa"/>
            <w:tcBorders>
              <w:top w:val="nil"/>
              <w:left w:val="nil"/>
              <w:bottom w:val="single" w:sz="4" w:space="0" w:color="auto"/>
              <w:right w:val="nil"/>
            </w:tcBorders>
            <w:noWrap/>
            <w:vAlign w:val="bottom"/>
          </w:tcPr>
          <w:p w:rsidR="00D80107" w:rsidRDefault="00637032">
            <w:pPr>
              <w:spacing w:line="260" w:lineRule="exact"/>
              <w:ind w:right="-50"/>
              <w:rPr>
                <w:rFonts w:ascii="宋体" w:hAnsi="宋体"/>
                <w:sz w:val="18"/>
              </w:rPr>
            </w:pPr>
            <w:r>
              <w:rPr>
                <w:rFonts w:ascii="宋体" w:hAnsi="宋体"/>
                <w:sz w:val="18"/>
              </w:rPr>
              <w:lastRenderedPageBreak/>
              <w:br w:type="page"/>
            </w:r>
          </w:p>
          <w:p w:rsidR="00D80107" w:rsidRDefault="00D80107">
            <w:pPr>
              <w:spacing w:line="260" w:lineRule="exact"/>
              <w:ind w:right="-50"/>
              <w:rPr>
                <w:rFonts w:ascii="宋体" w:hAnsi="宋体"/>
                <w:sz w:val="18"/>
              </w:rPr>
            </w:pPr>
          </w:p>
          <w:p w:rsidR="00D80107" w:rsidRDefault="00D80107">
            <w:pPr>
              <w:spacing w:line="260" w:lineRule="exact"/>
              <w:ind w:right="-50"/>
              <w:rPr>
                <w:rFonts w:ascii="宋体" w:hAnsi="宋体"/>
                <w:sz w:val="18"/>
              </w:rPr>
            </w:pPr>
          </w:p>
          <w:p w:rsidR="00D80107" w:rsidRDefault="00637032">
            <w:pPr>
              <w:spacing w:line="260" w:lineRule="exact"/>
              <w:ind w:right="-50"/>
              <w:rPr>
                <w:rFonts w:ascii="宋体" w:hAnsi="宋体"/>
                <w:sz w:val="18"/>
              </w:rPr>
            </w:pPr>
            <w:r>
              <w:rPr>
                <w:rFonts w:ascii="宋体" w:hAnsi="宋体" w:hint="eastAsia"/>
                <w:sz w:val="18"/>
              </w:rPr>
              <w:t>综合机关名称：</w:t>
            </w:r>
          </w:p>
        </w:tc>
        <w:tc>
          <w:tcPr>
            <w:tcW w:w="5059" w:type="dxa"/>
            <w:gridSpan w:val="5"/>
            <w:tcBorders>
              <w:top w:val="nil"/>
              <w:left w:val="nil"/>
              <w:bottom w:val="single" w:sz="4" w:space="0" w:color="auto"/>
              <w:right w:val="nil"/>
            </w:tcBorders>
            <w:noWrap/>
            <w:vAlign w:val="center"/>
          </w:tcPr>
          <w:p w:rsidR="00D80107" w:rsidRDefault="00637032">
            <w:pPr>
              <w:snapToGrid w:val="0"/>
              <w:jc w:val="center"/>
              <w:rPr>
                <w:rFonts w:ascii="宋体" w:hAnsi="宋体"/>
                <w:b/>
                <w:sz w:val="32"/>
              </w:rPr>
            </w:pPr>
            <w:r>
              <w:rPr>
                <w:rFonts w:ascii="宋体" w:hAnsi="宋体" w:hint="eastAsia"/>
                <w:b/>
                <w:sz w:val="32"/>
              </w:rPr>
              <w:t xml:space="preserve">   航空企业主要能源消费与库存</w:t>
            </w:r>
          </w:p>
          <w:p w:rsidR="00D80107" w:rsidRDefault="00D80107">
            <w:pPr>
              <w:snapToGrid w:val="0"/>
              <w:spacing w:line="400" w:lineRule="exact"/>
              <w:jc w:val="center"/>
              <w:rPr>
                <w:rFonts w:ascii="方正小标宋_GBK" w:eastAsia="方正小标宋_GBK" w:hAnsi="宋体"/>
                <w:sz w:val="18"/>
              </w:rPr>
            </w:pPr>
          </w:p>
          <w:p w:rsidR="00D80107" w:rsidRDefault="00D80107">
            <w:pPr>
              <w:spacing w:line="260" w:lineRule="exact"/>
              <w:rPr>
                <w:rFonts w:ascii="宋体" w:hAnsi="宋体"/>
                <w:sz w:val="18"/>
              </w:rPr>
            </w:pPr>
          </w:p>
          <w:p w:rsidR="00D80107" w:rsidRDefault="00637032">
            <w:pPr>
              <w:spacing w:line="260" w:lineRule="exact"/>
              <w:jc w:val="center"/>
              <w:rPr>
                <w:rFonts w:ascii="宋体" w:hAnsi="宋体"/>
                <w:sz w:val="18"/>
              </w:rPr>
            </w:pPr>
            <w:r>
              <w:rPr>
                <w:rFonts w:ascii="宋体" w:hAnsi="宋体" w:hint="eastAsia"/>
                <w:sz w:val="18"/>
              </w:rPr>
              <w:t>２０ 　年</w:t>
            </w:r>
          </w:p>
        </w:tc>
        <w:tc>
          <w:tcPr>
            <w:tcW w:w="2730" w:type="dxa"/>
            <w:gridSpan w:val="2"/>
            <w:tcBorders>
              <w:top w:val="nil"/>
              <w:left w:val="nil"/>
              <w:bottom w:val="single" w:sz="4" w:space="0" w:color="auto"/>
              <w:right w:val="nil"/>
            </w:tcBorders>
            <w:noWrap/>
            <w:vAlign w:val="bottom"/>
          </w:tcPr>
          <w:p w:rsidR="00D80107" w:rsidRDefault="00D80107">
            <w:pPr>
              <w:spacing w:line="240" w:lineRule="exact"/>
              <w:ind w:right="-40"/>
              <w:rPr>
                <w:sz w:val="18"/>
              </w:rPr>
            </w:pPr>
          </w:p>
          <w:p w:rsidR="00D80107" w:rsidRDefault="00D80107">
            <w:pPr>
              <w:spacing w:line="240" w:lineRule="exact"/>
              <w:ind w:right="-40"/>
              <w:rPr>
                <w:sz w:val="18"/>
              </w:rPr>
            </w:pPr>
          </w:p>
          <w:p w:rsidR="00D80107" w:rsidRDefault="00637032">
            <w:pPr>
              <w:spacing w:line="240" w:lineRule="exact"/>
              <w:ind w:right="-40"/>
              <w:rPr>
                <w:spacing w:val="8"/>
                <w:sz w:val="18"/>
                <w:szCs w:val="18"/>
              </w:rPr>
            </w:pPr>
            <w:r>
              <w:rPr>
                <w:rFonts w:hint="eastAsia"/>
                <w:sz w:val="18"/>
              </w:rPr>
              <w:t>表</w:t>
            </w:r>
            <w:r>
              <w:rPr>
                <w:rFonts w:hint="eastAsia"/>
                <w:sz w:val="18"/>
              </w:rPr>
              <w:t xml:space="preserve">    </w:t>
            </w:r>
            <w:r>
              <w:rPr>
                <w:rFonts w:hint="eastAsia"/>
                <w:sz w:val="18"/>
              </w:rPr>
              <w:t>号：</w:t>
            </w:r>
            <w:r>
              <w:rPr>
                <w:rFonts w:ascii="宋体" w:hAnsi="宋体" w:cs="宋体" w:hint="eastAsia"/>
                <w:bCs/>
                <w:spacing w:val="4"/>
                <w:kern w:val="0"/>
                <w:sz w:val="18"/>
                <w:szCs w:val="18"/>
              </w:rPr>
              <w:t xml:space="preserve">M   H  </w:t>
            </w:r>
            <w:r>
              <w:rPr>
                <w:rFonts w:hint="eastAsia"/>
                <w:spacing w:val="4"/>
                <w:sz w:val="18"/>
                <w:szCs w:val="18"/>
              </w:rPr>
              <w:t>３</w:t>
            </w:r>
            <w:r>
              <w:rPr>
                <w:rFonts w:hint="eastAsia"/>
                <w:spacing w:val="4"/>
                <w:sz w:val="18"/>
                <w:szCs w:val="18"/>
              </w:rPr>
              <w:t xml:space="preserve"> </w:t>
            </w:r>
            <w:r>
              <w:rPr>
                <w:rFonts w:hint="eastAsia"/>
                <w:spacing w:val="4"/>
                <w:sz w:val="18"/>
                <w:szCs w:val="18"/>
              </w:rPr>
              <w:t>０</w:t>
            </w:r>
            <w:r>
              <w:rPr>
                <w:rFonts w:hint="eastAsia"/>
                <w:spacing w:val="4"/>
                <w:sz w:val="18"/>
                <w:szCs w:val="18"/>
              </w:rPr>
              <w:t xml:space="preserve"> </w:t>
            </w:r>
            <w:r>
              <w:rPr>
                <w:rFonts w:ascii="宋体" w:hAnsi="宋体" w:hint="eastAsia"/>
                <w:spacing w:val="4"/>
                <w:sz w:val="18"/>
                <w:szCs w:val="18"/>
              </w:rPr>
              <w:t xml:space="preserve">１ </w:t>
            </w:r>
            <w:r>
              <w:rPr>
                <w:rFonts w:hint="eastAsia"/>
                <w:spacing w:val="4"/>
                <w:sz w:val="18"/>
                <w:szCs w:val="18"/>
              </w:rPr>
              <w:t>表</w:t>
            </w:r>
          </w:p>
          <w:p w:rsidR="00D80107" w:rsidRDefault="00637032">
            <w:pPr>
              <w:spacing w:line="240" w:lineRule="exact"/>
              <w:ind w:right="-40"/>
              <w:rPr>
                <w:sz w:val="18"/>
              </w:rPr>
            </w:pPr>
            <w:r>
              <w:rPr>
                <w:rFonts w:hint="eastAsia"/>
                <w:sz w:val="18"/>
              </w:rPr>
              <w:t>制表机关：</w:t>
            </w:r>
            <w:r>
              <w:rPr>
                <w:rFonts w:hint="eastAsia"/>
                <w:spacing w:val="14"/>
                <w:sz w:val="18"/>
                <w:szCs w:val="18"/>
              </w:rPr>
              <w:t>国</w:t>
            </w:r>
            <w:r>
              <w:rPr>
                <w:rFonts w:hint="eastAsia"/>
                <w:spacing w:val="14"/>
                <w:sz w:val="18"/>
                <w:szCs w:val="18"/>
              </w:rPr>
              <w:t xml:space="preserve">  </w:t>
            </w:r>
            <w:r>
              <w:rPr>
                <w:rFonts w:hint="eastAsia"/>
                <w:spacing w:val="14"/>
                <w:sz w:val="18"/>
                <w:szCs w:val="18"/>
              </w:rPr>
              <w:t>家</w:t>
            </w:r>
            <w:r>
              <w:rPr>
                <w:rFonts w:hint="eastAsia"/>
                <w:spacing w:val="14"/>
                <w:sz w:val="18"/>
                <w:szCs w:val="18"/>
              </w:rPr>
              <w:t xml:space="preserve">  </w:t>
            </w:r>
            <w:r>
              <w:rPr>
                <w:rFonts w:hint="eastAsia"/>
                <w:spacing w:val="14"/>
                <w:sz w:val="18"/>
                <w:szCs w:val="18"/>
              </w:rPr>
              <w:t>统</w:t>
            </w:r>
            <w:r>
              <w:rPr>
                <w:rFonts w:hint="eastAsia"/>
                <w:spacing w:val="14"/>
                <w:sz w:val="18"/>
                <w:szCs w:val="18"/>
              </w:rPr>
              <w:t xml:space="preserve"> </w:t>
            </w:r>
            <w:r>
              <w:rPr>
                <w:rFonts w:hint="eastAsia"/>
                <w:spacing w:val="14"/>
                <w:sz w:val="18"/>
                <w:szCs w:val="18"/>
              </w:rPr>
              <w:t>计</w:t>
            </w:r>
            <w:r>
              <w:rPr>
                <w:rFonts w:hint="eastAsia"/>
                <w:spacing w:val="14"/>
                <w:sz w:val="18"/>
                <w:szCs w:val="18"/>
              </w:rPr>
              <w:t xml:space="preserve"> </w:t>
            </w:r>
            <w:r>
              <w:rPr>
                <w:rFonts w:hint="eastAsia"/>
                <w:spacing w:val="14"/>
                <w:sz w:val="18"/>
                <w:szCs w:val="18"/>
              </w:rPr>
              <w:t>局</w:t>
            </w:r>
          </w:p>
          <w:p w:rsidR="00D80107" w:rsidRDefault="00637032">
            <w:pPr>
              <w:spacing w:line="280" w:lineRule="exact"/>
              <w:jc w:val="left"/>
              <w:rPr>
                <w:rFonts w:ascii="宋体" w:hAnsi="宋体"/>
                <w:sz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国统字〔2023〕8 8号</w:t>
            </w:r>
          </w:p>
          <w:p w:rsidR="00D80107" w:rsidRDefault="00637032">
            <w:pPr>
              <w:spacing w:line="260" w:lineRule="exact"/>
              <w:rPr>
                <w:rFonts w:ascii="宋体" w:hAnsi="宋体"/>
                <w:sz w:val="18"/>
              </w:rPr>
            </w:pPr>
            <w:r>
              <w:rPr>
                <w:rFonts w:ascii="宋体" w:hAnsi="宋体" w:hint="eastAsia"/>
                <w:sz w:val="18"/>
              </w:rPr>
              <w:t>有效期至：</w:t>
            </w:r>
            <w:r>
              <w:rPr>
                <w:rFonts w:ascii="宋体" w:hAnsi="宋体" w:hint="eastAsia"/>
                <w:spacing w:val="10"/>
                <w:sz w:val="18"/>
                <w:szCs w:val="18"/>
              </w:rPr>
              <w:t>２０２</w:t>
            </w:r>
            <w:r>
              <w:rPr>
                <w:rFonts w:ascii="宋体" w:hAnsi="宋体" w:hint="eastAsia"/>
                <w:sz w:val="18"/>
              </w:rPr>
              <w:t xml:space="preserve">４ </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tr w:rsidR="00D80107">
        <w:trPr>
          <w:trHeight w:hRule="exact" w:val="567"/>
          <w:jc w:val="center"/>
        </w:trPr>
        <w:tc>
          <w:tcPr>
            <w:tcW w:w="2316" w:type="dxa"/>
            <w:gridSpan w:val="2"/>
            <w:tcBorders>
              <w:top w:val="single" w:sz="8" w:space="0" w:color="auto"/>
              <w:left w:val="nil"/>
              <w:bottom w:val="single" w:sz="4" w:space="0" w:color="auto"/>
              <w:right w:val="single" w:sz="4" w:space="0" w:color="auto"/>
            </w:tcBorders>
            <w:noWrap/>
            <w:vAlign w:val="center"/>
          </w:tcPr>
          <w:p w:rsidR="00D80107" w:rsidRDefault="00637032">
            <w:pPr>
              <w:spacing w:line="260" w:lineRule="exact"/>
              <w:ind w:right="-50"/>
              <w:rPr>
                <w:rFonts w:ascii="宋体" w:hAnsi="宋体"/>
                <w:sz w:val="18"/>
              </w:rPr>
            </w:pPr>
            <w:r>
              <w:rPr>
                <w:rFonts w:ascii="宋体" w:hAnsi="宋体" w:hint="eastAsia"/>
                <w:sz w:val="18"/>
              </w:rPr>
              <w:t>品种</w:t>
            </w:r>
          </w:p>
        </w:tc>
        <w:tc>
          <w:tcPr>
            <w:tcW w:w="1113"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rPr>
                <w:rFonts w:ascii="宋体" w:hAnsi="宋体"/>
                <w:sz w:val="18"/>
              </w:rPr>
            </w:pPr>
            <w:r>
              <w:rPr>
                <w:rFonts w:ascii="宋体" w:hAnsi="宋体" w:hint="eastAsia"/>
                <w:sz w:val="18"/>
              </w:rPr>
              <w:t>计量单位</w:t>
            </w:r>
          </w:p>
        </w:tc>
        <w:tc>
          <w:tcPr>
            <w:tcW w:w="1114"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ind w:right="4"/>
              <w:rPr>
                <w:rFonts w:ascii="宋体" w:hAnsi="宋体"/>
                <w:sz w:val="18"/>
              </w:rPr>
            </w:pPr>
            <w:r>
              <w:rPr>
                <w:rFonts w:ascii="宋体" w:hAnsi="宋体" w:hint="eastAsia"/>
                <w:sz w:val="18"/>
              </w:rPr>
              <w:t>代码</w:t>
            </w:r>
          </w:p>
        </w:tc>
        <w:tc>
          <w:tcPr>
            <w:tcW w:w="1645" w:type="dxa"/>
            <w:tcBorders>
              <w:top w:val="single" w:sz="8"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hint="eastAsia"/>
                <w:sz w:val="18"/>
              </w:rPr>
              <w:t>期初库存量</w:t>
            </w:r>
          </w:p>
        </w:tc>
        <w:tc>
          <w:tcPr>
            <w:tcW w:w="1645" w:type="dxa"/>
            <w:gridSpan w:val="2"/>
            <w:tcBorders>
              <w:top w:val="single" w:sz="8"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hint="eastAsia"/>
                <w:sz w:val="18"/>
              </w:rPr>
              <w:t>本年消费量</w:t>
            </w:r>
          </w:p>
        </w:tc>
        <w:tc>
          <w:tcPr>
            <w:tcW w:w="1769" w:type="dxa"/>
            <w:tcBorders>
              <w:top w:val="single" w:sz="8"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hint="eastAsia"/>
                <w:sz w:val="18"/>
              </w:rPr>
              <w:t>期末库存量</w:t>
            </w:r>
          </w:p>
        </w:tc>
      </w:tr>
      <w:tr w:rsidR="00D80107">
        <w:trPr>
          <w:trHeight w:hRule="exact" w:val="340"/>
          <w:jc w:val="center"/>
        </w:trPr>
        <w:tc>
          <w:tcPr>
            <w:tcW w:w="2316" w:type="dxa"/>
            <w:gridSpan w:val="2"/>
            <w:tcBorders>
              <w:top w:val="single" w:sz="4" w:space="0" w:color="auto"/>
              <w:left w:val="nil"/>
              <w:bottom w:val="single" w:sz="4" w:space="0" w:color="auto"/>
              <w:right w:val="single" w:sz="4" w:space="0" w:color="auto"/>
            </w:tcBorders>
            <w:noWrap/>
            <w:vAlign w:val="center"/>
          </w:tcPr>
          <w:p w:rsidR="00D80107" w:rsidRDefault="00637032">
            <w:pPr>
              <w:spacing w:line="260" w:lineRule="exact"/>
              <w:ind w:right="-50"/>
              <w:jc w:val="center"/>
              <w:rPr>
                <w:rFonts w:ascii="宋体" w:hAnsi="宋体"/>
                <w:sz w:val="18"/>
              </w:rPr>
            </w:pPr>
            <w:r>
              <w:rPr>
                <w:rFonts w:ascii="宋体" w:hAnsi="宋体" w:hint="eastAsia"/>
                <w:sz w:val="18"/>
              </w:rPr>
              <w:t>甲</w:t>
            </w:r>
          </w:p>
        </w:tc>
        <w:tc>
          <w:tcPr>
            <w:tcW w:w="1113"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hint="eastAsia"/>
                <w:sz w:val="18"/>
              </w:rPr>
              <w:t>乙</w:t>
            </w:r>
          </w:p>
        </w:tc>
        <w:tc>
          <w:tcPr>
            <w:tcW w:w="1114"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ind w:right="4"/>
              <w:jc w:val="center"/>
              <w:rPr>
                <w:rFonts w:ascii="宋体" w:hAnsi="宋体"/>
                <w:sz w:val="18"/>
              </w:rPr>
            </w:pPr>
            <w:r>
              <w:rPr>
                <w:rFonts w:ascii="宋体" w:hAnsi="宋体" w:hint="eastAsia"/>
                <w:sz w:val="18"/>
              </w:rPr>
              <w:t>丙</w:t>
            </w:r>
          </w:p>
        </w:tc>
        <w:tc>
          <w:tcPr>
            <w:tcW w:w="1645"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60" w:lineRule="exact"/>
              <w:jc w:val="center"/>
              <w:rPr>
                <w:rFonts w:ascii="宋体" w:hAnsi="宋体"/>
                <w:sz w:val="18"/>
              </w:rPr>
            </w:pPr>
            <w:r>
              <w:rPr>
                <w:rFonts w:ascii="宋体" w:hAnsi="宋体"/>
                <w:sz w:val="18"/>
              </w:rPr>
              <w:t>1</w:t>
            </w:r>
          </w:p>
        </w:tc>
        <w:tc>
          <w:tcPr>
            <w:tcW w:w="1645" w:type="dxa"/>
            <w:gridSpan w:val="2"/>
            <w:tcBorders>
              <w:top w:val="single" w:sz="4"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sz w:val="18"/>
              </w:rPr>
              <w:t>2</w:t>
            </w:r>
          </w:p>
        </w:tc>
        <w:tc>
          <w:tcPr>
            <w:tcW w:w="1769" w:type="dxa"/>
            <w:tcBorders>
              <w:top w:val="single" w:sz="4" w:space="0" w:color="auto"/>
              <w:left w:val="single" w:sz="4" w:space="0" w:color="auto"/>
              <w:bottom w:val="single" w:sz="4" w:space="0" w:color="auto"/>
              <w:right w:val="nil"/>
            </w:tcBorders>
            <w:noWrap/>
            <w:vAlign w:val="center"/>
          </w:tcPr>
          <w:p w:rsidR="00D80107" w:rsidRDefault="00637032">
            <w:pPr>
              <w:spacing w:line="260" w:lineRule="exact"/>
              <w:jc w:val="center"/>
              <w:rPr>
                <w:rFonts w:ascii="宋体" w:hAnsi="宋体"/>
                <w:sz w:val="18"/>
              </w:rPr>
            </w:pPr>
            <w:r>
              <w:rPr>
                <w:rFonts w:ascii="宋体" w:hAnsi="宋体"/>
                <w:sz w:val="18"/>
              </w:rPr>
              <w:t>3</w:t>
            </w:r>
          </w:p>
        </w:tc>
      </w:tr>
      <w:tr w:rsidR="00D80107">
        <w:trPr>
          <w:trHeight w:val="20"/>
          <w:jc w:val="center"/>
        </w:trPr>
        <w:tc>
          <w:tcPr>
            <w:tcW w:w="2316" w:type="dxa"/>
            <w:gridSpan w:val="2"/>
            <w:tcBorders>
              <w:top w:val="single" w:sz="4" w:space="0" w:color="auto"/>
              <w:left w:val="nil"/>
              <w:bottom w:val="single" w:sz="8" w:space="0" w:color="auto"/>
              <w:right w:val="single" w:sz="4" w:space="0" w:color="auto"/>
            </w:tcBorders>
            <w:noWrap/>
            <w:vAlign w:val="center"/>
          </w:tcPr>
          <w:p w:rsidR="00D80107" w:rsidRDefault="00637032">
            <w:pPr>
              <w:spacing w:line="280" w:lineRule="exact"/>
              <w:ind w:right="-50"/>
              <w:jc w:val="center"/>
              <w:rPr>
                <w:rFonts w:ascii="宋体" w:hAnsi="宋体"/>
                <w:sz w:val="18"/>
              </w:rPr>
            </w:pPr>
            <w:r>
              <w:rPr>
                <w:rFonts w:ascii="宋体" w:hAnsi="宋体" w:hint="eastAsia"/>
                <w:sz w:val="18"/>
              </w:rPr>
              <w:t xml:space="preserve">煤      </w:t>
            </w:r>
            <w:proofErr w:type="gramStart"/>
            <w:r>
              <w:rPr>
                <w:rFonts w:ascii="宋体" w:hAnsi="宋体" w:hint="eastAsia"/>
                <w:sz w:val="18"/>
              </w:rPr>
              <w:t>炭</w:t>
            </w:r>
            <w:proofErr w:type="gramEnd"/>
          </w:p>
          <w:p w:rsidR="00D80107" w:rsidRDefault="00637032">
            <w:pPr>
              <w:spacing w:line="280" w:lineRule="exact"/>
              <w:ind w:right="-50"/>
              <w:jc w:val="center"/>
              <w:rPr>
                <w:rFonts w:ascii="宋体" w:hAnsi="宋体"/>
                <w:sz w:val="18"/>
              </w:rPr>
            </w:pPr>
            <w:r>
              <w:rPr>
                <w:rFonts w:ascii="宋体" w:hAnsi="宋体" w:hint="eastAsia"/>
                <w:sz w:val="18"/>
              </w:rPr>
              <w:t>汽      油</w:t>
            </w:r>
          </w:p>
          <w:p w:rsidR="00D80107" w:rsidRDefault="00637032">
            <w:pPr>
              <w:spacing w:line="280" w:lineRule="exact"/>
              <w:ind w:right="-50"/>
              <w:jc w:val="center"/>
              <w:rPr>
                <w:rFonts w:ascii="宋体" w:hAnsi="宋体"/>
                <w:sz w:val="18"/>
              </w:rPr>
            </w:pPr>
            <w:r>
              <w:rPr>
                <w:rFonts w:ascii="宋体" w:hAnsi="宋体" w:hint="eastAsia"/>
                <w:sz w:val="18"/>
              </w:rPr>
              <w:t>煤      油</w:t>
            </w:r>
          </w:p>
          <w:p w:rsidR="00D80107" w:rsidRDefault="00637032">
            <w:pPr>
              <w:spacing w:line="280" w:lineRule="exact"/>
              <w:ind w:right="-50"/>
              <w:jc w:val="center"/>
              <w:rPr>
                <w:rFonts w:ascii="宋体" w:hAnsi="宋体"/>
                <w:sz w:val="18"/>
              </w:rPr>
            </w:pPr>
            <w:r>
              <w:rPr>
                <w:rFonts w:ascii="宋体" w:hAnsi="宋体" w:hint="eastAsia"/>
                <w:sz w:val="18"/>
              </w:rPr>
              <w:t>柴      油</w:t>
            </w:r>
          </w:p>
          <w:p w:rsidR="00D80107" w:rsidRDefault="00637032">
            <w:pPr>
              <w:spacing w:line="280" w:lineRule="exact"/>
              <w:ind w:right="-50"/>
              <w:jc w:val="center"/>
              <w:rPr>
                <w:rFonts w:ascii="宋体" w:hAnsi="宋体"/>
                <w:sz w:val="18"/>
              </w:rPr>
            </w:pPr>
            <w:r>
              <w:rPr>
                <w:rFonts w:ascii="宋体" w:hAnsi="宋体" w:hint="eastAsia"/>
                <w:sz w:val="18"/>
              </w:rPr>
              <w:t>燃  料  油</w:t>
            </w:r>
          </w:p>
          <w:p w:rsidR="00D80107" w:rsidRDefault="00637032">
            <w:pPr>
              <w:spacing w:line="280" w:lineRule="exact"/>
              <w:ind w:right="-50"/>
              <w:jc w:val="center"/>
              <w:rPr>
                <w:rFonts w:ascii="宋体" w:hAnsi="宋体"/>
                <w:sz w:val="18"/>
              </w:rPr>
            </w:pPr>
            <w:r>
              <w:rPr>
                <w:rFonts w:ascii="宋体" w:hAnsi="宋体" w:hint="eastAsia"/>
                <w:sz w:val="18"/>
              </w:rPr>
              <w:t>电      力</w:t>
            </w:r>
          </w:p>
        </w:tc>
        <w:tc>
          <w:tcPr>
            <w:tcW w:w="1113" w:type="dxa"/>
            <w:tcBorders>
              <w:top w:val="single" w:sz="4" w:space="0" w:color="auto"/>
              <w:left w:val="single" w:sz="4" w:space="0" w:color="auto"/>
              <w:bottom w:val="single" w:sz="8" w:space="0" w:color="auto"/>
              <w:right w:val="single" w:sz="4" w:space="0" w:color="auto"/>
            </w:tcBorders>
            <w:noWrap/>
            <w:vAlign w:val="center"/>
          </w:tcPr>
          <w:p w:rsidR="00D80107" w:rsidRDefault="00637032">
            <w:pPr>
              <w:spacing w:line="280" w:lineRule="exact"/>
              <w:jc w:val="center"/>
              <w:rPr>
                <w:rFonts w:ascii="宋体" w:hAnsi="宋体"/>
                <w:sz w:val="18"/>
              </w:rPr>
            </w:pPr>
            <w:r>
              <w:rPr>
                <w:rFonts w:ascii="宋体" w:hAnsi="宋体" w:hint="eastAsia"/>
                <w:sz w:val="18"/>
              </w:rPr>
              <w:t>万吨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吨</w:t>
            </w:r>
          </w:p>
          <w:p w:rsidR="00D80107" w:rsidRDefault="00637032">
            <w:pPr>
              <w:spacing w:line="280" w:lineRule="exact"/>
              <w:jc w:val="center"/>
              <w:rPr>
                <w:rFonts w:ascii="宋体" w:hAnsi="宋体"/>
                <w:sz w:val="18"/>
              </w:rPr>
            </w:pPr>
            <w:r>
              <w:rPr>
                <w:rFonts w:ascii="宋体" w:hAnsi="宋体" w:hint="eastAsia"/>
                <w:sz w:val="18"/>
              </w:rPr>
              <w:t>万千瓦时</w:t>
            </w:r>
          </w:p>
        </w:tc>
        <w:tc>
          <w:tcPr>
            <w:tcW w:w="1114" w:type="dxa"/>
            <w:tcBorders>
              <w:top w:val="single" w:sz="4" w:space="0" w:color="auto"/>
              <w:left w:val="single" w:sz="4" w:space="0" w:color="auto"/>
              <w:bottom w:val="single" w:sz="8" w:space="0" w:color="auto"/>
              <w:right w:val="single" w:sz="4" w:space="0" w:color="auto"/>
            </w:tcBorders>
            <w:noWrap/>
            <w:vAlign w:val="center"/>
          </w:tcPr>
          <w:p w:rsidR="00D80107" w:rsidRDefault="00637032">
            <w:pPr>
              <w:spacing w:line="280" w:lineRule="exact"/>
              <w:ind w:right="4"/>
              <w:jc w:val="center"/>
              <w:rPr>
                <w:rFonts w:ascii="宋体" w:hAnsi="宋体"/>
                <w:sz w:val="18"/>
              </w:rPr>
            </w:pPr>
            <w:r>
              <w:rPr>
                <w:rFonts w:ascii="宋体" w:hAnsi="宋体" w:hint="eastAsia"/>
                <w:sz w:val="18"/>
              </w:rPr>
              <w:t>01</w:t>
            </w:r>
          </w:p>
          <w:p w:rsidR="00D80107" w:rsidRDefault="00637032">
            <w:pPr>
              <w:spacing w:line="280" w:lineRule="exact"/>
              <w:ind w:right="4"/>
              <w:jc w:val="center"/>
              <w:rPr>
                <w:rFonts w:ascii="宋体" w:hAnsi="宋体"/>
                <w:sz w:val="18"/>
              </w:rPr>
            </w:pPr>
            <w:r>
              <w:rPr>
                <w:rFonts w:ascii="宋体" w:hAnsi="宋体" w:hint="eastAsia"/>
                <w:sz w:val="18"/>
              </w:rPr>
              <w:t>02</w:t>
            </w:r>
          </w:p>
          <w:p w:rsidR="00D80107" w:rsidRDefault="00637032">
            <w:pPr>
              <w:spacing w:line="280" w:lineRule="exact"/>
              <w:ind w:right="4"/>
              <w:jc w:val="center"/>
              <w:rPr>
                <w:rFonts w:ascii="宋体" w:hAnsi="宋体"/>
                <w:sz w:val="18"/>
              </w:rPr>
            </w:pPr>
            <w:r>
              <w:rPr>
                <w:rFonts w:ascii="宋体" w:hAnsi="宋体" w:hint="eastAsia"/>
                <w:sz w:val="18"/>
              </w:rPr>
              <w:t>03</w:t>
            </w:r>
          </w:p>
          <w:p w:rsidR="00D80107" w:rsidRDefault="00637032">
            <w:pPr>
              <w:spacing w:line="280" w:lineRule="exact"/>
              <w:ind w:right="4"/>
              <w:jc w:val="center"/>
              <w:rPr>
                <w:rFonts w:ascii="宋体" w:hAnsi="宋体"/>
                <w:sz w:val="18"/>
              </w:rPr>
            </w:pPr>
            <w:r>
              <w:rPr>
                <w:rFonts w:ascii="宋体" w:hAnsi="宋体" w:hint="eastAsia"/>
                <w:sz w:val="18"/>
              </w:rPr>
              <w:t>04</w:t>
            </w:r>
          </w:p>
          <w:p w:rsidR="00D80107" w:rsidRDefault="00637032">
            <w:pPr>
              <w:spacing w:line="280" w:lineRule="exact"/>
              <w:ind w:right="4"/>
              <w:jc w:val="center"/>
              <w:rPr>
                <w:rFonts w:ascii="宋体" w:hAnsi="宋体"/>
                <w:sz w:val="18"/>
              </w:rPr>
            </w:pPr>
            <w:r>
              <w:rPr>
                <w:rFonts w:ascii="宋体" w:hAnsi="宋体" w:hint="eastAsia"/>
                <w:sz w:val="18"/>
              </w:rPr>
              <w:t>05</w:t>
            </w:r>
          </w:p>
          <w:p w:rsidR="00D80107" w:rsidRDefault="00637032">
            <w:pPr>
              <w:spacing w:line="280" w:lineRule="exact"/>
              <w:ind w:right="4"/>
              <w:jc w:val="center"/>
              <w:rPr>
                <w:rFonts w:ascii="宋体" w:hAnsi="宋体"/>
                <w:sz w:val="18"/>
              </w:rPr>
            </w:pPr>
            <w:r>
              <w:rPr>
                <w:rFonts w:ascii="宋体" w:hAnsi="宋体" w:hint="eastAsia"/>
                <w:sz w:val="18"/>
              </w:rPr>
              <w:t>06</w:t>
            </w:r>
          </w:p>
        </w:tc>
        <w:tc>
          <w:tcPr>
            <w:tcW w:w="5059" w:type="dxa"/>
            <w:gridSpan w:val="4"/>
            <w:tcBorders>
              <w:top w:val="single" w:sz="4" w:space="0" w:color="auto"/>
              <w:left w:val="single" w:sz="4" w:space="0" w:color="auto"/>
              <w:bottom w:val="single" w:sz="8" w:space="0" w:color="auto"/>
              <w:right w:val="nil"/>
            </w:tcBorders>
            <w:noWrap/>
            <w:vAlign w:val="center"/>
          </w:tcPr>
          <w:p w:rsidR="00D80107" w:rsidRDefault="00D80107">
            <w:pPr>
              <w:pStyle w:val="ab"/>
              <w:pBdr>
                <w:bottom w:val="none" w:sz="0" w:space="0" w:color="auto"/>
              </w:pBdr>
              <w:tabs>
                <w:tab w:val="clear" w:pos="4153"/>
                <w:tab w:val="clear" w:pos="8306"/>
              </w:tabs>
              <w:snapToGrid/>
              <w:spacing w:line="280" w:lineRule="exact"/>
              <w:rPr>
                <w:rFonts w:ascii="宋体" w:hAnsi="宋体"/>
                <w:szCs w:val="24"/>
              </w:rPr>
            </w:pPr>
          </w:p>
        </w:tc>
      </w:tr>
    </w:tbl>
    <w:p w:rsidR="00D80107" w:rsidRDefault="00637032">
      <w:pPr>
        <w:spacing w:line="320" w:lineRule="exact"/>
        <w:ind w:right="-38" w:firstLineChars="50" w:firstLine="90"/>
        <w:rPr>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D80107" w:rsidRDefault="00D80107">
      <w:pPr>
        <w:adjustRightInd w:val="0"/>
        <w:snapToGrid w:val="0"/>
        <w:ind w:right="-40"/>
        <w:rPr>
          <w:sz w:val="18"/>
        </w:rPr>
      </w:pPr>
    </w:p>
    <w:p w:rsidR="00D80107" w:rsidRDefault="00637032">
      <w:pPr>
        <w:spacing w:line="260" w:lineRule="exact"/>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：1.本表由航空企业报送。</w:t>
      </w:r>
    </w:p>
    <w:p w:rsidR="00D80107" w:rsidRDefault="00637032">
      <w:pPr>
        <w:spacing w:line="26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2.统计范围是航空运输企业的能源消费活动，不包括部门所管理的工业、建筑业等企业及行政、事业单位。</w:t>
      </w:r>
    </w:p>
    <w:p w:rsidR="00D80107" w:rsidRDefault="00637032">
      <w:pPr>
        <w:spacing w:line="26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3.报送时间为次年3月15日前，报送方式为电子邮件（gzstjjnyc@gz.gov.cn）。</w:t>
      </w:r>
    </w:p>
    <w:p w:rsidR="00D80107" w:rsidRDefault="00D80107">
      <w:pPr>
        <w:adjustRightInd w:val="0"/>
        <w:snapToGrid w:val="0"/>
        <w:ind w:right="-40" w:firstLine="540"/>
        <w:rPr>
          <w:rFonts w:ascii="宋体" w:hAnsi="宋体"/>
          <w:sz w:val="18"/>
        </w:rPr>
      </w:pPr>
    </w:p>
    <w:tbl>
      <w:tblPr>
        <w:tblW w:w="0" w:type="auto"/>
        <w:tblLayout w:type="fixed"/>
        <w:tblLook w:val="04A0" w:firstRow="1" w:lastRow="0" w:firstColumn="1" w:lastColumn="0" w:noHBand="0" w:noVBand="1"/>
      </w:tblPr>
      <w:tblGrid>
        <w:gridCol w:w="1303"/>
        <w:gridCol w:w="388"/>
        <w:gridCol w:w="1105"/>
        <w:gridCol w:w="1104"/>
        <w:gridCol w:w="1104"/>
        <w:gridCol w:w="1104"/>
        <w:gridCol w:w="1105"/>
        <w:gridCol w:w="227"/>
        <w:gridCol w:w="1141"/>
        <w:gridCol w:w="1440"/>
      </w:tblGrid>
      <w:tr w:rsidR="00D80107">
        <w:trPr>
          <w:trHeight w:val="525"/>
        </w:trPr>
        <w:tc>
          <w:tcPr>
            <w:tcW w:w="10021" w:type="dxa"/>
            <w:gridSpan w:val="10"/>
            <w:vMerge w:val="restart"/>
            <w:tcBorders>
              <w:top w:val="nil"/>
              <w:left w:val="nil"/>
              <w:bottom w:val="nil"/>
              <w:right w:val="nil"/>
            </w:tcBorders>
            <w:noWrap/>
            <w:vAlign w:val="bottom"/>
          </w:tcPr>
          <w:p w:rsidR="00D80107" w:rsidRDefault="00637032">
            <w:pPr>
              <w:widowControl/>
              <w:snapToGrid w:val="0"/>
              <w:jc w:val="center"/>
              <w:rPr>
                <w:rFonts w:ascii="宋体" w:hAnsi="宋体" w:cs="宋体"/>
                <w:b/>
                <w:kern w:val="0"/>
                <w:sz w:val="32"/>
                <w:szCs w:val="32"/>
              </w:rPr>
            </w:pPr>
            <w:r>
              <w:rPr>
                <w:rFonts w:ascii="宋体" w:hAnsi="宋体" w:cs="宋体" w:hint="eastAsia"/>
                <w:b/>
                <w:kern w:val="0"/>
                <w:sz w:val="32"/>
                <w:szCs w:val="32"/>
              </w:rPr>
              <w:t>公路、水上运输企业主要能源消费与库存</w:t>
            </w:r>
          </w:p>
        </w:tc>
      </w:tr>
      <w:tr w:rsidR="00D80107">
        <w:trPr>
          <w:trHeight w:val="420"/>
        </w:trPr>
        <w:tc>
          <w:tcPr>
            <w:tcW w:w="10021" w:type="dxa"/>
            <w:gridSpan w:val="10"/>
            <w:vMerge/>
            <w:tcBorders>
              <w:top w:val="nil"/>
              <w:left w:val="nil"/>
              <w:bottom w:val="nil"/>
              <w:right w:val="nil"/>
            </w:tcBorders>
            <w:noWrap/>
            <w:vAlign w:val="center"/>
          </w:tcPr>
          <w:p w:rsidR="00D80107" w:rsidRDefault="00D80107">
            <w:pPr>
              <w:widowControl/>
              <w:jc w:val="left"/>
              <w:rPr>
                <w:rFonts w:ascii="宋体" w:hAnsi="宋体" w:cs="宋体"/>
                <w:kern w:val="0"/>
                <w:sz w:val="32"/>
                <w:szCs w:val="32"/>
              </w:rPr>
            </w:pPr>
          </w:p>
        </w:tc>
      </w:tr>
      <w:tr w:rsidR="00D80107">
        <w:trPr>
          <w:trHeight w:val="270"/>
        </w:trPr>
        <w:tc>
          <w:tcPr>
            <w:tcW w:w="1691" w:type="dxa"/>
            <w:gridSpan w:val="2"/>
            <w:vMerge w:val="restart"/>
            <w:tcBorders>
              <w:top w:val="nil"/>
              <w:left w:val="nil"/>
              <w:bottom w:val="nil"/>
              <w:right w:val="nil"/>
            </w:tcBorders>
            <w:noWrap/>
            <w:vAlign w:val="bottom"/>
          </w:tcPr>
          <w:p w:rsidR="00D80107" w:rsidRDefault="00D80107">
            <w:pPr>
              <w:widowControl/>
              <w:jc w:val="center"/>
              <w:rPr>
                <w:rFonts w:ascii="宋体" w:hAnsi="宋体" w:cs="宋体"/>
                <w:kern w:val="0"/>
                <w:sz w:val="18"/>
                <w:szCs w:val="18"/>
              </w:rPr>
            </w:pPr>
          </w:p>
        </w:tc>
        <w:tc>
          <w:tcPr>
            <w:tcW w:w="5522" w:type="dxa"/>
            <w:gridSpan w:val="5"/>
            <w:vMerge w:val="restart"/>
            <w:tcBorders>
              <w:top w:val="nil"/>
              <w:left w:val="nil"/>
              <w:bottom w:val="nil"/>
              <w:right w:val="nil"/>
            </w:tcBorders>
            <w:noWrap/>
            <w:vAlign w:val="bottom"/>
          </w:tcPr>
          <w:p w:rsidR="00D80107" w:rsidRDefault="00D80107">
            <w:pPr>
              <w:widowControl/>
              <w:jc w:val="center"/>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D80107" w:rsidRDefault="00637032">
            <w:pPr>
              <w:widowControl/>
              <w:jc w:val="left"/>
              <w:rPr>
                <w:rFonts w:ascii="宋体" w:hAnsi="宋体"/>
                <w:kern w:val="0"/>
                <w:sz w:val="18"/>
                <w:szCs w:val="18"/>
              </w:rPr>
            </w:pPr>
            <w:r>
              <w:rPr>
                <w:rFonts w:ascii="宋体" w:hAnsi="宋体"/>
                <w:kern w:val="0"/>
                <w:sz w:val="18"/>
                <w:szCs w:val="18"/>
              </w:rPr>
              <w:t>表    号：</w:t>
            </w:r>
            <w:r>
              <w:rPr>
                <w:rFonts w:ascii="宋体" w:hAnsi="宋体"/>
                <w:bCs/>
                <w:kern w:val="0"/>
                <w:sz w:val="18"/>
                <w:szCs w:val="18"/>
              </w:rPr>
              <w:t>J  T</w:t>
            </w:r>
            <w:r>
              <w:rPr>
                <w:rFonts w:ascii="宋体" w:hAnsi="宋体" w:hint="eastAsia"/>
                <w:bCs/>
                <w:kern w:val="0"/>
                <w:sz w:val="18"/>
                <w:szCs w:val="18"/>
              </w:rPr>
              <w:t xml:space="preserve"> </w:t>
            </w:r>
            <w:r>
              <w:rPr>
                <w:rFonts w:ascii="宋体" w:hAnsi="宋体"/>
                <w:bCs/>
                <w:kern w:val="0"/>
                <w:sz w:val="18"/>
                <w:szCs w:val="18"/>
              </w:rPr>
              <w:t xml:space="preserve"> </w:t>
            </w:r>
            <w:r>
              <w:rPr>
                <w:rFonts w:ascii="宋体" w:hAnsi="宋体"/>
                <w:kern w:val="0"/>
                <w:sz w:val="18"/>
                <w:szCs w:val="18"/>
              </w:rPr>
              <w:t xml:space="preserve">３ </w:t>
            </w:r>
            <w:r>
              <w:rPr>
                <w:rFonts w:ascii="宋体" w:hAnsi="宋体"/>
                <w:sz w:val="18"/>
                <w:szCs w:val="18"/>
              </w:rPr>
              <w:t>２</w:t>
            </w:r>
            <w:r>
              <w:rPr>
                <w:rFonts w:ascii="宋体" w:hAnsi="宋体" w:hint="eastAsia"/>
                <w:sz w:val="18"/>
                <w:szCs w:val="18"/>
              </w:rPr>
              <w:t xml:space="preserve"> </w:t>
            </w:r>
            <w:r>
              <w:rPr>
                <w:rFonts w:ascii="宋体" w:hAnsi="宋体"/>
                <w:sz w:val="18"/>
              </w:rPr>
              <w:t>０</w:t>
            </w:r>
            <w:r>
              <w:rPr>
                <w:rFonts w:ascii="宋体" w:hAnsi="宋体"/>
                <w:kern w:val="0"/>
                <w:sz w:val="18"/>
                <w:szCs w:val="18"/>
              </w:rPr>
              <w:t xml:space="preserve">  表</w:t>
            </w:r>
          </w:p>
        </w:tc>
      </w:tr>
      <w:tr w:rsidR="00D80107">
        <w:trPr>
          <w:trHeight w:val="300"/>
        </w:trPr>
        <w:tc>
          <w:tcPr>
            <w:tcW w:w="1691" w:type="dxa"/>
            <w:gridSpan w:val="2"/>
            <w:vMerge/>
            <w:tcBorders>
              <w:top w:val="nil"/>
              <w:left w:val="nil"/>
              <w:bottom w:val="nil"/>
              <w:right w:val="nil"/>
            </w:tcBorders>
            <w:noWrap/>
            <w:vAlign w:val="center"/>
          </w:tcPr>
          <w:p w:rsidR="00D80107" w:rsidRDefault="00D80107">
            <w:pPr>
              <w:widowControl/>
              <w:jc w:val="left"/>
              <w:rPr>
                <w:rFonts w:ascii="宋体" w:hAnsi="宋体" w:cs="宋体"/>
                <w:kern w:val="0"/>
                <w:sz w:val="18"/>
                <w:szCs w:val="18"/>
              </w:rPr>
            </w:pPr>
          </w:p>
        </w:tc>
        <w:tc>
          <w:tcPr>
            <w:tcW w:w="5522" w:type="dxa"/>
            <w:gridSpan w:val="5"/>
            <w:vMerge/>
            <w:tcBorders>
              <w:top w:val="nil"/>
              <w:left w:val="nil"/>
              <w:bottom w:val="nil"/>
              <w:right w:val="nil"/>
            </w:tcBorders>
            <w:noWrap/>
            <w:vAlign w:val="center"/>
          </w:tcPr>
          <w:p w:rsidR="00D80107" w:rsidRDefault="00D80107">
            <w:pPr>
              <w:widowControl/>
              <w:jc w:val="left"/>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D80107" w:rsidRDefault="00637032">
            <w:pPr>
              <w:widowControl/>
              <w:jc w:val="left"/>
              <w:rPr>
                <w:rFonts w:ascii="宋体" w:hAnsi="宋体"/>
                <w:kern w:val="0"/>
                <w:sz w:val="18"/>
                <w:szCs w:val="18"/>
              </w:rPr>
            </w:pPr>
            <w:r>
              <w:rPr>
                <w:rFonts w:ascii="宋体" w:hAnsi="宋体"/>
                <w:kern w:val="0"/>
                <w:sz w:val="18"/>
                <w:szCs w:val="18"/>
              </w:rPr>
              <w:t>制表机关：国  家  统  计  局</w:t>
            </w:r>
          </w:p>
        </w:tc>
      </w:tr>
      <w:tr w:rsidR="00D80107">
        <w:trPr>
          <w:trHeight w:val="285"/>
        </w:trPr>
        <w:tc>
          <w:tcPr>
            <w:tcW w:w="1691" w:type="dxa"/>
            <w:gridSpan w:val="2"/>
            <w:vMerge/>
            <w:tcBorders>
              <w:top w:val="nil"/>
              <w:left w:val="nil"/>
              <w:bottom w:val="nil"/>
              <w:right w:val="nil"/>
            </w:tcBorders>
            <w:noWrap/>
            <w:vAlign w:val="center"/>
          </w:tcPr>
          <w:p w:rsidR="00D80107" w:rsidRDefault="00D80107">
            <w:pPr>
              <w:widowControl/>
              <w:jc w:val="left"/>
              <w:rPr>
                <w:rFonts w:ascii="宋体" w:hAnsi="宋体" w:cs="宋体"/>
                <w:kern w:val="0"/>
                <w:sz w:val="18"/>
                <w:szCs w:val="18"/>
              </w:rPr>
            </w:pPr>
          </w:p>
        </w:tc>
        <w:tc>
          <w:tcPr>
            <w:tcW w:w="5522" w:type="dxa"/>
            <w:gridSpan w:val="5"/>
            <w:vMerge/>
            <w:tcBorders>
              <w:top w:val="nil"/>
              <w:left w:val="nil"/>
              <w:bottom w:val="nil"/>
              <w:right w:val="nil"/>
            </w:tcBorders>
            <w:noWrap/>
            <w:vAlign w:val="center"/>
          </w:tcPr>
          <w:p w:rsidR="00D80107" w:rsidRDefault="00D80107">
            <w:pPr>
              <w:widowControl/>
              <w:jc w:val="left"/>
              <w:rPr>
                <w:rFonts w:ascii="方正小标宋_GBK" w:eastAsia="方正小标宋_GBK" w:hAnsi="宋体" w:cs="宋体"/>
                <w:kern w:val="0"/>
                <w:sz w:val="32"/>
                <w:szCs w:val="32"/>
              </w:rPr>
            </w:pPr>
          </w:p>
        </w:tc>
        <w:tc>
          <w:tcPr>
            <w:tcW w:w="2808" w:type="dxa"/>
            <w:gridSpan w:val="3"/>
            <w:tcBorders>
              <w:top w:val="nil"/>
              <w:left w:val="nil"/>
              <w:bottom w:val="nil"/>
              <w:right w:val="nil"/>
            </w:tcBorders>
            <w:noWrap/>
            <w:vAlign w:val="bottom"/>
          </w:tcPr>
          <w:p w:rsidR="00D80107" w:rsidRDefault="00637032">
            <w:pPr>
              <w:widowControl/>
              <w:jc w:val="left"/>
              <w:rPr>
                <w:rFonts w:ascii="宋体" w:hAnsi="宋体"/>
                <w:kern w:val="0"/>
                <w:sz w:val="18"/>
                <w:szCs w:val="18"/>
              </w:rPr>
            </w:pPr>
            <w:r>
              <w:rPr>
                <w:rFonts w:ascii="宋体" w:hAnsi="宋体" w:hint="eastAsia"/>
                <w:sz w:val="18"/>
              </w:rPr>
              <w:t>文</w:t>
            </w:r>
            <w:r>
              <w:rPr>
                <w:rFonts w:ascii="宋体" w:hAnsi="宋体"/>
                <w:sz w:val="18"/>
              </w:rPr>
              <w:t xml:space="preserve">    号：</w:t>
            </w:r>
            <w:r>
              <w:rPr>
                <w:rFonts w:ascii="宋体" w:hAnsi="宋体" w:hint="eastAsia"/>
                <w:sz w:val="18"/>
                <w:szCs w:val="18"/>
              </w:rPr>
              <w:t>国统字〔2023〕8 8号</w:t>
            </w:r>
          </w:p>
        </w:tc>
      </w:tr>
      <w:tr w:rsidR="00D80107">
        <w:trPr>
          <w:trHeight w:val="285"/>
        </w:trPr>
        <w:tc>
          <w:tcPr>
            <w:tcW w:w="1691" w:type="dxa"/>
            <w:gridSpan w:val="2"/>
            <w:tcBorders>
              <w:top w:val="nil"/>
              <w:left w:val="nil"/>
              <w:bottom w:val="single" w:sz="8" w:space="0" w:color="auto"/>
              <w:right w:val="nil"/>
            </w:tcBorders>
            <w:noWrap/>
            <w:vAlign w:val="bottom"/>
          </w:tcPr>
          <w:p w:rsidR="00D80107" w:rsidRDefault="00637032" w:rsidP="006327F3">
            <w:pPr>
              <w:widowControl/>
              <w:ind w:leftChars="-40" w:left="-1" w:hangingChars="46" w:hanging="83"/>
              <w:rPr>
                <w:rFonts w:ascii="宋体" w:hAnsi="宋体" w:cs="宋体"/>
                <w:kern w:val="0"/>
                <w:sz w:val="18"/>
                <w:szCs w:val="18"/>
              </w:rPr>
            </w:pPr>
            <w:r>
              <w:rPr>
                <w:rFonts w:ascii="宋体" w:hAnsi="宋体" w:cs="宋体" w:hint="eastAsia"/>
                <w:kern w:val="0"/>
                <w:sz w:val="18"/>
                <w:szCs w:val="18"/>
              </w:rPr>
              <w:t>综合机关名称：</w:t>
            </w:r>
          </w:p>
        </w:tc>
        <w:tc>
          <w:tcPr>
            <w:tcW w:w="5522" w:type="dxa"/>
            <w:gridSpan w:val="5"/>
            <w:tcBorders>
              <w:top w:val="nil"/>
              <w:left w:val="nil"/>
              <w:bottom w:val="single" w:sz="8" w:space="0" w:color="auto"/>
              <w:right w:val="nil"/>
            </w:tcBorders>
            <w:noWrap/>
            <w:vAlign w:val="bottom"/>
          </w:tcPr>
          <w:p w:rsidR="00D80107" w:rsidRDefault="00637032">
            <w:pPr>
              <w:widowControl/>
              <w:jc w:val="center"/>
              <w:rPr>
                <w:rFonts w:ascii="宋体" w:hAnsi="宋体" w:cs="宋体"/>
                <w:kern w:val="0"/>
                <w:sz w:val="18"/>
                <w:szCs w:val="18"/>
              </w:rPr>
            </w:pPr>
            <w:r>
              <w:rPr>
                <w:sz w:val="18"/>
                <w:szCs w:val="18"/>
              </w:rPr>
              <w:t>２０　　年</w:t>
            </w:r>
          </w:p>
        </w:tc>
        <w:tc>
          <w:tcPr>
            <w:tcW w:w="2808" w:type="dxa"/>
            <w:gridSpan w:val="3"/>
            <w:tcBorders>
              <w:top w:val="nil"/>
              <w:left w:val="nil"/>
              <w:bottom w:val="single" w:sz="8" w:space="0" w:color="auto"/>
              <w:right w:val="nil"/>
            </w:tcBorders>
            <w:noWrap/>
            <w:vAlign w:val="bottom"/>
          </w:tcPr>
          <w:p w:rsidR="00D80107" w:rsidRDefault="00637032">
            <w:pPr>
              <w:widowControl/>
              <w:jc w:val="left"/>
              <w:rPr>
                <w:rFonts w:ascii="宋体" w:hAnsi="宋体"/>
                <w:kern w:val="0"/>
                <w:sz w:val="18"/>
                <w:szCs w:val="18"/>
              </w:rPr>
            </w:pPr>
            <w:r>
              <w:rPr>
                <w:rFonts w:ascii="宋体" w:hAnsi="宋体" w:hint="eastAsia"/>
                <w:sz w:val="18"/>
              </w:rPr>
              <w:t>有效期至：</w:t>
            </w:r>
            <w:r>
              <w:rPr>
                <w:rFonts w:ascii="宋体" w:hAnsi="宋体" w:hint="eastAsia"/>
                <w:spacing w:val="10"/>
                <w:sz w:val="18"/>
                <w:szCs w:val="18"/>
              </w:rPr>
              <w:t>２０２</w:t>
            </w:r>
            <w:r>
              <w:rPr>
                <w:rFonts w:ascii="宋体" w:hAnsi="宋体" w:hint="eastAsia"/>
                <w:sz w:val="18"/>
              </w:rPr>
              <w:t>４</w:t>
            </w:r>
            <w:r>
              <w:rPr>
                <w:rFonts w:ascii="宋体" w:hAnsi="宋体" w:hint="eastAsia"/>
                <w:spacing w:val="10"/>
                <w:sz w:val="18"/>
                <w:szCs w:val="18"/>
              </w:rPr>
              <w:t xml:space="preserve"> </w:t>
            </w:r>
            <w:r>
              <w:rPr>
                <w:rFonts w:ascii="宋体" w:hAnsi="宋体"/>
                <w:spacing w:val="10"/>
                <w:sz w:val="18"/>
                <w:szCs w:val="18"/>
              </w:rPr>
              <w:t>年</w:t>
            </w:r>
            <w:r>
              <w:rPr>
                <w:rFonts w:ascii="宋体" w:hAnsi="宋体" w:hint="eastAsia"/>
                <w:spacing w:val="10"/>
                <w:sz w:val="18"/>
                <w:szCs w:val="18"/>
              </w:rPr>
              <w:t xml:space="preserve"> ６ </w:t>
            </w:r>
            <w:r>
              <w:rPr>
                <w:rFonts w:ascii="宋体" w:hAnsi="宋体"/>
                <w:spacing w:val="10"/>
                <w:sz w:val="18"/>
                <w:szCs w:val="18"/>
              </w:rPr>
              <w:t>月</w:t>
            </w:r>
          </w:p>
        </w:tc>
      </w:tr>
      <w:tr w:rsidR="00D80107">
        <w:trPr>
          <w:trHeight w:val="143"/>
        </w:trPr>
        <w:tc>
          <w:tcPr>
            <w:tcW w:w="1303" w:type="dxa"/>
            <w:vMerge w:val="restart"/>
            <w:tcBorders>
              <w:top w:val="single" w:sz="8" w:space="0" w:color="auto"/>
              <w:left w:val="nil"/>
              <w:bottom w:val="single" w:sz="2" w:space="0" w:color="auto"/>
              <w:right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品种</w:t>
            </w:r>
          </w:p>
        </w:tc>
        <w:tc>
          <w:tcPr>
            <w:tcW w:w="1493" w:type="dxa"/>
            <w:gridSpan w:val="2"/>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计量</w:t>
            </w:r>
            <w:r>
              <w:rPr>
                <w:rFonts w:ascii="宋体" w:hAnsi="宋体" w:cs="宋体" w:hint="eastAsia"/>
                <w:kern w:val="0"/>
                <w:sz w:val="18"/>
                <w:szCs w:val="18"/>
              </w:rPr>
              <w:br/>
              <w:t>单位</w:t>
            </w:r>
          </w:p>
        </w:tc>
        <w:tc>
          <w:tcPr>
            <w:tcW w:w="1104"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代码</w:t>
            </w:r>
          </w:p>
        </w:tc>
        <w:tc>
          <w:tcPr>
            <w:tcW w:w="1104"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期初</w:t>
            </w:r>
            <w:r>
              <w:rPr>
                <w:rFonts w:ascii="宋体" w:hAnsi="宋体" w:cs="宋体" w:hint="eastAsia"/>
                <w:kern w:val="0"/>
                <w:sz w:val="18"/>
                <w:szCs w:val="18"/>
              </w:rPr>
              <w:br/>
              <w:t>库存量</w:t>
            </w:r>
          </w:p>
        </w:tc>
        <w:tc>
          <w:tcPr>
            <w:tcW w:w="1104" w:type="dxa"/>
            <w:vMerge w:val="restart"/>
            <w:tcBorders>
              <w:top w:val="single" w:sz="8" w:space="0" w:color="auto"/>
              <w:left w:val="single" w:sz="2" w:space="0" w:color="auto"/>
              <w:bottom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本年</w:t>
            </w:r>
            <w:r>
              <w:rPr>
                <w:rFonts w:ascii="宋体" w:hAnsi="宋体" w:cs="宋体" w:hint="eastAsia"/>
                <w:kern w:val="0"/>
                <w:sz w:val="18"/>
                <w:szCs w:val="18"/>
              </w:rPr>
              <w:br/>
              <w:t>消费量</w:t>
            </w:r>
          </w:p>
        </w:tc>
        <w:tc>
          <w:tcPr>
            <w:tcW w:w="2473" w:type="dxa"/>
            <w:gridSpan w:val="3"/>
            <w:tcBorders>
              <w:top w:val="single" w:sz="8" w:space="0" w:color="auto"/>
              <w:bottom w:val="single" w:sz="2" w:space="0" w:color="auto"/>
              <w:right w:val="single" w:sz="2" w:space="0" w:color="auto"/>
            </w:tcBorders>
            <w:noWrap/>
            <w:vAlign w:val="bottom"/>
          </w:tcPr>
          <w:p w:rsidR="00D80107" w:rsidRDefault="00D80107">
            <w:pPr>
              <w:widowControl/>
              <w:jc w:val="center"/>
              <w:rPr>
                <w:kern w:val="0"/>
                <w:sz w:val="18"/>
                <w:szCs w:val="18"/>
              </w:rPr>
            </w:pPr>
          </w:p>
        </w:tc>
        <w:tc>
          <w:tcPr>
            <w:tcW w:w="1440" w:type="dxa"/>
            <w:vMerge w:val="restart"/>
            <w:tcBorders>
              <w:top w:val="single" w:sz="8" w:space="0" w:color="auto"/>
              <w:left w:val="single" w:sz="2" w:space="0" w:color="auto"/>
              <w:bottom w:val="single" w:sz="2" w:space="0" w:color="auto"/>
              <w:right w:val="nil"/>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期  末</w:t>
            </w:r>
            <w:r>
              <w:rPr>
                <w:rFonts w:ascii="宋体" w:hAnsi="宋体" w:cs="宋体" w:hint="eastAsia"/>
                <w:kern w:val="0"/>
                <w:sz w:val="18"/>
                <w:szCs w:val="18"/>
              </w:rPr>
              <w:br/>
              <w:t>库存量</w:t>
            </w:r>
          </w:p>
        </w:tc>
      </w:tr>
      <w:tr w:rsidR="00D80107">
        <w:trPr>
          <w:trHeight w:val="285"/>
        </w:trPr>
        <w:tc>
          <w:tcPr>
            <w:tcW w:w="1303" w:type="dxa"/>
            <w:vMerge/>
            <w:tcBorders>
              <w:top w:val="single" w:sz="2" w:space="0" w:color="auto"/>
              <w:left w:val="nil"/>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493"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332" w:type="dxa"/>
            <w:gridSpan w:val="2"/>
            <w:vMerge w:val="restart"/>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公路运输</w:t>
            </w:r>
          </w:p>
        </w:tc>
        <w:tc>
          <w:tcPr>
            <w:tcW w:w="1141" w:type="dxa"/>
            <w:vMerge w:val="restart"/>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水上运输</w:t>
            </w:r>
            <w:r>
              <w:rPr>
                <w:rFonts w:ascii="宋体" w:hAnsi="宋体" w:cs="宋体" w:hint="eastAsia"/>
                <w:kern w:val="0"/>
                <w:sz w:val="18"/>
                <w:szCs w:val="18"/>
              </w:rPr>
              <w:br/>
              <w:t>和港口</w:t>
            </w:r>
          </w:p>
        </w:tc>
        <w:tc>
          <w:tcPr>
            <w:tcW w:w="1440" w:type="dxa"/>
            <w:vMerge/>
            <w:tcBorders>
              <w:top w:val="single" w:sz="2" w:space="0" w:color="auto"/>
              <w:left w:val="single" w:sz="2" w:space="0" w:color="auto"/>
              <w:bottom w:val="single" w:sz="2" w:space="0" w:color="auto"/>
              <w:right w:val="nil"/>
            </w:tcBorders>
            <w:noWrap/>
            <w:vAlign w:val="center"/>
          </w:tcPr>
          <w:p w:rsidR="00D80107" w:rsidRDefault="00D80107">
            <w:pPr>
              <w:widowControl/>
              <w:jc w:val="left"/>
              <w:rPr>
                <w:rFonts w:ascii="宋体" w:hAnsi="宋体" w:cs="宋体"/>
                <w:kern w:val="0"/>
                <w:sz w:val="18"/>
                <w:szCs w:val="18"/>
              </w:rPr>
            </w:pPr>
          </w:p>
        </w:tc>
      </w:tr>
      <w:tr w:rsidR="00D80107">
        <w:trPr>
          <w:trHeight w:val="234"/>
        </w:trPr>
        <w:tc>
          <w:tcPr>
            <w:tcW w:w="1303" w:type="dxa"/>
            <w:vMerge/>
            <w:tcBorders>
              <w:top w:val="single" w:sz="2" w:space="0" w:color="auto"/>
              <w:left w:val="nil"/>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493"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04"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332" w:type="dxa"/>
            <w:gridSpan w:val="2"/>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141"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jc w:val="left"/>
              <w:rPr>
                <w:rFonts w:ascii="宋体" w:hAnsi="宋体" w:cs="宋体"/>
                <w:kern w:val="0"/>
                <w:sz w:val="18"/>
                <w:szCs w:val="18"/>
              </w:rPr>
            </w:pPr>
          </w:p>
        </w:tc>
        <w:tc>
          <w:tcPr>
            <w:tcW w:w="1440" w:type="dxa"/>
            <w:vMerge/>
            <w:tcBorders>
              <w:top w:val="single" w:sz="2" w:space="0" w:color="auto"/>
              <w:left w:val="single" w:sz="2" w:space="0" w:color="auto"/>
              <w:bottom w:val="single" w:sz="2" w:space="0" w:color="auto"/>
              <w:right w:val="nil"/>
            </w:tcBorders>
            <w:noWrap/>
            <w:vAlign w:val="center"/>
          </w:tcPr>
          <w:p w:rsidR="00D80107" w:rsidRDefault="00D80107">
            <w:pPr>
              <w:widowControl/>
              <w:jc w:val="left"/>
              <w:rPr>
                <w:rFonts w:ascii="宋体" w:hAnsi="宋体" w:cs="宋体"/>
                <w:kern w:val="0"/>
                <w:sz w:val="18"/>
                <w:szCs w:val="18"/>
              </w:rPr>
            </w:pPr>
          </w:p>
        </w:tc>
      </w:tr>
      <w:tr w:rsidR="00D80107">
        <w:trPr>
          <w:trHeight w:val="285"/>
        </w:trPr>
        <w:tc>
          <w:tcPr>
            <w:tcW w:w="1303" w:type="dxa"/>
            <w:tcBorders>
              <w:top w:val="single" w:sz="2" w:space="0" w:color="auto"/>
              <w:left w:val="nil"/>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甲</w:t>
            </w:r>
          </w:p>
        </w:tc>
        <w:tc>
          <w:tcPr>
            <w:tcW w:w="1493" w:type="dxa"/>
            <w:gridSpan w:val="2"/>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乙</w:t>
            </w:r>
          </w:p>
        </w:tc>
        <w:tc>
          <w:tcPr>
            <w:tcW w:w="1104" w:type="dxa"/>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丙</w:t>
            </w:r>
          </w:p>
        </w:tc>
        <w:tc>
          <w:tcPr>
            <w:tcW w:w="1104" w:type="dxa"/>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1</w:t>
            </w:r>
          </w:p>
        </w:tc>
        <w:tc>
          <w:tcPr>
            <w:tcW w:w="1104" w:type="dxa"/>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2</w:t>
            </w:r>
          </w:p>
        </w:tc>
        <w:tc>
          <w:tcPr>
            <w:tcW w:w="1332" w:type="dxa"/>
            <w:gridSpan w:val="2"/>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3</w:t>
            </w:r>
          </w:p>
        </w:tc>
        <w:tc>
          <w:tcPr>
            <w:tcW w:w="1141" w:type="dxa"/>
            <w:tcBorders>
              <w:top w:val="single" w:sz="2" w:space="0" w:color="auto"/>
              <w:left w:val="single" w:sz="2" w:space="0" w:color="auto"/>
              <w:bottom w:val="single" w:sz="2"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4</w:t>
            </w:r>
          </w:p>
        </w:tc>
        <w:tc>
          <w:tcPr>
            <w:tcW w:w="1440" w:type="dxa"/>
            <w:tcBorders>
              <w:top w:val="single" w:sz="2" w:space="0" w:color="auto"/>
              <w:left w:val="single" w:sz="2" w:space="0" w:color="auto"/>
              <w:bottom w:val="single" w:sz="2" w:space="0" w:color="auto"/>
              <w:right w:val="nil"/>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5</w:t>
            </w:r>
          </w:p>
        </w:tc>
      </w:tr>
      <w:tr w:rsidR="00D80107">
        <w:trPr>
          <w:trHeight w:val="227"/>
        </w:trPr>
        <w:tc>
          <w:tcPr>
            <w:tcW w:w="1303" w:type="dxa"/>
            <w:tcBorders>
              <w:top w:val="single" w:sz="2" w:space="0" w:color="auto"/>
              <w:left w:val="nil"/>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煤      炭</w:t>
            </w:r>
          </w:p>
        </w:tc>
        <w:tc>
          <w:tcPr>
            <w:tcW w:w="1493" w:type="dxa"/>
            <w:gridSpan w:val="2"/>
            <w:tcBorders>
              <w:top w:val="single" w:sz="2" w:space="0" w:color="auto"/>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万吨</w:t>
            </w:r>
          </w:p>
        </w:tc>
        <w:tc>
          <w:tcPr>
            <w:tcW w:w="1104" w:type="dxa"/>
            <w:tcBorders>
              <w:top w:val="single" w:sz="2" w:space="0" w:color="auto"/>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1</w:t>
            </w:r>
          </w:p>
        </w:tc>
        <w:tc>
          <w:tcPr>
            <w:tcW w:w="6121" w:type="dxa"/>
            <w:gridSpan w:val="6"/>
            <w:vMerge w:val="restart"/>
            <w:tcBorders>
              <w:top w:val="single" w:sz="2" w:space="0" w:color="auto"/>
              <w:left w:val="single" w:sz="2" w:space="0" w:color="auto"/>
              <w:bottom w:val="single" w:sz="4" w:space="0" w:color="auto"/>
            </w:tcBorders>
            <w:noWrap/>
          </w:tcPr>
          <w:p w:rsidR="00D80107" w:rsidRDefault="00637032">
            <w:pPr>
              <w:widowControl/>
              <w:rPr>
                <w:kern w:val="0"/>
                <w:sz w:val="18"/>
                <w:szCs w:val="18"/>
              </w:rPr>
            </w:pPr>
            <w:r>
              <w:rPr>
                <w:kern w:val="0"/>
                <w:sz w:val="18"/>
                <w:szCs w:val="18"/>
              </w:rPr>
              <w:t xml:space="preserve">　</w:t>
            </w:r>
          </w:p>
        </w:tc>
      </w:tr>
      <w:tr w:rsidR="00D80107">
        <w:trPr>
          <w:trHeight w:val="227"/>
        </w:trPr>
        <w:tc>
          <w:tcPr>
            <w:tcW w:w="1303" w:type="dxa"/>
            <w:tcBorders>
              <w:top w:val="nil"/>
              <w:left w:val="nil"/>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汽      油</w:t>
            </w:r>
          </w:p>
        </w:tc>
        <w:tc>
          <w:tcPr>
            <w:tcW w:w="1493" w:type="dxa"/>
            <w:gridSpan w:val="2"/>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2</w:t>
            </w:r>
          </w:p>
        </w:tc>
        <w:tc>
          <w:tcPr>
            <w:tcW w:w="6121" w:type="dxa"/>
            <w:gridSpan w:val="6"/>
            <w:vMerge/>
            <w:tcBorders>
              <w:top w:val="nil"/>
              <w:left w:val="single" w:sz="2" w:space="0" w:color="auto"/>
              <w:bottom w:val="nil"/>
              <w:right w:val="nil"/>
            </w:tcBorders>
            <w:noWrap/>
            <w:vAlign w:val="center"/>
          </w:tcPr>
          <w:p w:rsidR="00D80107" w:rsidRDefault="00D80107">
            <w:pPr>
              <w:widowControl/>
              <w:jc w:val="left"/>
              <w:rPr>
                <w:kern w:val="0"/>
                <w:sz w:val="18"/>
                <w:szCs w:val="18"/>
              </w:rPr>
            </w:pPr>
          </w:p>
        </w:tc>
      </w:tr>
      <w:tr w:rsidR="00D80107">
        <w:trPr>
          <w:trHeight w:val="227"/>
        </w:trPr>
        <w:tc>
          <w:tcPr>
            <w:tcW w:w="1303" w:type="dxa"/>
            <w:tcBorders>
              <w:top w:val="nil"/>
              <w:left w:val="nil"/>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煤      油</w:t>
            </w:r>
          </w:p>
        </w:tc>
        <w:tc>
          <w:tcPr>
            <w:tcW w:w="1493" w:type="dxa"/>
            <w:gridSpan w:val="2"/>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3</w:t>
            </w:r>
          </w:p>
        </w:tc>
        <w:tc>
          <w:tcPr>
            <w:tcW w:w="6121" w:type="dxa"/>
            <w:gridSpan w:val="6"/>
            <w:vMerge/>
            <w:tcBorders>
              <w:top w:val="nil"/>
              <w:left w:val="single" w:sz="2" w:space="0" w:color="auto"/>
              <w:bottom w:val="nil"/>
              <w:right w:val="nil"/>
            </w:tcBorders>
            <w:noWrap/>
            <w:vAlign w:val="center"/>
          </w:tcPr>
          <w:p w:rsidR="00D80107" w:rsidRDefault="00D80107">
            <w:pPr>
              <w:widowControl/>
              <w:jc w:val="left"/>
              <w:rPr>
                <w:kern w:val="0"/>
                <w:sz w:val="18"/>
                <w:szCs w:val="18"/>
              </w:rPr>
            </w:pPr>
          </w:p>
        </w:tc>
      </w:tr>
      <w:tr w:rsidR="00D80107">
        <w:trPr>
          <w:trHeight w:val="227"/>
        </w:trPr>
        <w:tc>
          <w:tcPr>
            <w:tcW w:w="1303" w:type="dxa"/>
            <w:tcBorders>
              <w:top w:val="nil"/>
              <w:left w:val="nil"/>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柴      油</w:t>
            </w:r>
          </w:p>
        </w:tc>
        <w:tc>
          <w:tcPr>
            <w:tcW w:w="1493" w:type="dxa"/>
            <w:gridSpan w:val="2"/>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nil"/>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4</w:t>
            </w:r>
          </w:p>
        </w:tc>
        <w:tc>
          <w:tcPr>
            <w:tcW w:w="6121" w:type="dxa"/>
            <w:gridSpan w:val="6"/>
            <w:vMerge/>
            <w:tcBorders>
              <w:top w:val="nil"/>
              <w:left w:val="single" w:sz="2" w:space="0" w:color="auto"/>
              <w:bottom w:val="nil"/>
              <w:right w:val="nil"/>
            </w:tcBorders>
            <w:noWrap/>
            <w:vAlign w:val="center"/>
          </w:tcPr>
          <w:p w:rsidR="00D80107" w:rsidRDefault="00D80107">
            <w:pPr>
              <w:widowControl/>
              <w:jc w:val="left"/>
              <w:rPr>
                <w:kern w:val="0"/>
                <w:sz w:val="18"/>
                <w:szCs w:val="18"/>
              </w:rPr>
            </w:pPr>
          </w:p>
        </w:tc>
      </w:tr>
      <w:tr w:rsidR="00D80107">
        <w:trPr>
          <w:trHeight w:val="227"/>
        </w:trPr>
        <w:tc>
          <w:tcPr>
            <w:tcW w:w="1303" w:type="dxa"/>
            <w:tcBorders>
              <w:top w:val="nil"/>
              <w:left w:val="nil"/>
              <w:bottom w:val="single" w:sz="8"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燃  料  油</w:t>
            </w:r>
          </w:p>
        </w:tc>
        <w:tc>
          <w:tcPr>
            <w:tcW w:w="1493" w:type="dxa"/>
            <w:gridSpan w:val="2"/>
            <w:tcBorders>
              <w:top w:val="nil"/>
              <w:left w:val="single" w:sz="2" w:space="0" w:color="auto"/>
              <w:bottom w:val="single" w:sz="8"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吨</w:t>
            </w:r>
          </w:p>
        </w:tc>
        <w:tc>
          <w:tcPr>
            <w:tcW w:w="1104" w:type="dxa"/>
            <w:tcBorders>
              <w:top w:val="nil"/>
              <w:left w:val="single" w:sz="2" w:space="0" w:color="auto"/>
              <w:bottom w:val="single" w:sz="8" w:space="0" w:color="auto"/>
              <w:right w:val="single" w:sz="2" w:space="0" w:color="auto"/>
            </w:tcBorders>
            <w:noWrap/>
            <w:vAlign w:val="bottom"/>
          </w:tcPr>
          <w:p w:rsidR="00D80107" w:rsidRDefault="00637032">
            <w:pPr>
              <w:widowControl/>
              <w:jc w:val="center"/>
              <w:rPr>
                <w:rFonts w:ascii="宋体" w:hAnsi="宋体" w:cs="宋体"/>
                <w:kern w:val="0"/>
                <w:sz w:val="18"/>
                <w:szCs w:val="18"/>
              </w:rPr>
            </w:pPr>
            <w:r>
              <w:rPr>
                <w:rFonts w:ascii="宋体" w:hAnsi="宋体" w:cs="宋体"/>
                <w:kern w:val="0"/>
                <w:sz w:val="18"/>
                <w:szCs w:val="18"/>
              </w:rPr>
              <w:t>0</w:t>
            </w:r>
            <w:r>
              <w:rPr>
                <w:rFonts w:ascii="宋体" w:hAnsi="宋体" w:cs="宋体" w:hint="eastAsia"/>
                <w:kern w:val="0"/>
                <w:sz w:val="18"/>
                <w:szCs w:val="18"/>
              </w:rPr>
              <w:t>5</w:t>
            </w:r>
          </w:p>
        </w:tc>
        <w:tc>
          <w:tcPr>
            <w:tcW w:w="6121" w:type="dxa"/>
            <w:gridSpan w:val="6"/>
            <w:vMerge/>
            <w:tcBorders>
              <w:top w:val="nil"/>
              <w:left w:val="single" w:sz="2" w:space="0" w:color="auto"/>
              <w:bottom w:val="single" w:sz="8" w:space="0" w:color="auto"/>
              <w:right w:val="nil"/>
            </w:tcBorders>
            <w:noWrap/>
            <w:vAlign w:val="center"/>
          </w:tcPr>
          <w:p w:rsidR="00D80107" w:rsidRDefault="00D80107">
            <w:pPr>
              <w:widowControl/>
              <w:jc w:val="left"/>
              <w:rPr>
                <w:kern w:val="0"/>
                <w:sz w:val="18"/>
                <w:szCs w:val="18"/>
              </w:rPr>
            </w:pPr>
          </w:p>
        </w:tc>
      </w:tr>
    </w:tbl>
    <w:p w:rsidR="00D80107" w:rsidRDefault="00637032">
      <w:pPr>
        <w:spacing w:line="320" w:lineRule="exact"/>
        <w:ind w:leftChars="-50" w:left="-105"/>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spacing w:line="200" w:lineRule="exact"/>
        <w:ind w:right="-142"/>
        <w:rPr>
          <w:rFonts w:asciiTheme="minorEastAsia" w:eastAsiaTheme="minorEastAsia" w:hAnsiTheme="minorEastAsia" w:cstheme="minorEastAsia"/>
          <w:sz w:val="18"/>
        </w:rPr>
      </w:pPr>
    </w:p>
    <w:p w:rsidR="00D80107" w:rsidRDefault="00637032">
      <w:pPr>
        <w:spacing w:line="260" w:lineRule="exact"/>
        <w:ind w:leftChars="-46" w:left="1" w:right="-142" w:hangingChars="54" w:hanging="98"/>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：1.本表由交通运输管理部门、重点公路和水上运输企业报送。</w:t>
      </w:r>
    </w:p>
    <w:p w:rsidR="00D80107" w:rsidRDefault="00637032">
      <w:pPr>
        <w:spacing w:line="260" w:lineRule="exact"/>
        <w:ind w:leftChars="220" w:left="642" w:right="-142"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2.统计范围是公路运输企业、水上运输企业和港口企业的能源消费及运输活动，不包括部门所管理的工业、建筑业等企业及行政、事业单位。</w:t>
      </w:r>
    </w:p>
    <w:p w:rsidR="00D80107" w:rsidRDefault="00637032">
      <w:pPr>
        <w:spacing w:line="260" w:lineRule="exact"/>
        <w:ind w:right="-142" w:firstLine="462"/>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3.报送时间为次年3月15日前，报送方式为电子邮件（gzstjjnyc@gz.gov.cn）。</w:t>
      </w:r>
    </w:p>
    <w:p w:rsidR="00D80107" w:rsidRDefault="00637032">
      <w:pPr>
        <w:adjustRightInd w:val="0"/>
        <w:snapToGrid w:val="0"/>
        <w:spacing w:line="240" w:lineRule="atLeast"/>
        <w:jc w:val="center"/>
        <w:rPr>
          <w:rFonts w:ascii="宋体" w:hAnsi="宋体"/>
          <w:b/>
          <w:sz w:val="32"/>
        </w:rPr>
      </w:pPr>
      <w:r>
        <w:rPr>
          <w:rFonts w:ascii="宋体" w:hAnsi="宋体"/>
          <w:sz w:val="18"/>
        </w:rPr>
        <w:br w:type="page"/>
      </w:r>
      <w:r>
        <w:rPr>
          <w:rFonts w:ascii="宋体" w:hAnsi="宋体" w:hint="eastAsia"/>
          <w:b/>
          <w:sz w:val="32"/>
        </w:rPr>
        <w:lastRenderedPageBreak/>
        <w:t>主要能源进口、出口量</w:t>
      </w:r>
    </w:p>
    <w:tbl>
      <w:tblPr>
        <w:tblW w:w="4996" w:type="pct"/>
        <w:jc w:val="center"/>
        <w:tblCellMar>
          <w:left w:w="0" w:type="dxa"/>
          <w:right w:w="0" w:type="dxa"/>
        </w:tblCellMar>
        <w:tblLook w:val="04A0" w:firstRow="1" w:lastRow="0" w:firstColumn="1" w:lastColumn="0" w:noHBand="0" w:noVBand="1"/>
      </w:tblPr>
      <w:tblGrid>
        <w:gridCol w:w="1904"/>
        <w:gridCol w:w="1311"/>
        <w:gridCol w:w="732"/>
        <w:gridCol w:w="767"/>
        <w:gridCol w:w="430"/>
        <w:gridCol w:w="1017"/>
        <w:gridCol w:w="333"/>
        <w:gridCol w:w="900"/>
        <w:gridCol w:w="2010"/>
      </w:tblGrid>
      <w:tr w:rsidR="00D80107">
        <w:trPr>
          <w:trHeight w:val="198"/>
          <w:jc w:val="center"/>
        </w:trPr>
        <w:tc>
          <w:tcPr>
            <w:tcW w:w="2521" w:type="pct"/>
            <w:gridSpan w:val="4"/>
            <w:noWrap/>
            <w:tcMar>
              <w:left w:w="0" w:type="dxa"/>
              <w:right w:w="0" w:type="dxa"/>
            </w:tcMa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956"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1" w:type="pct"/>
            <w:noWrap/>
          </w:tcPr>
          <w:p w:rsidR="00D80107" w:rsidRDefault="00637032">
            <w:pPr>
              <w:adjustRightInd w:val="0"/>
              <w:snapToGrid w:val="0"/>
              <w:spacing w:line="24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表    号：</w:t>
            </w:r>
          </w:p>
        </w:tc>
        <w:tc>
          <w:tcPr>
            <w:tcW w:w="107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粤Ｐ３１１表</w:t>
            </w:r>
          </w:p>
        </w:tc>
      </w:tr>
      <w:tr w:rsidR="00D80107">
        <w:trPr>
          <w:trHeight w:val="198"/>
          <w:jc w:val="center"/>
        </w:trPr>
        <w:tc>
          <w:tcPr>
            <w:tcW w:w="2521" w:type="pct"/>
            <w:gridSpan w:val="4"/>
            <w:noWrap/>
            <w:tcMar>
              <w:left w:w="0" w:type="dxa"/>
              <w:right w:w="0" w:type="dxa"/>
            </w:tcMar>
            <w:vAlign w:val="bottom"/>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956"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制定机关：</w:t>
            </w:r>
          </w:p>
        </w:tc>
        <w:tc>
          <w:tcPr>
            <w:tcW w:w="107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广东省统计局</w:t>
            </w:r>
          </w:p>
        </w:tc>
      </w:tr>
      <w:tr w:rsidR="00D80107">
        <w:trPr>
          <w:trHeight w:val="198"/>
          <w:jc w:val="center"/>
        </w:trPr>
        <w:tc>
          <w:tcPr>
            <w:tcW w:w="2521" w:type="pct"/>
            <w:gridSpan w:val="4"/>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956"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批准机关：</w:t>
            </w:r>
          </w:p>
        </w:tc>
        <w:tc>
          <w:tcPr>
            <w:tcW w:w="107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国家统计局</w:t>
            </w:r>
          </w:p>
        </w:tc>
      </w:tr>
      <w:tr w:rsidR="00D80107">
        <w:trPr>
          <w:trHeight w:val="198"/>
          <w:jc w:val="center"/>
        </w:trPr>
        <w:tc>
          <w:tcPr>
            <w:tcW w:w="2521" w:type="pct"/>
            <w:gridSpan w:val="4"/>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232"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24" w:type="pct"/>
            <w:gridSpan w:val="2"/>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1"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批准文号：</w:t>
            </w:r>
          </w:p>
        </w:tc>
        <w:tc>
          <w:tcPr>
            <w:tcW w:w="1071" w:type="pct"/>
            <w:noWrap/>
            <w:vAlign w:val="center"/>
          </w:tcPr>
          <w:p w:rsidR="00D80107" w:rsidRDefault="00637032">
            <w:pPr>
              <w:widowControl/>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98"/>
          <w:jc w:val="center"/>
        </w:trPr>
        <w:tc>
          <w:tcPr>
            <w:tcW w:w="3477" w:type="pct"/>
            <w:gridSpan w:val="7"/>
            <w:tcBorders>
              <w:bottom w:val="nil"/>
            </w:tcBorders>
            <w:noWrap/>
            <w:tcMar>
              <w:left w:w="0" w:type="dxa"/>
              <w:right w:w="0" w:type="dxa"/>
            </w:tcMa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451" w:type="pct"/>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有效期至：</w:t>
            </w:r>
          </w:p>
        </w:tc>
        <w:tc>
          <w:tcPr>
            <w:tcW w:w="1071" w:type="pct"/>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２０</w:t>
            </w:r>
            <w:r>
              <w:rPr>
                <w:rFonts w:asciiTheme="minorEastAsia" w:eastAsiaTheme="minorEastAsia" w:hAnsiTheme="minorEastAsia" w:cstheme="minorEastAsia" w:hint="eastAsia"/>
                <w:sz w:val="18"/>
                <w:szCs w:val="18"/>
              </w:rPr>
              <w:t>２４</w:t>
            </w:r>
            <w:r>
              <w:rPr>
                <w:rFonts w:asciiTheme="minorEastAsia" w:eastAsiaTheme="minorEastAsia" w:hAnsiTheme="minorEastAsia" w:cstheme="minorEastAsia" w:hint="eastAsia"/>
                <w:kern w:val="0"/>
                <w:sz w:val="18"/>
                <w:szCs w:val="18"/>
              </w:rPr>
              <w:t>年６月</w:t>
            </w: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single" w:sz="8"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701" w:type="pc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93" w:type="pct"/>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1187" w:type="pct"/>
            <w:gridSpan w:val="3"/>
            <w:tcBorders>
              <w:top w:val="single" w:sz="8"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 口 量</w:t>
            </w:r>
          </w:p>
        </w:tc>
        <w:tc>
          <w:tcPr>
            <w:tcW w:w="1704" w:type="pct"/>
            <w:gridSpan w:val="3"/>
            <w:tcBorders>
              <w:top w:val="single" w:sz="8" w:space="0" w:color="auto"/>
              <w:left w:val="single" w:sz="2" w:space="0" w:color="auto"/>
              <w:bottom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 口 量</w:t>
            </w: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701" w:type="pct"/>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393" w:type="pct"/>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1187" w:type="pct"/>
            <w:gridSpan w:val="3"/>
            <w:tcBorders>
              <w:top w:val="single" w:sz="2" w:space="0" w:color="auto"/>
              <w:left w:val="single" w:sz="2" w:space="0" w:color="auto"/>
              <w:bottom w:val="single" w:sz="2"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704" w:type="pct"/>
            <w:gridSpan w:val="3"/>
            <w:tcBorders>
              <w:top w:val="single" w:sz="2" w:space="0" w:color="auto"/>
              <w:left w:val="single" w:sz="2" w:space="0" w:color="auto"/>
              <w:bottom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single" w:sz="2" w:space="0" w:color="auto"/>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煤</w:t>
            </w:r>
          </w:p>
        </w:tc>
        <w:tc>
          <w:tcPr>
            <w:tcW w:w="701" w:type="pct"/>
            <w:tcBorders>
              <w:top w:val="single" w:sz="2" w:space="0" w:color="auto"/>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single" w:sz="2" w:space="0" w:color="auto"/>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187" w:type="pct"/>
            <w:gridSpan w:val="3"/>
            <w:tcBorders>
              <w:top w:val="single" w:sz="2" w:space="0" w:color="auto"/>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single" w:sz="2" w:space="0" w:color="auto"/>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洗精煤</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其他洗煤</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型  煤</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  炭</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其他焦化产品</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焦炉煤气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高炉煤气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其他煤气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天然气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油</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汽  油</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  油</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  油</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炼厂干气</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nil"/>
              <w:right w:val="single" w:sz="2"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701"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3" w:type="pct"/>
            <w:tcBorders>
              <w:top w:val="nil"/>
              <w:left w:val="single" w:sz="2" w:space="0" w:color="auto"/>
              <w:bottom w:val="nil"/>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1187" w:type="pct"/>
            <w:gridSpan w:val="3"/>
            <w:tcBorders>
              <w:top w:val="nil"/>
              <w:left w:val="single" w:sz="2" w:space="0" w:color="auto"/>
              <w:bottom w:val="nil"/>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trHeight w:val="198"/>
          <w:jc w:val="center"/>
        </w:trPr>
        <w:tc>
          <w:tcPr>
            <w:tcW w:w="1016" w:type="pct"/>
            <w:tcBorders>
              <w:top w:val="nil"/>
              <w:bottom w:val="single" w:sz="8" w:space="0" w:color="auto"/>
            </w:tcBorders>
            <w:noWrap/>
            <w:vAlign w:val="center"/>
          </w:tcPr>
          <w:p w:rsidR="00D80107" w:rsidRDefault="00637032">
            <w:pPr>
              <w:adjustRightInd w:val="0"/>
              <w:snapToGrid w:val="0"/>
              <w:spacing w:line="240" w:lineRule="exact"/>
              <w:ind w:right="-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电  力</w:t>
            </w:r>
          </w:p>
        </w:tc>
        <w:tc>
          <w:tcPr>
            <w:tcW w:w="701" w:type="pct"/>
            <w:tcBorders>
              <w:top w:val="nil"/>
              <w:bottom w:val="single" w:sz="8"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393" w:type="pct"/>
            <w:tcBorders>
              <w:top w:val="nil"/>
              <w:left w:val="single" w:sz="2" w:space="0" w:color="auto"/>
              <w:bottom w:val="single" w:sz="8" w:space="0" w:color="auto"/>
              <w:right w:val="single" w:sz="2" w:space="0" w:color="auto"/>
            </w:tcBorders>
            <w:noWrap/>
            <w:vAlign w:val="center"/>
          </w:tcPr>
          <w:p w:rsidR="00D80107" w:rsidRDefault="00637032">
            <w:pPr>
              <w:adjustRightInd w:val="0"/>
              <w:snapToGrid w:val="0"/>
              <w:spacing w:line="240" w:lineRule="exact"/>
              <w:ind w:right="-12"/>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1187" w:type="pct"/>
            <w:gridSpan w:val="3"/>
            <w:tcBorders>
              <w:top w:val="nil"/>
              <w:left w:val="single" w:sz="2" w:space="0" w:color="auto"/>
              <w:bottom w:val="single" w:sz="8" w:space="0" w:color="auto"/>
              <w:right w:val="nil"/>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c>
          <w:tcPr>
            <w:tcW w:w="1704" w:type="pct"/>
            <w:gridSpan w:val="3"/>
            <w:tcBorders>
              <w:top w:val="nil"/>
              <w:left w:val="nil"/>
              <w:bottom w:val="single" w:sz="8" w:space="0" w:color="auto"/>
            </w:tcBorders>
            <w:noWrap/>
            <w:vAlign w:val="center"/>
          </w:tcPr>
          <w:p w:rsidR="00D80107" w:rsidRDefault="00D80107">
            <w:pPr>
              <w:adjustRightInd w:val="0"/>
              <w:snapToGrid w:val="0"/>
              <w:spacing w:line="240" w:lineRule="exact"/>
              <w:ind w:right="-12"/>
              <w:jc w:val="center"/>
              <w:rPr>
                <w:rFonts w:asciiTheme="minorEastAsia" w:eastAsiaTheme="minorEastAsia" w:hAnsiTheme="minorEastAsia" w:cstheme="minorEastAsia"/>
                <w:sz w:val="18"/>
                <w:szCs w:val="18"/>
              </w:rPr>
            </w:pPr>
          </w:p>
        </w:tc>
      </w:tr>
    </w:tbl>
    <w:p w:rsidR="00D80107" w:rsidRDefault="00637032" w:rsidP="006327F3">
      <w:pPr>
        <w:adjustRightInd w:val="0"/>
        <w:snapToGrid w:val="0"/>
        <w:spacing w:afterLines="50" w:after="120" w:line="240" w:lineRule="exact"/>
        <w:rPr>
          <w:rFonts w:ascii="宋体"/>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D80107" w:rsidRDefault="00637032">
      <w:pPr>
        <w:adjustRightInd w:val="0"/>
        <w:snapToGrid w:val="0"/>
        <w:spacing w:line="240" w:lineRule="exact"/>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1.本表由广州海关报送。</w:t>
      </w:r>
    </w:p>
    <w:p w:rsidR="00D80107" w:rsidRDefault="00637032">
      <w:pPr>
        <w:adjustRightInd w:val="0"/>
        <w:snapToGrid w:val="0"/>
        <w:spacing w:line="240" w:lineRule="exact"/>
        <w:ind w:leftChars="250" w:left="52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z w:val="18"/>
        </w:rPr>
        <w:t>辖区内全部生产和消费能源的企事业单位的能源进、出口活动</w:t>
      </w:r>
      <w:r>
        <w:rPr>
          <w:rFonts w:asciiTheme="minorEastAsia" w:eastAsiaTheme="minorEastAsia" w:hAnsiTheme="minorEastAsia" w:cstheme="minorEastAsia" w:hint="eastAsia"/>
          <w:sz w:val="18"/>
          <w:szCs w:val="18"/>
        </w:rPr>
        <w:t>。</w:t>
      </w:r>
    </w:p>
    <w:p w:rsidR="00D80107" w:rsidRDefault="00637032">
      <w:pPr>
        <w:adjustRightInd w:val="0"/>
        <w:snapToGrid w:val="0"/>
        <w:spacing w:line="240" w:lineRule="exact"/>
        <w:ind w:leftChars="250" w:left="525"/>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3.报送时间为次年3月15日前</w:t>
      </w:r>
      <w:r>
        <w:rPr>
          <w:rFonts w:asciiTheme="minorEastAsia" w:eastAsiaTheme="minorEastAsia" w:hAnsiTheme="minorEastAsia" w:cstheme="minorEastAsia" w:hint="eastAsia"/>
          <w:sz w:val="18"/>
        </w:rPr>
        <w:t>，报送方式为电子邮件（gzstjjnyc@gz.gov.cn）。</w:t>
      </w:r>
    </w:p>
    <w:p w:rsidR="00D80107" w:rsidRDefault="00D80107">
      <w:pPr>
        <w:ind w:right="-1774" w:firstLineChars="248" w:firstLine="248"/>
        <w:rPr>
          <w:sz w:val="10"/>
          <w:szCs w:val="10"/>
        </w:rPr>
      </w:pPr>
    </w:p>
    <w:p w:rsidR="00D80107" w:rsidRDefault="00637032" w:rsidP="006327F3">
      <w:pPr>
        <w:spacing w:beforeLines="30" w:before="72"/>
        <w:jc w:val="center"/>
        <w:rPr>
          <w:rFonts w:ascii="宋体" w:hAnsi="宋体"/>
          <w:b/>
          <w:sz w:val="32"/>
        </w:rPr>
      </w:pPr>
      <w:r>
        <w:rPr>
          <w:rFonts w:ascii="宋体" w:hAnsi="宋体" w:hint="eastAsia"/>
          <w:b/>
          <w:sz w:val="32"/>
        </w:rPr>
        <w:t>主要能源货运量</w:t>
      </w:r>
    </w:p>
    <w:tbl>
      <w:tblPr>
        <w:tblW w:w="9817" w:type="dxa"/>
        <w:jc w:val="center"/>
        <w:tblLayout w:type="fixed"/>
        <w:tblCellMar>
          <w:left w:w="0" w:type="dxa"/>
          <w:right w:w="0" w:type="dxa"/>
        </w:tblCellMar>
        <w:tblLook w:val="04A0" w:firstRow="1" w:lastRow="0" w:firstColumn="1" w:lastColumn="0" w:noHBand="0" w:noVBand="1"/>
      </w:tblPr>
      <w:tblGrid>
        <w:gridCol w:w="1712"/>
        <w:gridCol w:w="1372"/>
        <w:gridCol w:w="907"/>
        <w:gridCol w:w="1942"/>
        <w:gridCol w:w="578"/>
        <w:gridCol w:w="682"/>
        <w:gridCol w:w="2624"/>
      </w:tblGrid>
      <w:tr w:rsidR="00D80107">
        <w:trPr>
          <w:trHeight w:val="198"/>
          <w:jc w:val="center"/>
        </w:trPr>
        <w:tc>
          <w:tcPr>
            <w:tcW w:w="3084" w:type="dxa"/>
            <w:gridSpan w:val="2"/>
            <w:noWrap/>
            <w:tcMar>
              <w:left w:w="0" w:type="dxa"/>
              <w:right w:w="0" w:type="dxa"/>
            </w:tcMar>
          </w:tcPr>
          <w:p w:rsidR="00D80107" w:rsidRDefault="00D80107" w:rsidP="006327F3">
            <w:pPr>
              <w:adjustRightInd w:val="0"/>
              <w:snapToGrid w:val="0"/>
              <w:spacing w:line="240" w:lineRule="exact"/>
              <w:ind w:leftChars="-1" w:left="-2" w:firstLineChars="1" w:firstLine="2"/>
              <w:jc w:val="center"/>
              <w:rPr>
                <w:rFonts w:asciiTheme="minorEastAsia" w:eastAsiaTheme="minorEastAsia" w:hAnsiTheme="minorEastAsia" w:cstheme="minorEastAsia"/>
                <w:sz w:val="18"/>
                <w:szCs w:val="18"/>
              </w:rPr>
            </w:pPr>
          </w:p>
        </w:tc>
        <w:tc>
          <w:tcPr>
            <w:tcW w:w="907"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942"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260" w:type="dxa"/>
            <w:gridSpan w:val="2"/>
            <w:noWrap/>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624" w:type="dxa"/>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粤Ｐ３１２表</w:t>
            </w:r>
          </w:p>
        </w:tc>
      </w:tr>
      <w:tr w:rsidR="00D80107">
        <w:trPr>
          <w:trHeight w:val="198"/>
          <w:jc w:val="center"/>
        </w:trPr>
        <w:tc>
          <w:tcPr>
            <w:tcW w:w="3084" w:type="dxa"/>
            <w:gridSpan w:val="2"/>
            <w:noWrap/>
            <w:tcMar>
              <w:left w:w="0" w:type="dxa"/>
              <w:right w:w="0" w:type="dxa"/>
            </w:tcMar>
            <w:vAlign w:val="bottom"/>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907"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942"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260"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2624" w:type="dxa"/>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D80107">
        <w:trPr>
          <w:trHeight w:val="198"/>
          <w:jc w:val="center"/>
        </w:trPr>
        <w:tc>
          <w:tcPr>
            <w:tcW w:w="3084" w:type="dxa"/>
            <w:gridSpan w:val="2"/>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907"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942"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260"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2624" w:type="dxa"/>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D80107">
        <w:trPr>
          <w:trHeight w:val="198"/>
          <w:jc w:val="center"/>
        </w:trPr>
        <w:tc>
          <w:tcPr>
            <w:tcW w:w="3084" w:type="dxa"/>
            <w:gridSpan w:val="2"/>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907"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942"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260"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624" w:type="dxa"/>
            <w:noWrap/>
            <w:vAlign w:val="center"/>
          </w:tcPr>
          <w:p w:rsidR="00D80107" w:rsidRDefault="00637032">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98"/>
          <w:jc w:val="center"/>
        </w:trPr>
        <w:tc>
          <w:tcPr>
            <w:tcW w:w="5933" w:type="dxa"/>
            <w:gridSpan w:val="4"/>
            <w:tcBorders>
              <w:bottom w:val="nil"/>
            </w:tcBorders>
            <w:noWrap/>
            <w:tcMar>
              <w:left w:w="0" w:type="dxa"/>
              <w:right w:w="0" w:type="dxa"/>
            </w:tcMar>
          </w:tcPr>
          <w:p w:rsidR="00D80107" w:rsidRDefault="00637032">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1260" w:type="dxa"/>
            <w:gridSpan w:val="2"/>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2624" w:type="dxa"/>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8"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1372" w:type="dxa"/>
            <w:tcBorders>
              <w:top w:val="single" w:sz="8" w:space="0" w:color="auto"/>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907" w:type="dxa"/>
            <w:tcBorders>
              <w:top w:val="single" w:sz="8"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520" w:type="dxa"/>
            <w:gridSpan w:val="2"/>
            <w:tcBorders>
              <w:top w:val="single" w:sz="8"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到  达  广  州</w:t>
            </w:r>
          </w:p>
        </w:tc>
        <w:tc>
          <w:tcPr>
            <w:tcW w:w="3306" w:type="dxa"/>
            <w:gridSpan w:val="2"/>
            <w:tcBorders>
              <w:top w:val="single" w:sz="8"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  州  发  送</w:t>
            </w: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372" w:type="dxa"/>
            <w:tcBorders>
              <w:top w:val="single" w:sz="4" w:space="0" w:color="auto"/>
              <w:left w:val="single" w:sz="4" w:space="0" w:color="auto"/>
              <w:bottom w:val="single" w:sz="4" w:space="0" w:color="auto"/>
            </w:tcBorders>
            <w:noWrap/>
            <w:vAlign w:val="center"/>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907" w:type="dxa"/>
            <w:tcBorders>
              <w:top w:val="single" w:sz="4" w:space="0" w:color="auto"/>
              <w:bottom w:val="single" w:sz="4" w:space="0" w:color="auto"/>
            </w:tcBorders>
            <w:noWrap/>
            <w:vAlign w:val="center"/>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2520" w:type="dxa"/>
            <w:gridSpan w:val="2"/>
            <w:tcBorders>
              <w:top w:val="single" w:sz="4" w:space="0" w:color="auto"/>
              <w:bottom w:val="single" w:sz="4" w:space="0" w:color="auto"/>
            </w:tcBorders>
            <w:noWrap/>
            <w:vAlign w:val="center"/>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306" w:type="dxa"/>
            <w:gridSpan w:val="2"/>
            <w:tcBorders>
              <w:top w:val="single" w:sz="4" w:space="0" w:color="auto"/>
              <w:bottom w:val="single" w:sz="4" w:space="0" w:color="auto"/>
            </w:tcBorders>
            <w:noWrap/>
            <w:vAlign w:val="center"/>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single" w:sz="4" w:space="0" w:color="auto"/>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煤</w:t>
            </w:r>
          </w:p>
        </w:tc>
        <w:tc>
          <w:tcPr>
            <w:tcW w:w="1372" w:type="dxa"/>
            <w:tcBorders>
              <w:top w:val="single" w:sz="4" w:space="0" w:color="auto"/>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2520" w:type="dxa"/>
            <w:gridSpan w:val="2"/>
            <w:tcBorders>
              <w:top w:val="single" w:sz="4" w:space="0" w:color="auto"/>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single" w:sz="4" w:space="0" w:color="auto"/>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洗精煤</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焦  炭</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  油</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汽  油</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  油</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  油</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nil"/>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其他能源</w:t>
            </w:r>
          </w:p>
        </w:tc>
        <w:tc>
          <w:tcPr>
            <w:tcW w:w="1372" w:type="dxa"/>
            <w:tcBorders>
              <w:top w:val="nil"/>
              <w:left w:val="single" w:sz="4" w:space="0" w:color="auto"/>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nil"/>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2520" w:type="dxa"/>
            <w:gridSpan w:val="2"/>
            <w:tcBorders>
              <w:top w:val="nil"/>
              <w:bottom w:val="nil"/>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4" w:space="0" w:color="auto"/>
            <w:insideV w:val="single" w:sz="4" w:space="0" w:color="auto"/>
          </w:tblBorders>
        </w:tblPrEx>
        <w:trPr>
          <w:cantSplit/>
          <w:trHeight w:val="198"/>
          <w:jc w:val="center"/>
        </w:trPr>
        <w:tc>
          <w:tcPr>
            <w:tcW w:w="1712" w:type="dxa"/>
            <w:tcBorders>
              <w:top w:val="nil"/>
              <w:bottom w:val="single" w:sz="8" w:space="0" w:color="auto"/>
              <w:right w:val="single" w:sz="4" w:space="0" w:color="auto"/>
            </w:tcBorders>
            <w:noWrap/>
            <w:vAlign w:val="center"/>
          </w:tcPr>
          <w:p w:rsidR="00D80107" w:rsidRDefault="00637032">
            <w:pPr>
              <w:adjustRightInd w:val="0"/>
              <w:snapToGrid w:val="0"/>
              <w:spacing w:line="240" w:lineRule="exact"/>
              <w:ind w:right="-1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润滑油</w:t>
            </w:r>
          </w:p>
        </w:tc>
        <w:tc>
          <w:tcPr>
            <w:tcW w:w="1372" w:type="dxa"/>
            <w:tcBorders>
              <w:top w:val="nil"/>
              <w:left w:val="single" w:sz="4" w:space="0" w:color="auto"/>
              <w:bottom w:val="single" w:sz="8" w:space="0" w:color="auto"/>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907" w:type="dxa"/>
            <w:tcBorders>
              <w:top w:val="nil"/>
              <w:bottom w:val="single" w:sz="8" w:space="0" w:color="auto"/>
            </w:tcBorders>
            <w:noWrap/>
          </w:tcPr>
          <w:p w:rsidR="00D80107" w:rsidRDefault="00637032">
            <w:pPr>
              <w:adjustRightInd w:val="0"/>
              <w:snapToGrid w:val="0"/>
              <w:spacing w:line="240" w:lineRule="exact"/>
              <w:ind w:right="-1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2520" w:type="dxa"/>
            <w:gridSpan w:val="2"/>
            <w:tcBorders>
              <w:top w:val="nil"/>
              <w:bottom w:val="single" w:sz="8" w:space="0" w:color="auto"/>
              <w:right w:val="nil"/>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c>
          <w:tcPr>
            <w:tcW w:w="3306" w:type="dxa"/>
            <w:gridSpan w:val="2"/>
            <w:tcBorders>
              <w:top w:val="nil"/>
              <w:left w:val="nil"/>
              <w:bottom w:val="single" w:sz="8" w:space="0" w:color="auto"/>
            </w:tcBorders>
            <w:noWrap/>
          </w:tcPr>
          <w:p w:rsidR="00D80107" w:rsidRDefault="00D80107">
            <w:pPr>
              <w:adjustRightInd w:val="0"/>
              <w:snapToGrid w:val="0"/>
              <w:spacing w:line="240" w:lineRule="exact"/>
              <w:ind w:right="-11"/>
              <w:jc w:val="center"/>
              <w:rPr>
                <w:rFonts w:asciiTheme="minorEastAsia" w:eastAsiaTheme="minorEastAsia" w:hAnsiTheme="minorEastAsia" w:cstheme="minorEastAsia"/>
                <w:sz w:val="18"/>
                <w:szCs w:val="18"/>
              </w:rPr>
            </w:pPr>
          </w:p>
        </w:tc>
      </w:tr>
    </w:tbl>
    <w:p w:rsidR="00D80107" w:rsidRDefault="00637032" w:rsidP="006327F3">
      <w:pPr>
        <w:spacing w:afterLines="50" w:after="120" w:line="240" w:lineRule="exact"/>
        <w:jc w:val="left"/>
        <w:rPr>
          <w:sz w:val="18"/>
        </w:rPr>
      </w:pPr>
      <w:r>
        <w:rPr>
          <w:rFonts w:hint="eastAsia"/>
          <w:sz w:val="18"/>
        </w:rPr>
        <w:t>单</w:t>
      </w:r>
      <w:r>
        <w:rPr>
          <w:rFonts w:ascii="宋体" w:hAnsi="宋体" w:cs="宋体" w:hint="eastAsia"/>
          <w:kern w:val="0"/>
          <w:sz w:val="18"/>
          <w:szCs w:val="18"/>
        </w:rPr>
        <w:t>位负责人：          统计负责人：          填表人：          联系电话：         报出日期：２０   年  月  日</w:t>
      </w:r>
    </w:p>
    <w:p w:rsidR="00D80107" w:rsidRDefault="00637032">
      <w:pPr>
        <w:adjustRightInd w:val="0"/>
        <w:snapToGrid w:val="0"/>
        <w:spacing w:line="240" w:lineRule="exact"/>
        <w:rPr>
          <w:sz w:val="18"/>
        </w:rPr>
      </w:pPr>
      <w:r>
        <w:rPr>
          <w:rFonts w:hint="eastAsia"/>
          <w:b/>
          <w:sz w:val="18"/>
        </w:rPr>
        <w:t>说明</w:t>
      </w:r>
      <w:r>
        <w:rPr>
          <w:rFonts w:hint="eastAsia"/>
          <w:sz w:val="18"/>
        </w:rPr>
        <w:t>：</w:t>
      </w:r>
      <w:r>
        <w:rPr>
          <w:rFonts w:ascii="宋体" w:hAnsi="宋体"/>
          <w:sz w:val="18"/>
          <w:szCs w:val="18"/>
        </w:rPr>
        <w:t>1</w:t>
      </w:r>
      <w:r>
        <w:rPr>
          <w:rFonts w:ascii="宋体" w:hAnsi="宋体" w:hint="eastAsia"/>
          <w:sz w:val="18"/>
          <w:szCs w:val="18"/>
        </w:rPr>
        <w:t>.本表由运输能源进出（发到）广州的单位报送。</w:t>
      </w:r>
    </w:p>
    <w:p w:rsidR="00D80107" w:rsidRDefault="00637032">
      <w:pPr>
        <w:adjustRightInd w:val="0"/>
        <w:snapToGrid w:val="0"/>
        <w:spacing w:line="240" w:lineRule="exact"/>
        <w:ind w:leftChars="250" w:left="525"/>
        <w:rPr>
          <w:rFonts w:ascii="宋体" w:hAnsi="宋体"/>
          <w:sz w:val="18"/>
          <w:szCs w:val="18"/>
        </w:rPr>
      </w:pPr>
      <w:r>
        <w:rPr>
          <w:rFonts w:ascii="宋体" w:hAnsi="宋体"/>
          <w:sz w:val="18"/>
          <w:szCs w:val="18"/>
        </w:rPr>
        <w:t>2</w:t>
      </w:r>
      <w:r>
        <w:rPr>
          <w:rFonts w:ascii="宋体" w:hAnsi="宋体" w:hint="eastAsia"/>
          <w:sz w:val="18"/>
          <w:szCs w:val="18"/>
        </w:rPr>
        <w:t>.统计范围是</w:t>
      </w:r>
      <w:r>
        <w:rPr>
          <w:rFonts w:ascii="宋体" w:hAnsi="宋体" w:hint="eastAsia"/>
          <w:spacing w:val="-6"/>
          <w:sz w:val="18"/>
        </w:rPr>
        <w:t>辖区内的铁路、公路、水运和管道企业能源运输活动</w:t>
      </w:r>
      <w:r>
        <w:rPr>
          <w:rFonts w:ascii="宋体" w:hAnsi="宋体" w:hint="eastAsia"/>
          <w:sz w:val="18"/>
          <w:szCs w:val="18"/>
        </w:rPr>
        <w:t>。</w:t>
      </w:r>
    </w:p>
    <w:p w:rsidR="00D80107" w:rsidRDefault="00637032">
      <w:pPr>
        <w:adjustRightInd w:val="0"/>
        <w:snapToGrid w:val="0"/>
        <w:spacing w:line="240" w:lineRule="exact"/>
        <w:ind w:leftChars="250" w:left="525"/>
        <w:rPr>
          <w:rFonts w:ascii="宋体" w:hAnsi="宋体"/>
          <w:sz w:val="18"/>
          <w:szCs w:val="18"/>
        </w:rPr>
      </w:pPr>
      <w:r>
        <w:rPr>
          <w:rFonts w:ascii="宋体" w:hAnsi="宋体"/>
          <w:sz w:val="18"/>
          <w:szCs w:val="18"/>
        </w:rPr>
        <w:t>3</w:t>
      </w:r>
      <w:r>
        <w:rPr>
          <w:rFonts w:ascii="宋体" w:hAnsi="宋体" w:hint="eastAsia"/>
          <w:sz w:val="18"/>
          <w:szCs w:val="18"/>
        </w:rPr>
        <w:t>.报送时间为次年</w:t>
      </w:r>
      <w:r>
        <w:rPr>
          <w:rFonts w:ascii="宋体" w:hAnsi="宋体"/>
          <w:sz w:val="18"/>
          <w:szCs w:val="18"/>
        </w:rPr>
        <w:t>3</w:t>
      </w:r>
      <w:r>
        <w:rPr>
          <w:rFonts w:ascii="宋体" w:hAnsi="宋体" w:hint="eastAsia"/>
          <w:sz w:val="18"/>
          <w:szCs w:val="18"/>
        </w:rPr>
        <w:t>月15日前</w:t>
      </w:r>
      <w:r>
        <w:rPr>
          <w:rFonts w:hint="eastAsia"/>
          <w:sz w:val="18"/>
        </w:rPr>
        <w:t>，报送方式为电子邮件（</w:t>
      </w:r>
      <w:r>
        <w:rPr>
          <w:rFonts w:hint="eastAsia"/>
          <w:sz w:val="18"/>
        </w:rPr>
        <w:t>gzstjjnyc@gz.gov.cn</w:t>
      </w:r>
      <w:r>
        <w:rPr>
          <w:rFonts w:hint="eastAsia"/>
          <w:sz w:val="18"/>
        </w:rPr>
        <w:t>）</w:t>
      </w:r>
      <w:r>
        <w:rPr>
          <w:rFonts w:ascii="宋体" w:hAnsi="宋体" w:hint="eastAsia"/>
          <w:sz w:val="18"/>
          <w:szCs w:val="18"/>
        </w:rPr>
        <w:t>。</w:t>
      </w:r>
    </w:p>
    <w:p w:rsidR="00D80107" w:rsidRDefault="00637032">
      <w:pPr>
        <w:jc w:val="center"/>
        <w:rPr>
          <w:rFonts w:ascii="宋体" w:hAnsi="宋体"/>
          <w:sz w:val="18"/>
        </w:rPr>
      </w:pPr>
      <w:r>
        <w:rPr>
          <w:rFonts w:ascii="宋体" w:hAnsi="宋体" w:hint="eastAsia"/>
          <w:b/>
          <w:bCs/>
          <w:sz w:val="32"/>
        </w:rPr>
        <w:lastRenderedPageBreak/>
        <w:t>能源经销企业主要能源购进、销售与库存</w:t>
      </w:r>
    </w:p>
    <w:tbl>
      <w:tblPr>
        <w:tblW w:w="10405" w:type="dxa"/>
        <w:jc w:val="center"/>
        <w:tblLayout w:type="fixed"/>
        <w:tblCellMar>
          <w:left w:w="0" w:type="dxa"/>
          <w:right w:w="0" w:type="dxa"/>
        </w:tblCellMar>
        <w:tblLook w:val="04A0" w:firstRow="1" w:lastRow="0" w:firstColumn="1" w:lastColumn="0" w:noHBand="0" w:noVBand="1"/>
      </w:tblPr>
      <w:tblGrid>
        <w:gridCol w:w="1405"/>
        <w:gridCol w:w="1018"/>
        <w:gridCol w:w="600"/>
        <w:gridCol w:w="782"/>
        <w:gridCol w:w="532"/>
        <w:gridCol w:w="185"/>
        <w:gridCol w:w="521"/>
        <w:gridCol w:w="319"/>
        <w:gridCol w:w="735"/>
        <w:gridCol w:w="630"/>
        <w:gridCol w:w="646"/>
        <w:gridCol w:w="327"/>
        <w:gridCol w:w="8"/>
        <w:gridCol w:w="232"/>
        <w:gridCol w:w="668"/>
        <w:gridCol w:w="8"/>
        <w:gridCol w:w="211"/>
        <w:gridCol w:w="716"/>
        <w:gridCol w:w="862"/>
      </w:tblGrid>
      <w:tr w:rsidR="00D80107">
        <w:trPr>
          <w:trHeight w:val="198"/>
          <w:jc w:val="center"/>
        </w:trPr>
        <w:tc>
          <w:tcPr>
            <w:tcW w:w="4337" w:type="dxa"/>
            <w:gridSpan w:val="5"/>
            <w:noWrap/>
            <w:tcMar>
              <w:left w:w="0" w:type="dxa"/>
              <w:right w:w="0" w:type="dxa"/>
            </w:tcMar>
          </w:tcPr>
          <w:p w:rsidR="00D80107" w:rsidRDefault="00D80107">
            <w:pPr>
              <w:adjustRightInd w:val="0"/>
              <w:snapToGrid w:val="0"/>
              <w:spacing w:line="240" w:lineRule="exact"/>
              <w:jc w:val="center"/>
              <w:rPr>
                <w:sz w:val="32"/>
                <w:szCs w:val="32"/>
              </w:rPr>
            </w:pPr>
          </w:p>
        </w:tc>
        <w:tc>
          <w:tcPr>
            <w:tcW w:w="706" w:type="dxa"/>
            <w:gridSpan w:val="2"/>
            <w:noWrap/>
          </w:tcPr>
          <w:p w:rsidR="00D80107" w:rsidRDefault="00D80107">
            <w:pPr>
              <w:adjustRightInd w:val="0"/>
              <w:snapToGrid w:val="0"/>
              <w:spacing w:line="240" w:lineRule="exact"/>
              <w:jc w:val="center"/>
              <w:rPr>
                <w:sz w:val="32"/>
                <w:szCs w:val="32"/>
              </w:rPr>
            </w:pPr>
          </w:p>
        </w:tc>
        <w:tc>
          <w:tcPr>
            <w:tcW w:w="2657" w:type="dxa"/>
            <w:gridSpan w:val="5"/>
            <w:noWrap/>
          </w:tcPr>
          <w:p w:rsidR="00D80107" w:rsidRDefault="00D80107">
            <w:pPr>
              <w:adjustRightInd w:val="0"/>
              <w:snapToGrid w:val="0"/>
              <w:spacing w:line="240" w:lineRule="exact"/>
              <w:jc w:val="center"/>
              <w:rPr>
                <w:sz w:val="32"/>
                <w:szCs w:val="32"/>
              </w:rPr>
            </w:pPr>
          </w:p>
        </w:tc>
        <w:tc>
          <w:tcPr>
            <w:tcW w:w="908" w:type="dxa"/>
            <w:gridSpan w:val="3"/>
            <w:noWrap/>
          </w:tcPr>
          <w:p w:rsidR="00D80107" w:rsidRDefault="00637032">
            <w:pPr>
              <w:adjustRightInd w:val="0"/>
              <w:snapToGrid w:val="0"/>
              <w:spacing w:line="240" w:lineRule="exact"/>
              <w:jc w:val="distribute"/>
              <w:rPr>
                <w:rFonts w:ascii="宋体" w:hAnsi="宋体"/>
                <w:sz w:val="32"/>
                <w:szCs w:val="32"/>
              </w:rPr>
            </w:pPr>
            <w:r>
              <w:rPr>
                <w:rFonts w:ascii="宋体" w:hAnsi="宋体"/>
                <w:sz w:val="18"/>
                <w:szCs w:val="18"/>
              </w:rPr>
              <w:t>表    号：</w:t>
            </w:r>
          </w:p>
        </w:tc>
        <w:tc>
          <w:tcPr>
            <w:tcW w:w="1797" w:type="dxa"/>
            <w:gridSpan w:val="4"/>
            <w:noWrap/>
            <w:vAlign w:val="center"/>
          </w:tcPr>
          <w:p w:rsidR="00D80107" w:rsidRDefault="00637032">
            <w:pPr>
              <w:adjustRightInd w:val="0"/>
              <w:snapToGrid w:val="0"/>
              <w:spacing w:line="240" w:lineRule="exact"/>
              <w:jc w:val="distribute"/>
              <w:rPr>
                <w:rFonts w:ascii="宋体" w:hAnsi="宋体"/>
                <w:sz w:val="32"/>
                <w:szCs w:val="32"/>
              </w:rPr>
            </w:pPr>
            <w:r>
              <w:rPr>
                <w:rFonts w:ascii="宋体" w:hAnsi="宋体" w:hint="eastAsia"/>
                <w:sz w:val="18"/>
                <w:szCs w:val="18"/>
              </w:rPr>
              <w:t>粤</w:t>
            </w:r>
            <w:r>
              <w:rPr>
                <w:rFonts w:ascii="宋体" w:hAnsi="宋体"/>
                <w:sz w:val="18"/>
                <w:szCs w:val="18"/>
              </w:rPr>
              <w:t>Ｐ</w:t>
            </w:r>
            <w:bookmarkStart w:id="4" w:name="OLE_LINK3"/>
            <w:bookmarkStart w:id="5" w:name="OLE_LINK2"/>
            <w:r>
              <w:rPr>
                <w:rFonts w:ascii="宋体" w:hAnsi="宋体"/>
                <w:sz w:val="18"/>
                <w:szCs w:val="18"/>
              </w:rPr>
              <w:t>３</w:t>
            </w:r>
            <w:bookmarkEnd w:id="4"/>
            <w:bookmarkEnd w:id="5"/>
            <w:r>
              <w:rPr>
                <w:rFonts w:ascii="宋体" w:hAnsi="宋体"/>
                <w:sz w:val="18"/>
                <w:szCs w:val="18"/>
              </w:rPr>
              <w:t>１３表</w:t>
            </w:r>
          </w:p>
        </w:tc>
      </w:tr>
      <w:tr w:rsidR="00D80107">
        <w:trPr>
          <w:trHeight w:val="198"/>
          <w:jc w:val="center"/>
        </w:trPr>
        <w:tc>
          <w:tcPr>
            <w:tcW w:w="4337" w:type="dxa"/>
            <w:gridSpan w:val="5"/>
            <w:noWrap/>
            <w:tcMar>
              <w:left w:w="0" w:type="dxa"/>
              <w:right w:w="0" w:type="dxa"/>
            </w:tcMar>
            <w:vAlign w:val="bottom"/>
          </w:tcPr>
          <w:p w:rsidR="00D80107" w:rsidRDefault="00D80107">
            <w:pPr>
              <w:adjustRightInd w:val="0"/>
              <w:snapToGrid w:val="0"/>
              <w:spacing w:line="240" w:lineRule="exact"/>
              <w:rPr>
                <w:sz w:val="32"/>
                <w:szCs w:val="32"/>
              </w:rPr>
            </w:pPr>
          </w:p>
        </w:tc>
        <w:tc>
          <w:tcPr>
            <w:tcW w:w="706" w:type="dxa"/>
            <w:gridSpan w:val="2"/>
            <w:noWrap/>
          </w:tcPr>
          <w:p w:rsidR="00D80107" w:rsidRDefault="00D80107">
            <w:pPr>
              <w:adjustRightInd w:val="0"/>
              <w:snapToGrid w:val="0"/>
              <w:spacing w:line="240" w:lineRule="exact"/>
              <w:jc w:val="center"/>
              <w:rPr>
                <w:sz w:val="32"/>
                <w:szCs w:val="32"/>
              </w:rPr>
            </w:pPr>
          </w:p>
        </w:tc>
        <w:tc>
          <w:tcPr>
            <w:tcW w:w="2657" w:type="dxa"/>
            <w:gridSpan w:val="5"/>
            <w:noWrap/>
          </w:tcPr>
          <w:p w:rsidR="00D80107" w:rsidRDefault="00D80107">
            <w:pPr>
              <w:adjustRightInd w:val="0"/>
              <w:snapToGrid w:val="0"/>
              <w:spacing w:line="240" w:lineRule="exact"/>
              <w:jc w:val="center"/>
              <w:rPr>
                <w:sz w:val="32"/>
                <w:szCs w:val="32"/>
              </w:rPr>
            </w:pPr>
          </w:p>
        </w:tc>
        <w:tc>
          <w:tcPr>
            <w:tcW w:w="908" w:type="dxa"/>
            <w:gridSpan w:val="3"/>
            <w:noWrap/>
            <w:vAlign w:val="center"/>
          </w:tcPr>
          <w:p w:rsidR="00D80107" w:rsidRDefault="00637032">
            <w:pPr>
              <w:adjustRightInd w:val="0"/>
              <w:snapToGrid w:val="0"/>
              <w:spacing w:line="240" w:lineRule="exact"/>
              <w:jc w:val="distribute"/>
              <w:rPr>
                <w:rFonts w:ascii="宋体" w:hAnsi="宋体"/>
                <w:sz w:val="32"/>
                <w:szCs w:val="32"/>
              </w:rPr>
            </w:pPr>
            <w:r>
              <w:rPr>
                <w:rFonts w:ascii="宋体" w:hAnsi="宋体"/>
                <w:sz w:val="18"/>
                <w:szCs w:val="18"/>
              </w:rPr>
              <w:t>制定机关：</w:t>
            </w:r>
          </w:p>
        </w:tc>
        <w:tc>
          <w:tcPr>
            <w:tcW w:w="1797" w:type="dxa"/>
            <w:gridSpan w:val="4"/>
            <w:noWrap/>
            <w:vAlign w:val="center"/>
          </w:tcPr>
          <w:p w:rsidR="00D80107" w:rsidRDefault="00637032">
            <w:pPr>
              <w:adjustRightInd w:val="0"/>
              <w:snapToGrid w:val="0"/>
              <w:spacing w:line="240" w:lineRule="exact"/>
              <w:jc w:val="distribute"/>
              <w:rPr>
                <w:rFonts w:ascii="宋体" w:hAnsi="宋体"/>
                <w:sz w:val="18"/>
                <w:szCs w:val="18"/>
              </w:rPr>
            </w:pPr>
            <w:r>
              <w:rPr>
                <w:rFonts w:ascii="宋体" w:hAnsi="宋体" w:hint="eastAsia"/>
                <w:sz w:val="18"/>
                <w:szCs w:val="18"/>
              </w:rPr>
              <w:t>广东省统计局</w:t>
            </w:r>
          </w:p>
        </w:tc>
      </w:tr>
      <w:tr w:rsidR="00D80107">
        <w:trPr>
          <w:trHeight w:val="198"/>
          <w:jc w:val="center"/>
        </w:trPr>
        <w:tc>
          <w:tcPr>
            <w:tcW w:w="4337" w:type="dxa"/>
            <w:gridSpan w:val="5"/>
            <w:tcBorders>
              <w:bottom w:val="nil"/>
            </w:tcBorders>
            <w:noWrap/>
            <w:tcMar>
              <w:left w:w="0" w:type="dxa"/>
              <w:right w:w="0" w:type="dxa"/>
            </w:tcMar>
          </w:tcPr>
          <w:p w:rsidR="00D80107" w:rsidRDefault="00D80107">
            <w:pPr>
              <w:adjustRightInd w:val="0"/>
              <w:snapToGrid w:val="0"/>
              <w:spacing w:line="240" w:lineRule="exact"/>
              <w:jc w:val="left"/>
              <w:rPr>
                <w:sz w:val="32"/>
                <w:szCs w:val="32"/>
              </w:rPr>
            </w:pPr>
          </w:p>
        </w:tc>
        <w:tc>
          <w:tcPr>
            <w:tcW w:w="706" w:type="dxa"/>
            <w:gridSpan w:val="2"/>
            <w:tcBorders>
              <w:bottom w:val="nil"/>
            </w:tcBorders>
            <w:noWrap/>
          </w:tcPr>
          <w:p w:rsidR="00D80107" w:rsidRDefault="00D80107">
            <w:pPr>
              <w:adjustRightInd w:val="0"/>
              <w:snapToGrid w:val="0"/>
              <w:spacing w:line="240" w:lineRule="exact"/>
              <w:jc w:val="center"/>
              <w:rPr>
                <w:sz w:val="32"/>
                <w:szCs w:val="32"/>
              </w:rPr>
            </w:pPr>
          </w:p>
        </w:tc>
        <w:tc>
          <w:tcPr>
            <w:tcW w:w="2657" w:type="dxa"/>
            <w:gridSpan w:val="5"/>
            <w:tcBorders>
              <w:bottom w:val="nil"/>
            </w:tcBorders>
            <w:noWrap/>
          </w:tcPr>
          <w:p w:rsidR="00D80107" w:rsidRDefault="00D80107">
            <w:pPr>
              <w:adjustRightInd w:val="0"/>
              <w:snapToGrid w:val="0"/>
              <w:spacing w:line="240" w:lineRule="exact"/>
              <w:jc w:val="center"/>
              <w:rPr>
                <w:sz w:val="32"/>
                <w:szCs w:val="32"/>
              </w:rPr>
            </w:pPr>
          </w:p>
        </w:tc>
        <w:tc>
          <w:tcPr>
            <w:tcW w:w="908" w:type="dxa"/>
            <w:gridSpan w:val="3"/>
            <w:tcBorders>
              <w:bottom w:val="nil"/>
            </w:tcBorders>
            <w:noWrap/>
            <w:vAlign w:val="center"/>
          </w:tcPr>
          <w:p w:rsidR="00D80107" w:rsidRDefault="00637032">
            <w:pPr>
              <w:adjustRightInd w:val="0"/>
              <w:snapToGrid w:val="0"/>
              <w:spacing w:line="240" w:lineRule="exact"/>
              <w:jc w:val="distribute"/>
              <w:rPr>
                <w:rFonts w:ascii="宋体" w:hAnsi="宋体"/>
                <w:sz w:val="32"/>
                <w:szCs w:val="32"/>
              </w:rPr>
            </w:pPr>
            <w:r>
              <w:rPr>
                <w:rFonts w:ascii="宋体" w:hAnsi="宋体" w:hint="eastAsia"/>
                <w:sz w:val="18"/>
                <w:szCs w:val="18"/>
              </w:rPr>
              <w:t>批准机关：</w:t>
            </w:r>
          </w:p>
        </w:tc>
        <w:tc>
          <w:tcPr>
            <w:tcW w:w="1797" w:type="dxa"/>
            <w:gridSpan w:val="4"/>
            <w:tcBorders>
              <w:bottom w:val="nil"/>
            </w:tcBorders>
            <w:noWrap/>
            <w:vAlign w:val="center"/>
          </w:tcPr>
          <w:p w:rsidR="00D80107" w:rsidRDefault="00637032">
            <w:pPr>
              <w:adjustRightInd w:val="0"/>
              <w:snapToGrid w:val="0"/>
              <w:spacing w:line="240" w:lineRule="exact"/>
              <w:jc w:val="distribute"/>
              <w:rPr>
                <w:rFonts w:ascii="宋体" w:hAnsi="宋体"/>
                <w:sz w:val="32"/>
                <w:szCs w:val="32"/>
              </w:rPr>
            </w:pPr>
            <w:r>
              <w:rPr>
                <w:rFonts w:ascii="宋体" w:hAnsi="宋体"/>
                <w:sz w:val="18"/>
                <w:szCs w:val="18"/>
              </w:rPr>
              <w:t>国家统计局</w:t>
            </w:r>
          </w:p>
        </w:tc>
      </w:tr>
      <w:tr w:rsidR="00D80107">
        <w:trPr>
          <w:trHeight w:val="198"/>
          <w:jc w:val="center"/>
        </w:trPr>
        <w:tc>
          <w:tcPr>
            <w:tcW w:w="4337" w:type="dxa"/>
            <w:gridSpan w:val="5"/>
            <w:noWrap/>
            <w:tcMar>
              <w:left w:w="0" w:type="dxa"/>
              <w:right w:w="0" w:type="dxa"/>
            </w:tcMar>
          </w:tcPr>
          <w:p w:rsidR="00D80107" w:rsidRDefault="00D80107">
            <w:pPr>
              <w:adjustRightInd w:val="0"/>
              <w:snapToGrid w:val="0"/>
              <w:spacing w:line="240" w:lineRule="exact"/>
              <w:jc w:val="left"/>
              <w:rPr>
                <w:sz w:val="32"/>
                <w:szCs w:val="32"/>
              </w:rPr>
            </w:pPr>
          </w:p>
        </w:tc>
        <w:tc>
          <w:tcPr>
            <w:tcW w:w="706" w:type="dxa"/>
            <w:gridSpan w:val="2"/>
            <w:noWrap/>
          </w:tcPr>
          <w:p w:rsidR="00D80107" w:rsidRDefault="00D80107">
            <w:pPr>
              <w:adjustRightInd w:val="0"/>
              <w:snapToGrid w:val="0"/>
              <w:spacing w:line="240" w:lineRule="exact"/>
              <w:jc w:val="center"/>
              <w:rPr>
                <w:sz w:val="32"/>
                <w:szCs w:val="32"/>
              </w:rPr>
            </w:pPr>
          </w:p>
        </w:tc>
        <w:tc>
          <w:tcPr>
            <w:tcW w:w="2657" w:type="dxa"/>
            <w:gridSpan w:val="5"/>
            <w:noWrap/>
          </w:tcPr>
          <w:p w:rsidR="00D80107" w:rsidRDefault="00D80107">
            <w:pPr>
              <w:adjustRightInd w:val="0"/>
              <w:snapToGrid w:val="0"/>
              <w:spacing w:line="240" w:lineRule="exact"/>
              <w:jc w:val="center"/>
              <w:rPr>
                <w:sz w:val="32"/>
                <w:szCs w:val="32"/>
              </w:rPr>
            </w:pPr>
          </w:p>
        </w:tc>
        <w:tc>
          <w:tcPr>
            <w:tcW w:w="908" w:type="dxa"/>
            <w:gridSpan w:val="3"/>
            <w:noWrap/>
            <w:vAlign w:val="center"/>
          </w:tcPr>
          <w:p w:rsidR="00D80107" w:rsidRDefault="00637032">
            <w:pPr>
              <w:adjustRightInd w:val="0"/>
              <w:snapToGrid w:val="0"/>
              <w:spacing w:line="240" w:lineRule="exact"/>
              <w:jc w:val="distribute"/>
              <w:rPr>
                <w:rFonts w:ascii="宋体" w:hAnsi="宋体"/>
                <w:sz w:val="18"/>
                <w:szCs w:val="18"/>
              </w:rPr>
            </w:pPr>
            <w:r>
              <w:rPr>
                <w:rFonts w:ascii="宋体" w:hAnsi="宋体" w:hint="eastAsia"/>
                <w:sz w:val="18"/>
                <w:szCs w:val="18"/>
              </w:rPr>
              <w:t>批准文号：</w:t>
            </w:r>
          </w:p>
        </w:tc>
        <w:tc>
          <w:tcPr>
            <w:tcW w:w="1797" w:type="dxa"/>
            <w:gridSpan w:val="4"/>
            <w:noWrap/>
            <w:vAlign w:val="center"/>
          </w:tcPr>
          <w:p w:rsidR="00D80107" w:rsidRDefault="00637032">
            <w:pPr>
              <w:widowControl/>
              <w:jc w:val="distribute"/>
              <w:rPr>
                <w:rFonts w:ascii="宋体" w:hAnsi="宋体"/>
                <w:spacing w:val="-10"/>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98"/>
          <w:jc w:val="center"/>
        </w:trPr>
        <w:tc>
          <w:tcPr>
            <w:tcW w:w="7708" w:type="dxa"/>
            <w:gridSpan w:val="13"/>
            <w:noWrap/>
            <w:tcMar>
              <w:left w:w="0" w:type="dxa"/>
              <w:right w:w="0" w:type="dxa"/>
            </w:tcMar>
          </w:tcPr>
          <w:p w:rsidR="00D80107" w:rsidRDefault="00637032">
            <w:pPr>
              <w:adjustRightInd w:val="0"/>
              <w:snapToGrid w:val="0"/>
              <w:spacing w:line="240" w:lineRule="exact"/>
              <w:jc w:val="left"/>
              <w:rPr>
                <w:sz w:val="32"/>
                <w:szCs w:val="32"/>
              </w:rPr>
            </w:pPr>
            <w:r>
              <w:rPr>
                <w:rFonts w:hint="eastAsia"/>
                <w:kern w:val="0"/>
                <w:sz w:val="18"/>
                <w:szCs w:val="18"/>
              </w:rPr>
              <w:t>综合机关名称：</w:t>
            </w:r>
            <w:r>
              <w:rPr>
                <w:rFonts w:hint="eastAsia"/>
                <w:kern w:val="0"/>
                <w:sz w:val="18"/>
                <w:szCs w:val="18"/>
              </w:rPr>
              <w:t xml:space="preserve">                                           </w:t>
            </w:r>
            <w:r>
              <w:rPr>
                <w:sz w:val="18"/>
                <w:szCs w:val="18"/>
              </w:rPr>
              <w:t>２０　　年</w:t>
            </w:r>
          </w:p>
        </w:tc>
        <w:tc>
          <w:tcPr>
            <w:tcW w:w="908" w:type="dxa"/>
            <w:gridSpan w:val="3"/>
            <w:noWrap/>
            <w:vAlign w:val="center"/>
          </w:tcPr>
          <w:p w:rsidR="00D80107" w:rsidRDefault="00637032">
            <w:pPr>
              <w:adjustRightInd w:val="0"/>
              <w:snapToGrid w:val="0"/>
              <w:spacing w:line="240" w:lineRule="exact"/>
              <w:jc w:val="distribute"/>
              <w:rPr>
                <w:rFonts w:ascii="宋体" w:hAnsi="宋体"/>
                <w:sz w:val="18"/>
                <w:szCs w:val="18"/>
              </w:rPr>
            </w:pPr>
            <w:r>
              <w:rPr>
                <w:rFonts w:ascii="宋体" w:hAnsi="宋体"/>
                <w:sz w:val="18"/>
                <w:szCs w:val="18"/>
              </w:rPr>
              <w:t>有效期至：</w:t>
            </w:r>
          </w:p>
        </w:tc>
        <w:tc>
          <w:tcPr>
            <w:tcW w:w="1789" w:type="dxa"/>
            <w:gridSpan w:val="3"/>
            <w:noWrap/>
            <w:vAlign w:val="center"/>
          </w:tcPr>
          <w:p w:rsidR="00D80107" w:rsidRDefault="00637032">
            <w:pPr>
              <w:adjustRightInd w:val="0"/>
              <w:snapToGrid w:val="0"/>
              <w:spacing w:line="240" w:lineRule="exact"/>
              <w:jc w:val="distribute"/>
              <w:rPr>
                <w:rFonts w:ascii="宋体" w:hAnsi="宋体"/>
                <w:sz w:val="18"/>
                <w:szCs w:val="18"/>
              </w:rPr>
            </w:pPr>
            <w:r>
              <w:rPr>
                <w:rFonts w:ascii="宋体" w:hAnsi="宋体"/>
                <w:sz w:val="18"/>
                <w:szCs w:val="18"/>
              </w:rPr>
              <w:t>２０</w:t>
            </w:r>
            <w:r>
              <w:rPr>
                <w:rFonts w:ascii="宋体" w:hAnsi="宋体" w:hint="eastAsia"/>
                <w:sz w:val="18"/>
                <w:szCs w:val="18"/>
              </w:rPr>
              <w:t>２</w:t>
            </w:r>
            <w:r>
              <w:rPr>
                <w:rFonts w:ascii="宋体" w:hAnsi="宋体" w:hint="eastAsia"/>
                <w:sz w:val="18"/>
              </w:rPr>
              <w:t>４</w:t>
            </w:r>
            <w:r>
              <w:rPr>
                <w:rFonts w:ascii="宋体" w:hAnsi="宋体"/>
                <w:sz w:val="18"/>
                <w:szCs w:val="18"/>
              </w:rPr>
              <w:t>年６月</w:t>
            </w: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vMerge w:val="restart"/>
            <w:tcBorders>
              <w:top w:val="single" w:sz="8"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能 源 名 称</w:t>
            </w:r>
          </w:p>
        </w:tc>
        <w:tc>
          <w:tcPr>
            <w:tcW w:w="1018" w:type="dxa"/>
            <w:vMerge w:val="restart"/>
            <w:tcBorders>
              <w:top w:val="single" w:sz="8" w:space="0" w:color="auto"/>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计量单位</w:t>
            </w:r>
          </w:p>
        </w:tc>
        <w:tc>
          <w:tcPr>
            <w:tcW w:w="600" w:type="dxa"/>
            <w:vMerge w:val="restart"/>
            <w:tcBorders>
              <w:top w:val="single" w:sz="8" w:space="0" w:color="auto"/>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代码</w:t>
            </w:r>
          </w:p>
        </w:tc>
        <w:tc>
          <w:tcPr>
            <w:tcW w:w="782" w:type="dxa"/>
            <w:vMerge w:val="restart"/>
            <w:tcBorders>
              <w:top w:val="single" w:sz="8" w:space="0" w:color="auto"/>
              <w:left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年初</w:t>
            </w:r>
          </w:p>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库存</w:t>
            </w:r>
          </w:p>
        </w:tc>
        <w:tc>
          <w:tcPr>
            <w:tcW w:w="2292" w:type="dxa"/>
            <w:gridSpan w:val="5"/>
            <w:tcBorders>
              <w:top w:val="single" w:sz="8"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购进量</w:t>
            </w:r>
          </w:p>
        </w:tc>
        <w:tc>
          <w:tcPr>
            <w:tcW w:w="1843" w:type="dxa"/>
            <w:gridSpan w:val="5"/>
            <w:tcBorders>
              <w:top w:val="single" w:sz="8"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销售量</w:t>
            </w:r>
          </w:p>
        </w:tc>
        <w:tc>
          <w:tcPr>
            <w:tcW w:w="887" w:type="dxa"/>
            <w:gridSpan w:val="3"/>
            <w:vMerge w:val="restart"/>
            <w:tcBorders>
              <w:top w:val="single" w:sz="8" w:space="0" w:color="auto"/>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年末</w:t>
            </w:r>
          </w:p>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库存</w:t>
            </w:r>
          </w:p>
        </w:tc>
        <w:tc>
          <w:tcPr>
            <w:tcW w:w="716" w:type="dxa"/>
            <w:vMerge w:val="restart"/>
            <w:tcBorders>
              <w:top w:val="single" w:sz="8" w:space="0" w:color="auto"/>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损失量</w:t>
            </w:r>
          </w:p>
        </w:tc>
        <w:tc>
          <w:tcPr>
            <w:tcW w:w="862" w:type="dxa"/>
            <w:vMerge w:val="restart"/>
            <w:tcBorders>
              <w:top w:val="single" w:sz="8" w:space="0" w:color="auto"/>
              <w:left w:val="single" w:sz="4" w:space="0" w:color="auto"/>
              <w:bottom w:val="single" w:sz="8" w:space="0" w:color="auto"/>
            </w:tcBorders>
            <w:noWrap/>
            <w:vAlign w:val="center"/>
          </w:tcPr>
          <w:p w:rsidR="00D80107" w:rsidRDefault="00637032">
            <w:pPr>
              <w:adjustRightInd w:val="0"/>
              <w:snapToGrid w:val="0"/>
              <w:spacing w:line="240" w:lineRule="exact"/>
              <w:ind w:firstLineChars="100" w:firstLine="180"/>
              <w:jc w:val="center"/>
              <w:rPr>
                <w:rFonts w:ascii="宋体" w:hAnsi="宋体"/>
                <w:sz w:val="18"/>
                <w:szCs w:val="18"/>
              </w:rPr>
            </w:pPr>
            <w:r>
              <w:rPr>
                <w:rFonts w:ascii="宋体" w:hAnsi="宋体" w:hint="eastAsia"/>
                <w:sz w:val="18"/>
                <w:szCs w:val="18"/>
              </w:rPr>
              <w:t>其中：</w:t>
            </w:r>
          </w:p>
          <w:p w:rsidR="00D80107" w:rsidRDefault="00637032">
            <w:pPr>
              <w:adjustRightInd w:val="0"/>
              <w:snapToGrid w:val="0"/>
              <w:spacing w:line="240" w:lineRule="exact"/>
              <w:ind w:firstLineChars="50" w:firstLine="90"/>
              <w:jc w:val="center"/>
              <w:rPr>
                <w:rFonts w:ascii="宋体" w:hAnsi="宋体"/>
                <w:sz w:val="18"/>
                <w:szCs w:val="18"/>
              </w:rPr>
            </w:pPr>
            <w:r>
              <w:rPr>
                <w:rFonts w:ascii="宋体" w:hAnsi="宋体" w:hint="eastAsia"/>
                <w:sz w:val="18"/>
                <w:szCs w:val="18"/>
              </w:rPr>
              <w:t>运输</w:t>
            </w:r>
          </w:p>
          <w:p w:rsidR="00D80107" w:rsidRDefault="00637032">
            <w:pPr>
              <w:adjustRightInd w:val="0"/>
              <w:snapToGrid w:val="0"/>
              <w:spacing w:line="240" w:lineRule="exact"/>
              <w:ind w:firstLineChars="50" w:firstLine="90"/>
              <w:jc w:val="center"/>
              <w:rPr>
                <w:rFonts w:ascii="宋体" w:hAnsi="宋体"/>
                <w:sz w:val="18"/>
                <w:szCs w:val="18"/>
              </w:rPr>
            </w:pPr>
            <w:r>
              <w:rPr>
                <w:rFonts w:ascii="宋体" w:hAnsi="宋体" w:hint="eastAsia"/>
                <w:sz w:val="18"/>
                <w:szCs w:val="18"/>
              </w:rPr>
              <w:t>损失</w:t>
            </w: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vMerge/>
            <w:tcBorders>
              <w:top w:val="single" w:sz="8"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1018" w:type="dxa"/>
            <w:vMerge/>
            <w:tcBorders>
              <w:top w:val="single" w:sz="8" w:space="0" w:color="auto"/>
              <w:left w:val="single" w:sz="4"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600" w:type="dxa"/>
            <w:vMerge/>
            <w:tcBorders>
              <w:top w:val="single" w:sz="8" w:space="0" w:color="auto"/>
              <w:left w:val="single" w:sz="4"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782" w:type="dxa"/>
            <w:vMerge/>
            <w:tcBorders>
              <w:left w:val="single" w:sz="4"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717"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购自</w:t>
            </w:r>
          </w:p>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市外</w:t>
            </w:r>
          </w:p>
        </w:tc>
        <w:tc>
          <w:tcPr>
            <w:tcW w:w="735"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进口</w:t>
            </w:r>
          </w:p>
        </w:tc>
        <w:tc>
          <w:tcPr>
            <w:tcW w:w="630"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合计</w:t>
            </w:r>
          </w:p>
        </w:tc>
        <w:tc>
          <w:tcPr>
            <w:tcW w:w="646"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销往</w:t>
            </w:r>
          </w:p>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市外</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出口</w:t>
            </w:r>
          </w:p>
        </w:tc>
        <w:tc>
          <w:tcPr>
            <w:tcW w:w="887" w:type="dxa"/>
            <w:gridSpan w:val="3"/>
            <w:vMerge/>
            <w:tcBorders>
              <w:top w:val="single" w:sz="8" w:space="0" w:color="auto"/>
              <w:left w:val="single" w:sz="4"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716" w:type="dxa"/>
            <w:vMerge/>
            <w:tcBorders>
              <w:top w:val="single" w:sz="8" w:space="0" w:color="auto"/>
              <w:left w:val="single" w:sz="4" w:space="0" w:color="auto"/>
              <w:bottom w:val="single" w:sz="4" w:space="0" w:color="auto"/>
              <w:right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c>
          <w:tcPr>
            <w:tcW w:w="862" w:type="dxa"/>
            <w:vMerge/>
            <w:tcBorders>
              <w:top w:val="single" w:sz="8" w:space="0" w:color="auto"/>
              <w:left w:val="single" w:sz="4" w:space="0" w:color="auto"/>
              <w:bottom w:val="single" w:sz="4" w:space="0" w:color="auto"/>
            </w:tcBorders>
            <w:noWrap/>
            <w:vAlign w:val="center"/>
          </w:tcPr>
          <w:p w:rsidR="00D80107" w:rsidRDefault="00D80107">
            <w:pPr>
              <w:adjustRightInd w:val="0"/>
              <w:snapToGrid w:val="0"/>
              <w:spacing w:line="240" w:lineRule="exact"/>
              <w:jc w:val="center"/>
              <w:rPr>
                <w:rFonts w:ascii="宋体" w:hAnsi="宋体"/>
                <w:sz w:val="18"/>
                <w:szCs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甲</w:t>
            </w:r>
          </w:p>
        </w:tc>
        <w:tc>
          <w:tcPr>
            <w:tcW w:w="1018"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乙</w:t>
            </w:r>
          </w:p>
        </w:tc>
        <w:tc>
          <w:tcPr>
            <w:tcW w:w="600"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丙</w:t>
            </w:r>
          </w:p>
        </w:tc>
        <w:tc>
          <w:tcPr>
            <w:tcW w:w="782"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1</w:t>
            </w:r>
          </w:p>
        </w:tc>
        <w:tc>
          <w:tcPr>
            <w:tcW w:w="717"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2</w:t>
            </w:r>
          </w:p>
        </w:tc>
        <w:tc>
          <w:tcPr>
            <w:tcW w:w="840"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735"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4</w:t>
            </w:r>
          </w:p>
        </w:tc>
        <w:tc>
          <w:tcPr>
            <w:tcW w:w="630"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5</w:t>
            </w:r>
          </w:p>
        </w:tc>
        <w:tc>
          <w:tcPr>
            <w:tcW w:w="646"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6</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7</w:t>
            </w:r>
          </w:p>
        </w:tc>
        <w:tc>
          <w:tcPr>
            <w:tcW w:w="887" w:type="dxa"/>
            <w:gridSpan w:val="3"/>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8</w:t>
            </w:r>
          </w:p>
        </w:tc>
        <w:tc>
          <w:tcPr>
            <w:tcW w:w="716" w:type="dxa"/>
            <w:tcBorders>
              <w:top w:val="single" w:sz="4" w:space="0" w:color="auto"/>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9</w:t>
            </w:r>
          </w:p>
        </w:tc>
        <w:tc>
          <w:tcPr>
            <w:tcW w:w="862" w:type="dxa"/>
            <w:tcBorders>
              <w:top w:val="single" w:sz="4" w:space="0" w:color="auto"/>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宋体" w:hAnsi="宋体"/>
                <w:sz w:val="18"/>
                <w:szCs w:val="18"/>
              </w:rPr>
            </w:pPr>
            <w:r>
              <w:rPr>
                <w:rFonts w:ascii="宋体" w:hAnsi="宋体" w:hint="eastAsia"/>
                <w:sz w:val="18"/>
                <w:szCs w:val="18"/>
              </w:rPr>
              <w:t>10</w:t>
            </w: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原油</w:t>
            </w:r>
          </w:p>
        </w:tc>
        <w:tc>
          <w:tcPr>
            <w:tcW w:w="1018" w:type="dxa"/>
            <w:tcBorders>
              <w:top w:val="single" w:sz="4" w:space="0" w:color="auto"/>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single" w:sz="4" w:space="0" w:color="auto"/>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01</w:t>
            </w:r>
          </w:p>
        </w:tc>
        <w:tc>
          <w:tcPr>
            <w:tcW w:w="7382" w:type="dxa"/>
            <w:gridSpan w:val="16"/>
            <w:vMerge w:val="restart"/>
            <w:tcBorders>
              <w:top w:val="single" w:sz="4" w:space="0" w:color="auto"/>
              <w:left w:val="single" w:sz="4" w:space="0" w:color="auto"/>
            </w:tcBorders>
            <w:noWrap/>
          </w:tcPr>
          <w:p w:rsidR="00D80107" w:rsidRDefault="00D80107">
            <w:pPr>
              <w:tabs>
                <w:tab w:val="left" w:pos="2181"/>
              </w:tabs>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天然气</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proofErr w:type="gramStart"/>
            <w:r>
              <w:rPr>
                <w:rFonts w:ascii="宋体" w:hAnsi="宋体" w:hint="eastAsia"/>
                <w:sz w:val="18"/>
              </w:rPr>
              <w:t>万立方米</w:t>
            </w:r>
            <w:proofErr w:type="gramEnd"/>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02</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液化天然气</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03</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汽油</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04</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煤油</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05</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柴油</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06</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燃料油</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07</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润滑油</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08</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nil"/>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液化石油气</w:t>
            </w:r>
          </w:p>
        </w:tc>
        <w:tc>
          <w:tcPr>
            <w:tcW w:w="1018"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nil"/>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09</w:t>
            </w:r>
          </w:p>
        </w:tc>
        <w:tc>
          <w:tcPr>
            <w:tcW w:w="7382" w:type="dxa"/>
            <w:gridSpan w:val="16"/>
            <w:vMerge/>
            <w:tcBorders>
              <w:left w:val="single" w:sz="4" w:space="0" w:color="auto"/>
            </w:tcBorders>
            <w:noWrap/>
          </w:tcPr>
          <w:p w:rsidR="00D80107" w:rsidRDefault="00D80107">
            <w:pPr>
              <w:autoSpaceDE w:val="0"/>
              <w:autoSpaceDN w:val="0"/>
              <w:adjustRightInd w:val="0"/>
              <w:snapToGrid w:val="0"/>
              <w:spacing w:line="240" w:lineRule="exact"/>
              <w:rPr>
                <w:rFonts w:ascii="宋体" w:hAnsi="宋体"/>
                <w:sz w:val="18"/>
              </w:rPr>
            </w:pPr>
          </w:p>
        </w:tc>
      </w:tr>
      <w:tr w:rsidR="00D80107">
        <w:tblPrEx>
          <w:tblBorders>
            <w:top w:val="single" w:sz="8" w:space="0" w:color="auto"/>
            <w:bottom w:val="single" w:sz="8" w:space="0" w:color="auto"/>
            <w:insideH w:val="dotted" w:sz="4" w:space="0" w:color="auto"/>
            <w:insideV w:val="single" w:sz="8" w:space="0" w:color="auto"/>
          </w:tblBorders>
        </w:tblPrEx>
        <w:trPr>
          <w:cantSplit/>
          <w:trHeight w:val="198"/>
          <w:jc w:val="center"/>
        </w:trPr>
        <w:tc>
          <w:tcPr>
            <w:tcW w:w="1405" w:type="dxa"/>
            <w:tcBorders>
              <w:top w:val="nil"/>
              <w:bottom w:val="single" w:sz="8" w:space="0" w:color="auto"/>
              <w:right w:val="single" w:sz="4" w:space="0" w:color="auto"/>
            </w:tcBorders>
            <w:noWrap/>
            <w:vAlign w:val="center"/>
          </w:tcPr>
          <w:p w:rsidR="00D80107" w:rsidRDefault="00637032">
            <w:pPr>
              <w:autoSpaceDE w:val="0"/>
              <w:autoSpaceDN w:val="0"/>
              <w:adjustRightInd w:val="0"/>
              <w:snapToGrid w:val="0"/>
              <w:spacing w:line="240" w:lineRule="exact"/>
              <w:rPr>
                <w:rFonts w:ascii="宋体" w:hAnsi="宋体"/>
                <w:sz w:val="18"/>
              </w:rPr>
            </w:pPr>
            <w:r>
              <w:rPr>
                <w:rFonts w:ascii="宋体" w:hAnsi="宋体" w:hint="eastAsia"/>
                <w:sz w:val="18"/>
              </w:rPr>
              <w:t>其他石油制品</w:t>
            </w:r>
          </w:p>
        </w:tc>
        <w:tc>
          <w:tcPr>
            <w:tcW w:w="1018" w:type="dxa"/>
            <w:tcBorders>
              <w:top w:val="nil"/>
              <w:left w:val="single" w:sz="4" w:space="0" w:color="auto"/>
              <w:bottom w:val="single" w:sz="8" w:space="0" w:color="auto"/>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万 吨</w:t>
            </w:r>
          </w:p>
        </w:tc>
        <w:tc>
          <w:tcPr>
            <w:tcW w:w="600" w:type="dxa"/>
            <w:tcBorders>
              <w:top w:val="nil"/>
              <w:left w:val="single" w:sz="4" w:space="0" w:color="auto"/>
              <w:bottom w:val="single" w:sz="8" w:space="0" w:color="auto"/>
              <w:right w:val="single" w:sz="4" w:space="0" w:color="auto"/>
            </w:tcBorders>
            <w:noWrap/>
            <w:vAlign w:val="center"/>
          </w:tcPr>
          <w:p w:rsidR="00D80107" w:rsidRDefault="00637032">
            <w:pPr>
              <w:autoSpaceDE w:val="0"/>
              <w:autoSpaceDN w:val="0"/>
              <w:adjustRightInd w:val="0"/>
              <w:snapToGrid w:val="0"/>
              <w:spacing w:line="240" w:lineRule="exact"/>
              <w:jc w:val="center"/>
              <w:rPr>
                <w:rFonts w:ascii="宋体" w:hAnsi="宋体"/>
                <w:sz w:val="18"/>
              </w:rPr>
            </w:pPr>
            <w:r>
              <w:rPr>
                <w:rFonts w:ascii="宋体" w:hAnsi="宋体" w:hint="eastAsia"/>
                <w:sz w:val="18"/>
              </w:rPr>
              <w:t>10</w:t>
            </w:r>
          </w:p>
        </w:tc>
        <w:tc>
          <w:tcPr>
            <w:tcW w:w="7382" w:type="dxa"/>
            <w:gridSpan w:val="16"/>
            <w:vMerge/>
            <w:tcBorders>
              <w:left w:val="single" w:sz="4" w:space="0" w:color="auto"/>
              <w:bottom w:val="single" w:sz="8" w:space="0" w:color="auto"/>
            </w:tcBorders>
            <w:noWrap/>
          </w:tcPr>
          <w:p w:rsidR="00D80107" w:rsidRDefault="00D80107">
            <w:pPr>
              <w:autoSpaceDE w:val="0"/>
              <w:autoSpaceDN w:val="0"/>
              <w:adjustRightInd w:val="0"/>
              <w:snapToGrid w:val="0"/>
              <w:spacing w:line="240" w:lineRule="exact"/>
              <w:rPr>
                <w:rFonts w:ascii="宋体" w:hAnsi="宋体"/>
                <w:sz w:val="18"/>
              </w:rPr>
            </w:pPr>
          </w:p>
        </w:tc>
      </w:tr>
    </w:tbl>
    <w:p w:rsidR="00D80107" w:rsidRDefault="00637032" w:rsidP="006327F3">
      <w:pPr>
        <w:autoSpaceDE w:val="0"/>
        <w:autoSpaceDN w:val="0"/>
        <w:adjustRightInd w:val="0"/>
        <w:spacing w:afterLines="30" w:after="72"/>
        <w:ind w:leftChars="-150" w:left="-31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637032">
      <w:pPr>
        <w:adjustRightInd w:val="0"/>
        <w:snapToGrid w:val="0"/>
        <w:spacing w:line="230" w:lineRule="exact"/>
        <w:ind w:leftChars="-46" w:left="1" w:right="-38" w:hangingChars="54" w:hanging="9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：1.本表由能源销售单位报送。</w:t>
      </w:r>
    </w:p>
    <w:p w:rsidR="00D80107" w:rsidRDefault="00637032" w:rsidP="006327F3">
      <w:pPr>
        <w:adjustRightInd w:val="0"/>
        <w:snapToGrid w:val="0"/>
        <w:spacing w:line="230" w:lineRule="exact"/>
        <w:ind w:right="-143"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szCs w:val="18"/>
        </w:rPr>
        <w:t>辖区内</w:t>
      </w:r>
      <w:r>
        <w:rPr>
          <w:rFonts w:asciiTheme="minorEastAsia" w:eastAsiaTheme="minorEastAsia" w:hAnsiTheme="minorEastAsia" w:cstheme="minorEastAsia" w:hint="eastAsia"/>
          <w:sz w:val="18"/>
          <w:szCs w:val="18"/>
        </w:rPr>
        <w:t>有关石油、天然气销售企业的能源购进和销售活动。</w:t>
      </w:r>
    </w:p>
    <w:p w:rsidR="00D80107" w:rsidRDefault="00637032" w:rsidP="006327F3">
      <w:pPr>
        <w:adjustRightInd w:val="0"/>
        <w:snapToGrid w:val="0"/>
        <w:spacing w:line="230" w:lineRule="exact"/>
        <w:ind w:right="-1774"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3.报送时间为次年3月15日前，报送方式为电子邮件（gzstjjnyc@gz.gov.cn）。</w:t>
      </w:r>
    </w:p>
    <w:p w:rsidR="00D80107" w:rsidRDefault="00D80107">
      <w:pPr>
        <w:ind w:right="-1774"/>
        <w:rPr>
          <w:rFonts w:ascii="宋体" w:hAnsi="宋体"/>
          <w:sz w:val="8"/>
          <w:szCs w:val="8"/>
        </w:rPr>
      </w:pPr>
    </w:p>
    <w:p w:rsidR="00D80107" w:rsidRDefault="00637032" w:rsidP="006327F3">
      <w:pPr>
        <w:spacing w:beforeLines="50" w:before="120"/>
        <w:jc w:val="center"/>
        <w:rPr>
          <w:rFonts w:ascii="宋体" w:hAnsi="宋体"/>
          <w:b/>
          <w:sz w:val="32"/>
        </w:rPr>
      </w:pPr>
      <w:r>
        <w:rPr>
          <w:rFonts w:ascii="宋体" w:hAnsi="宋体" w:hint="eastAsia"/>
          <w:b/>
          <w:bCs/>
          <w:sz w:val="32"/>
        </w:rPr>
        <w:t>全社会用电量分类表</w:t>
      </w:r>
    </w:p>
    <w:tbl>
      <w:tblPr>
        <w:tblW w:w="5206" w:type="pct"/>
        <w:jc w:val="center"/>
        <w:tblCellMar>
          <w:left w:w="0" w:type="dxa"/>
          <w:right w:w="0" w:type="dxa"/>
        </w:tblCellMar>
        <w:tblLook w:val="04A0" w:firstRow="1" w:lastRow="0" w:firstColumn="1" w:lastColumn="0" w:noHBand="0" w:noVBand="1"/>
      </w:tblPr>
      <w:tblGrid>
        <w:gridCol w:w="3206"/>
        <w:gridCol w:w="836"/>
        <w:gridCol w:w="377"/>
        <w:gridCol w:w="173"/>
        <w:gridCol w:w="1571"/>
        <w:gridCol w:w="1475"/>
        <w:gridCol w:w="2162"/>
      </w:tblGrid>
      <w:tr w:rsidR="00D80107">
        <w:trPr>
          <w:trHeight w:val="198"/>
          <w:jc w:val="center"/>
        </w:trPr>
        <w:tc>
          <w:tcPr>
            <w:tcW w:w="2071" w:type="pct"/>
            <w:gridSpan w:val="2"/>
            <w:noWrap/>
            <w:tcMar>
              <w:left w:w="0" w:type="dxa"/>
              <w:right w:w="0" w:type="dxa"/>
            </w:tcMa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83"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09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粤Ｐ３１４表</w:t>
            </w:r>
          </w:p>
        </w:tc>
      </w:tr>
      <w:tr w:rsidR="00D80107">
        <w:trPr>
          <w:trHeight w:val="198"/>
          <w:jc w:val="center"/>
        </w:trPr>
        <w:tc>
          <w:tcPr>
            <w:tcW w:w="2071" w:type="pct"/>
            <w:gridSpan w:val="2"/>
            <w:noWrap/>
            <w:tcMar>
              <w:left w:w="0" w:type="dxa"/>
              <w:right w:w="0" w:type="dxa"/>
            </w:tcMar>
            <w:vAlign w:val="bottom"/>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183"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09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D80107">
        <w:trPr>
          <w:trHeight w:val="198"/>
          <w:jc w:val="center"/>
        </w:trPr>
        <w:tc>
          <w:tcPr>
            <w:tcW w:w="2071" w:type="pct"/>
            <w:gridSpan w:val="2"/>
            <w:tcBorders>
              <w:bottom w:val="nil"/>
            </w:tcBorders>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183" w:type="pct"/>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57" w:type="pct"/>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097" w:type="pct"/>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D80107">
        <w:trPr>
          <w:trHeight w:val="198"/>
          <w:jc w:val="center"/>
        </w:trPr>
        <w:tc>
          <w:tcPr>
            <w:tcW w:w="2071" w:type="pct"/>
            <w:gridSpan w:val="2"/>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183"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89" w:type="pct"/>
            <w:gridSpan w:val="2"/>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5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146" w:type="dxa"/>
            <w:noWrap/>
            <w:vAlign w:val="center"/>
          </w:tcPr>
          <w:p w:rsidR="00D80107" w:rsidRDefault="00637032">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98"/>
          <w:jc w:val="center"/>
        </w:trPr>
        <w:tc>
          <w:tcPr>
            <w:tcW w:w="3144" w:type="pct"/>
            <w:gridSpan w:val="5"/>
            <w:noWrap/>
            <w:tcMar>
              <w:left w:w="0" w:type="dxa"/>
              <w:right w:w="0" w:type="dxa"/>
            </w:tcMar>
          </w:tcPr>
          <w:p w:rsidR="00D80107" w:rsidRDefault="00637032">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r>
              <w:rPr>
                <w:sz w:val="18"/>
                <w:szCs w:val="18"/>
              </w:rPr>
              <w:t>２０　　年</w:t>
            </w:r>
          </w:p>
        </w:tc>
        <w:tc>
          <w:tcPr>
            <w:tcW w:w="75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097" w:type="pct"/>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8"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         目</w:t>
            </w:r>
          </w:p>
        </w:tc>
        <w:tc>
          <w:tcPr>
            <w:tcW w:w="431" w:type="pct"/>
            <w:tcBorders>
              <w:top w:val="single" w:sz="8"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267" w:type="pct"/>
            <w:gridSpan w:val="2"/>
            <w:tcBorders>
              <w:top w:val="single" w:sz="8"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806" w:type="pct"/>
            <w:tcBorders>
              <w:top w:val="single" w:sz="8"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本年</w:t>
            </w:r>
          </w:p>
        </w:tc>
        <w:tc>
          <w:tcPr>
            <w:tcW w:w="757" w:type="pct"/>
            <w:tcBorders>
              <w:top w:val="single" w:sz="8"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w:t>
            </w:r>
          </w:p>
        </w:tc>
        <w:tc>
          <w:tcPr>
            <w:tcW w:w="1097" w:type="pct"/>
            <w:tcBorders>
              <w:top w:val="single" w:sz="8" w:space="0" w:color="auto"/>
              <w:left w:val="single" w:sz="4" w:space="0" w:color="auto"/>
              <w:bottom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增长（%）</w:t>
            </w: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4" w:space="0" w:color="auto"/>
              <w:bottom w:val="single" w:sz="4" w:space="0" w:color="auto"/>
              <w:right w:val="single" w:sz="4" w:space="0" w:color="auto"/>
            </w:tcBorders>
            <w:shd w:val="solid" w:color="FFFFFF" w:fill="auto"/>
            <w:noWrap/>
            <w:vAlign w:val="center"/>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431" w:type="pct"/>
            <w:tcBorders>
              <w:top w:val="single" w:sz="4" w:space="0" w:color="auto"/>
              <w:left w:val="single" w:sz="4" w:space="0" w:color="auto"/>
              <w:bottom w:val="single" w:sz="4" w:space="0" w:color="auto"/>
              <w:right w:val="single" w:sz="4" w:space="0" w:color="auto"/>
            </w:tcBorders>
            <w:shd w:val="solid" w:color="FFFFFF" w:fill="auto"/>
            <w:noWrap/>
            <w:vAlign w:val="center"/>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267" w:type="pct"/>
            <w:gridSpan w:val="2"/>
            <w:tcBorders>
              <w:top w:val="single" w:sz="4" w:space="0" w:color="auto"/>
              <w:left w:val="single" w:sz="4" w:space="0" w:color="auto"/>
              <w:bottom w:val="single" w:sz="4" w:space="0" w:color="auto"/>
              <w:right w:val="single" w:sz="4" w:space="0" w:color="auto"/>
            </w:tcBorders>
            <w:shd w:val="solid" w:color="FFFFFF" w:fill="auto"/>
            <w:noWrap/>
            <w:vAlign w:val="center"/>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806" w:type="pct"/>
            <w:tcBorders>
              <w:top w:val="single" w:sz="4"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57" w:type="pct"/>
            <w:tcBorders>
              <w:top w:val="single" w:sz="4" w:space="0" w:color="auto"/>
              <w:left w:val="single" w:sz="4" w:space="0" w:color="auto"/>
              <w:bottom w:val="single" w:sz="4"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097" w:type="pct"/>
            <w:tcBorders>
              <w:top w:val="single" w:sz="4" w:space="0" w:color="auto"/>
              <w:left w:val="single" w:sz="4" w:space="0" w:color="auto"/>
              <w:bottom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发购电量合计</w:t>
            </w:r>
          </w:p>
        </w:tc>
        <w:tc>
          <w:tcPr>
            <w:tcW w:w="431" w:type="pct"/>
            <w:tcBorders>
              <w:top w:val="single" w:sz="4" w:space="0" w:color="auto"/>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single" w:sz="4" w:space="0" w:color="auto"/>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806" w:type="pct"/>
            <w:tcBorders>
              <w:top w:val="single" w:sz="4" w:space="0" w:color="auto"/>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single" w:sz="4" w:space="0" w:color="auto"/>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single" w:sz="4" w:space="0" w:color="auto"/>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left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发电量合计</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外市调入量</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调出市外量</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进口量</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出口量</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全社会用电量</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一、农、林、牧、渔、水利业合计</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二、工业用电</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50" w:firstLine="27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1．轻工业</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150" w:firstLine="27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2．重工业</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（以下按工业行业大类分组）</w:t>
            </w:r>
          </w:p>
        </w:tc>
        <w:tc>
          <w:tcPr>
            <w:tcW w:w="431" w:type="pct"/>
            <w:tcBorders>
              <w:top w:val="nil"/>
              <w:left w:val="single" w:sz="4" w:space="0" w:color="auto"/>
              <w:bottom w:val="nil"/>
              <w:right w:val="single" w:sz="4" w:space="0" w:color="auto"/>
            </w:tcBorders>
            <w:shd w:val="solid" w:color="FFFFFF" w:fill="auto"/>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267" w:type="pct"/>
            <w:gridSpan w:val="2"/>
            <w:tcBorders>
              <w:top w:val="nil"/>
              <w:left w:val="single" w:sz="4" w:space="0" w:color="auto"/>
              <w:bottom w:val="nil"/>
              <w:right w:val="single" w:sz="4" w:space="0" w:color="auto"/>
            </w:tcBorders>
            <w:shd w:val="solid" w:color="FFFFFF" w:fill="auto"/>
            <w:noWrap/>
          </w:tcPr>
          <w:p w:rsidR="00D80107" w:rsidRDefault="00D80107">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三、建筑业</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四、交通运输、仓储和邮政业</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五、批发和零售贸易业、餐饮业</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53</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六、其它</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七、生活用电</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nil"/>
              <w:right w:val="single" w:sz="4" w:space="0" w:color="auto"/>
            </w:tcBorders>
            <w:shd w:val="solid" w:color="FFFFFF" w:fill="auto"/>
            <w:noWrap/>
          </w:tcPr>
          <w:p w:rsidR="00D80107" w:rsidRDefault="00637032">
            <w:pPr>
              <w:autoSpaceDE w:val="0"/>
              <w:autoSpaceDN w:val="0"/>
              <w:adjustRightInd w:val="0"/>
              <w:snapToGrid w:val="0"/>
              <w:spacing w:line="24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其中：城镇</w:t>
            </w:r>
          </w:p>
        </w:tc>
        <w:tc>
          <w:tcPr>
            <w:tcW w:w="431" w:type="pct"/>
            <w:tcBorders>
              <w:top w:val="nil"/>
              <w:left w:val="single" w:sz="4" w:space="0" w:color="auto"/>
              <w:bottom w:val="nil"/>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nil"/>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w:t>
            </w:r>
          </w:p>
        </w:tc>
        <w:tc>
          <w:tcPr>
            <w:tcW w:w="806" w:type="pct"/>
            <w:tcBorders>
              <w:top w:val="nil"/>
              <w:left w:val="single" w:sz="4" w:space="0" w:color="auto"/>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nil"/>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r w:rsidR="00D80107">
        <w:tblPrEx>
          <w:tblBorders>
            <w:top w:val="single" w:sz="6" w:space="0" w:color="auto"/>
            <w:bottom w:val="single" w:sz="6" w:space="0" w:color="auto"/>
            <w:insideH w:val="single" w:sz="6" w:space="0" w:color="auto"/>
            <w:insideV w:val="single" w:sz="6" w:space="0" w:color="auto"/>
          </w:tblBorders>
        </w:tblPrEx>
        <w:trPr>
          <w:cantSplit/>
          <w:trHeight w:val="198"/>
          <w:jc w:val="center"/>
        </w:trPr>
        <w:tc>
          <w:tcPr>
            <w:tcW w:w="1640" w:type="pct"/>
            <w:tcBorders>
              <w:top w:val="nil"/>
              <w:bottom w:val="single" w:sz="8" w:space="0" w:color="auto"/>
            </w:tcBorders>
            <w:shd w:val="solid" w:color="FFFFFF" w:fill="auto"/>
            <w:noWrap/>
          </w:tcPr>
          <w:p w:rsidR="00D80107" w:rsidRDefault="00637032">
            <w:pPr>
              <w:autoSpaceDE w:val="0"/>
              <w:autoSpaceDN w:val="0"/>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乡村</w:t>
            </w:r>
          </w:p>
        </w:tc>
        <w:tc>
          <w:tcPr>
            <w:tcW w:w="431" w:type="pct"/>
            <w:tcBorders>
              <w:top w:val="nil"/>
              <w:bottom w:val="single" w:sz="8" w:space="0" w:color="auto"/>
              <w:right w:val="single" w:sz="4" w:space="0" w:color="auto"/>
            </w:tcBorders>
            <w:shd w:val="solid" w:color="FFFFFF" w:fill="auto"/>
            <w:noWrap/>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67" w:type="pct"/>
            <w:gridSpan w:val="2"/>
            <w:tcBorders>
              <w:top w:val="nil"/>
              <w:left w:val="single" w:sz="4" w:space="0" w:color="auto"/>
              <w:bottom w:val="single" w:sz="8" w:space="0" w:color="auto"/>
              <w:right w:val="single" w:sz="4" w:space="0" w:color="auto"/>
            </w:tcBorders>
            <w:shd w:val="solid" w:color="FFFFFF" w:fill="auto"/>
            <w:noWrap/>
          </w:tcPr>
          <w:p w:rsidR="00D80107" w:rsidRDefault="00637032">
            <w:pPr>
              <w:autoSpaceDE w:val="0"/>
              <w:autoSpaceDN w:val="0"/>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57</w:t>
            </w:r>
          </w:p>
        </w:tc>
        <w:tc>
          <w:tcPr>
            <w:tcW w:w="806" w:type="pct"/>
            <w:tcBorders>
              <w:top w:val="nil"/>
              <w:left w:val="single" w:sz="4" w:space="0" w:color="auto"/>
              <w:bottom w:val="single" w:sz="8" w:space="0" w:color="auto"/>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757" w:type="pct"/>
            <w:tcBorders>
              <w:top w:val="nil"/>
              <w:left w:val="nil"/>
              <w:bottom w:val="single" w:sz="8" w:space="0" w:color="auto"/>
              <w:right w:val="nil"/>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c>
          <w:tcPr>
            <w:tcW w:w="1097" w:type="pct"/>
            <w:tcBorders>
              <w:top w:val="nil"/>
              <w:left w:val="nil"/>
              <w:bottom w:val="single" w:sz="8" w:space="0" w:color="auto"/>
            </w:tcBorders>
            <w:shd w:val="solid" w:color="FFFFFF" w:fill="auto"/>
            <w:noWrap/>
          </w:tcPr>
          <w:p w:rsidR="00D80107" w:rsidRDefault="00D80107">
            <w:pPr>
              <w:autoSpaceDE w:val="0"/>
              <w:autoSpaceDN w:val="0"/>
              <w:adjustRightInd w:val="0"/>
              <w:snapToGrid w:val="0"/>
              <w:spacing w:line="240" w:lineRule="exact"/>
              <w:jc w:val="right"/>
              <w:rPr>
                <w:rFonts w:asciiTheme="minorEastAsia" w:eastAsiaTheme="minorEastAsia" w:hAnsiTheme="minorEastAsia" w:cstheme="minorEastAsia"/>
                <w:sz w:val="18"/>
                <w:szCs w:val="18"/>
              </w:rPr>
            </w:pPr>
          </w:p>
        </w:tc>
      </w:tr>
    </w:tbl>
    <w:p w:rsidR="00D80107" w:rsidRDefault="00637032" w:rsidP="006327F3">
      <w:pPr>
        <w:autoSpaceDE w:val="0"/>
        <w:autoSpaceDN w:val="0"/>
        <w:adjustRightInd w:val="0"/>
        <w:snapToGrid w:val="0"/>
        <w:spacing w:afterLines="30" w:after="72" w:line="240" w:lineRule="exact"/>
        <w:ind w:leftChars="-100" w:left="-210"/>
        <w:rPr>
          <w:rFonts w:ascii="宋体" w:hAnsi="宋体" w:cs="宋体"/>
          <w:kern w:val="0"/>
          <w:sz w:val="18"/>
          <w:szCs w:val="18"/>
        </w:rPr>
      </w:pPr>
      <w:r>
        <w:rPr>
          <w:rFonts w:ascii="宋体" w:hAnsi="宋体" w:cs="宋体" w:hint="eastAsia"/>
          <w:kern w:val="0"/>
          <w:sz w:val="18"/>
          <w:szCs w:val="18"/>
        </w:rPr>
        <w:t>单位负责人：          统计负责人：          填表人：          联系电话：        报出日期：２０   年  月  日</w:t>
      </w:r>
    </w:p>
    <w:p w:rsidR="00D80107" w:rsidRDefault="00637032">
      <w:pPr>
        <w:adjustRightInd w:val="0"/>
        <w:snapToGrid w:val="0"/>
        <w:spacing w:line="240" w:lineRule="exact"/>
        <w:ind w:right="-38"/>
        <w:rPr>
          <w:sz w:val="18"/>
          <w:szCs w:val="18"/>
        </w:rPr>
      </w:pPr>
      <w:r>
        <w:rPr>
          <w:rFonts w:hint="eastAsia"/>
          <w:b/>
          <w:sz w:val="18"/>
          <w:szCs w:val="18"/>
        </w:rPr>
        <w:t>说明</w:t>
      </w:r>
      <w:r>
        <w:rPr>
          <w:rFonts w:hint="eastAsia"/>
          <w:sz w:val="18"/>
          <w:szCs w:val="18"/>
        </w:rPr>
        <w:t>：</w:t>
      </w:r>
      <w:r>
        <w:rPr>
          <w:rFonts w:ascii="宋体" w:hAnsi="宋体"/>
          <w:sz w:val="18"/>
          <w:szCs w:val="18"/>
        </w:rPr>
        <w:t>1</w:t>
      </w:r>
      <w:r>
        <w:rPr>
          <w:rFonts w:ascii="宋体" w:hAnsi="宋体" w:hint="eastAsia"/>
          <w:sz w:val="18"/>
          <w:szCs w:val="18"/>
        </w:rPr>
        <w:t>.本表由广东电网有限责任公司广州供电局报送。</w:t>
      </w:r>
    </w:p>
    <w:p w:rsidR="00D80107" w:rsidRDefault="00637032">
      <w:pPr>
        <w:adjustRightInd w:val="0"/>
        <w:snapToGrid w:val="0"/>
        <w:spacing w:line="240" w:lineRule="exact"/>
        <w:ind w:right="-143" w:firstLineChars="300" w:firstLine="540"/>
        <w:rPr>
          <w:rFonts w:ascii="宋体" w:hAnsi="宋体"/>
          <w:sz w:val="18"/>
          <w:szCs w:val="18"/>
        </w:rPr>
      </w:pPr>
      <w:r>
        <w:rPr>
          <w:rFonts w:ascii="宋体" w:hAnsi="宋体"/>
          <w:sz w:val="18"/>
          <w:szCs w:val="18"/>
        </w:rPr>
        <w:t>2</w:t>
      </w:r>
      <w:r>
        <w:rPr>
          <w:rFonts w:ascii="宋体" w:hAnsi="宋体" w:hint="eastAsia"/>
          <w:sz w:val="18"/>
          <w:szCs w:val="18"/>
        </w:rPr>
        <w:t>.统计范围是辖区内所有电力生产和消费单位及个人的电力消费活动。</w:t>
      </w:r>
    </w:p>
    <w:p w:rsidR="00D80107" w:rsidRDefault="00637032">
      <w:pPr>
        <w:adjustRightInd w:val="0"/>
        <w:snapToGrid w:val="0"/>
        <w:spacing w:line="240" w:lineRule="exact"/>
        <w:ind w:right="-1774" w:firstLineChars="300" w:firstLine="540"/>
        <w:rPr>
          <w:rFonts w:ascii="宋体" w:hAnsi="宋体"/>
          <w:sz w:val="18"/>
          <w:szCs w:val="18"/>
        </w:rPr>
      </w:pPr>
      <w:r>
        <w:rPr>
          <w:rFonts w:ascii="宋体" w:hAnsi="宋体"/>
          <w:sz w:val="18"/>
          <w:szCs w:val="18"/>
        </w:rPr>
        <w:t>3</w:t>
      </w:r>
      <w:r>
        <w:rPr>
          <w:rFonts w:ascii="宋体" w:hAnsi="宋体" w:hint="eastAsia"/>
          <w:sz w:val="18"/>
          <w:szCs w:val="18"/>
        </w:rPr>
        <w:t>.报送时间为次年</w:t>
      </w:r>
      <w:r>
        <w:rPr>
          <w:rFonts w:ascii="宋体" w:hAnsi="宋体"/>
          <w:sz w:val="18"/>
          <w:szCs w:val="18"/>
        </w:rPr>
        <w:t>3</w:t>
      </w:r>
      <w:r>
        <w:rPr>
          <w:rFonts w:ascii="宋体" w:hAnsi="宋体" w:hint="eastAsia"/>
          <w:sz w:val="18"/>
          <w:szCs w:val="18"/>
        </w:rPr>
        <w:t>月15日前</w:t>
      </w:r>
      <w:r>
        <w:rPr>
          <w:rFonts w:hint="eastAsia"/>
          <w:sz w:val="18"/>
          <w:szCs w:val="18"/>
        </w:rPr>
        <w:t>，报送方式为电子邮件</w:t>
      </w:r>
      <w:r>
        <w:rPr>
          <w:rFonts w:ascii="宋体" w:hAnsi="宋体" w:hint="eastAsia"/>
          <w:bCs/>
          <w:sz w:val="18"/>
          <w:szCs w:val="18"/>
        </w:rPr>
        <w:t>（</w:t>
      </w:r>
      <w:r>
        <w:rPr>
          <w:rFonts w:ascii="宋体" w:hAnsi="宋体"/>
          <w:sz w:val="18"/>
          <w:szCs w:val="18"/>
        </w:rPr>
        <w:t>gz</w:t>
      </w:r>
      <w:r>
        <w:rPr>
          <w:rFonts w:ascii="宋体" w:hAnsi="宋体" w:hint="eastAsia"/>
          <w:sz w:val="18"/>
          <w:szCs w:val="18"/>
        </w:rPr>
        <w:t>stjjnyc@gz.gov</w:t>
      </w:r>
      <w:r>
        <w:rPr>
          <w:rFonts w:ascii="宋体" w:hAnsi="宋体"/>
          <w:sz w:val="18"/>
          <w:szCs w:val="18"/>
        </w:rPr>
        <w:t>.</w:t>
      </w:r>
      <w:r>
        <w:rPr>
          <w:rFonts w:ascii="宋体" w:hAnsi="宋体" w:hint="eastAsia"/>
          <w:sz w:val="18"/>
          <w:szCs w:val="18"/>
        </w:rPr>
        <w:t>cn</w:t>
      </w:r>
      <w:r>
        <w:rPr>
          <w:rFonts w:ascii="宋体" w:hAnsi="宋体" w:hint="eastAsia"/>
          <w:bCs/>
          <w:sz w:val="18"/>
          <w:szCs w:val="18"/>
        </w:rPr>
        <w:t>）</w:t>
      </w:r>
      <w:r>
        <w:rPr>
          <w:rFonts w:ascii="宋体" w:hAnsi="宋体" w:hint="eastAsia"/>
          <w:sz w:val="18"/>
          <w:szCs w:val="18"/>
        </w:rPr>
        <w:t>。</w:t>
      </w:r>
    </w:p>
    <w:p w:rsidR="00D80107" w:rsidRDefault="00637032">
      <w:pPr>
        <w:jc w:val="center"/>
        <w:rPr>
          <w:rFonts w:ascii="宋体" w:hAnsi="宋体"/>
          <w:b/>
          <w:sz w:val="32"/>
        </w:rPr>
      </w:pPr>
      <w:r>
        <w:rPr>
          <w:rFonts w:ascii="宋体" w:hAnsi="宋体" w:hint="eastAsia"/>
          <w:b/>
          <w:sz w:val="32"/>
        </w:rPr>
        <w:lastRenderedPageBreak/>
        <w:t>能源生产企业石油、天然气购进、销售与库存</w:t>
      </w:r>
    </w:p>
    <w:tbl>
      <w:tblPr>
        <w:tblW w:w="9924" w:type="dxa"/>
        <w:jc w:val="center"/>
        <w:tblLayout w:type="fixed"/>
        <w:tblCellMar>
          <w:left w:w="0" w:type="dxa"/>
          <w:right w:w="0" w:type="dxa"/>
        </w:tblCellMar>
        <w:tblLook w:val="04A0" w:firstRow="1" w:lastRow="0" w:firstColumn="1" w:lastColumn="0" w:noHBand="0" w:noVBand="1"/>
      </w:tblPr>
      <w:tblGrid>
        <w:gridCol w:w="1231"/>
        <w:gridCol w:w="1342"/>
        <w:gridCol w:w="736"/>
        <w:gridCol w:w="533"/>
        <w:gridCol w:w="168"/>
        <w:gridCol w:w="18"/>
        <w:gridCol w:w="630"/>
        <w:gridCol w:w="630"/>
        <w:gridCol w:w="630"/>
        <w:gridCol w:w="630"/>
        <w:gridCol w:w="420"/>
        <w:gridCol w:w="315"/>
        <w:gridCol w:w="630"/>
        <w:gridCol w:w="630"/>
        <w:gridCol w:w="630"/>
        <w:gridCol w:w="751"/>
      </w:tblGrid>
      <w:tr w:rsidR="00D80107">
        <w:trPr>
          <w:jc w:val="center"/>
        </w:trPr>
        <w:tc>
          <w:tcPr>
            <w:tcW w:w="3842" w:type="dxa"/>
            <w:gridSpan w:val="4"/>
            <w:noWrap/>
            <w:tcMar>
              <w:left w:w="0" w:type="dxa"/>
              <w:right w:w="0" w:type="dxa"/>
            </w:tcMa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68"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noWrap/>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2011" w:type="dxa"/>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粤Ｐ３１５表</w:t>
            </w:r>
          </w:p>
        </w:tc>
      </w:tr>
      <w:tr w:rsidR="00D80107">
        <w:trPr>
          <w:jc w:val="center"/>
        </w:trPr>
        <w:tc>
          <w:tcPr>
            <w:tcW w:w="3842" w:type="dxa"/>
            <w:gridSpan w:val="4"/>
            <w:noWrap/>
            <w:tcMar>
              <w:left w:w="0" w:type="dxa"/>
              <w:right w:w="0" w:type="dxa"/>
            </w:tcMar>
            <w:vAlign w:val="bottom"/>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168"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2011" w:type="dxa"/>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D80107">
        <w:trPr>
          <w:trHeight w:val="168"/>
          <w:jc w:val="center"/>
        </w:trPr>
        <w:tc>
          <w:tcPr>
            <w:tcW w:w="3842" w:type="dxa"/>
            <w:gridSpan w:val="4"/>
            <w:tcBorders>
              <w:bottom w:val="nil"/>
            </w:tcBorders>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168" w:type="dxa"/>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945" w:type="dxa"/>
            <w:gridSpan w:val="2"/>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2011" w:type="dxa"/>
            <w:gridSpan w:val="3"/>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D80107">
        <w:trPr>
          <w:trHeight w:val="312"/>
          <w:jc w:val="center"/>
        </w:trPr>
        <w:tc>
          <w:tcPr>
            <w:tcW w:w="3842" w:type="dxa"/>
            <w:gridSpan w:val="4"/>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168" w:type="dxa"/>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2958" w:type="dxa"/>
            <w:gridSpan w:val="6"/>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945"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011" w:type="dxa"/>
            <w:gridSpan w:val="3"/>
            <w:noWrap/>
            <w:vAlign w:val="center"/>
          </w:tcPr>
          <w:p w:rsidR="00D80107" w:rsidRDefault="00637032">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264"/>
          <w:jc w:val="center"/>
        </w:trPr>
        <w:tc>
          <w:tcPr>
            <w:tcW w:w="3842" w:type="dxa"/>
            <w:gridSpan w:val="4"/>
            <w:noWrap/>
            <w:tcMar>
              <w:left w:w="0" w:type="dxa"/>
              <w:right w:w="0" w:type="dxa"/>
            </w:tcMar>
          </w:tcPr>
          <w:p w:rsidR="00D80107" w:rsidRDefault="00637032">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综合机关名称：</w:t>
            </w:r>
          </w:p>
        </w:tc>
        <w:tc>
          <w:tcPr>
            <w:tcW w:w="3126" w:type="dxa"/>
            <w:gridSpan w:val="7"/>
            <w:noWrap/>
          </w:tcPr>
          <w:p w:rsidR="00D80107" w:rsidRDefault="00637032">
            <w:pPr>
              <w:adjustRightInd w:val="0"/>
              <w:snapToGrid w:val="0"/>
              <w:spacing w:line="240" w:lineRule="exact"/>
              <w:ind w:firstLineChars="350" w:firstLine="630"/>
              <w:rPr>
                <w:rFonts w:asciiTheme="minorEastAsia" w:eastAsiaTheme="minorEastAsia" w:hAnsiTheme="minorEastAsia" w:cstheme="minorEastAsia"/>
                <w:sz w:val="18"/>
                <w:szCs w:val="18"/>
              </w:rPr>
            </w:pPr>
            <w:r>
              <w:rPr>
                <w:sz w:val="18"/>
                <w:szCs w:val="18"/>
              </w:rPr>
              <w:t>２０　　年</w:t>
            </w:r>
          </w:p>
        </w:tc>
        <w:tc>
          <w:tcPr>
            <w:tcW w:w="945" w:type="dxa"/>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2011" w:type="dxa"/>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8" w:space="0" w:color="auto"/>
            <w:bottom w:val="single" w:sz="8" w:space="0" w:color="auto"/>
            <w:insideH w:val="single" w:sz="2" w:space="0" w:color="auto"/>
            <w:insideV w:val="single" w:sz="2" w:space="0" w:color="auto"/>
          </w:tblBorders>
        </w:tblPrEx>
        <w:trPr>
          <w:cantSplit/>
          <w:trHeight w:val="275"/>
          <w:jc w:val="center"/>
        </w:trPr>
        <w:tc>
          <w:tcPr>
            <w:tcW w:w="1231" w:type="dxa"/>
            <w:vMerge w:val="restart"/>
            <w:tcBorders>
              <w:top w:val="single" w:sz="8"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 源 名 称</w:t>
            </w:r>
          </w:p>
        </w:tc>
        <w:tc>
          <w:tcPr>
            <w:tcW w:w="1342" w:type="dxa"/>
            <w:vMerge w:val="restart"/>
            <w:tcBorders>
              <w:top w:val="single" w:sz="8" w:space="0" w:color="auto"/>
              <w:left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736" w:type="dxa"/>
            <w:vMerge w:val="restart"/>
            <w:tcBorders>
              <w:top w:val="single" w:sz="8" w:space="0" w:color="auto"/>
              <w:left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719" w:type="dxa"/>
            <w:gridSpan w:val="3"/>
            <w:vMerge w:val="restart"/>
            <w:tcBorders>
              <w:top w:val="single" w:sz="8" w:space="0" w:color="auto"/>
              <w:lef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年初</w:t>
            </w:r>
          </w:p>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库存</w:t>
            </w:r>
          </w:p>
        </w:tc>
        <w:tc>
          <w:tcPr>
            <w:tcW w:w="1890" w:type="dxa"/>
            <w:gridSpan w:val="3"/>
            <w:tcBorders>
              <w:top w:val="single" w:sz="8" w:space="0" w:color="auto"/>
              <w:left w:val="single" w:sz="4" w:space="0" w:color="auto"/>
              <w:bottom w:val="nil"/>
            </w:tcBorders>
            <w:noWrap/>
            <w:vAlign w:val="bottom"/>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购进量</w:t>
            </w:r>
          </w:p>
        </w:tc>
        <w:tc>
          <w:tcPr>
            <w:tcW w:w="1995" w:type="dxa"/>
            <w:gridSpan w:val="4"/>
            <w:tcBorders>
              <w:top w:val="single" w:sz="8" w:space="0" w:color="auto"/>
              <w:bottom w:val="nil"/>
            </w:tcBorders>
            <w:noWrap/>
            <w:vAlign w:val="bottom"/>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销售量</w:t>
            </w:r>
          </w:p>
        </w:tc>
        <w:tc>
          <w:tcPr>
            <w:tcW w:w="630" w:type="dxa"/>
            <w:vMerge w:val="restart"/>
            <w:tcBorders>
              <w:top w:val="single" w:sz="8"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年末</w:t>
            </w:r>
          </w:p>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库存</w:t>
            </w:r>
          </w:p>
        </w:tc>
        <w:tc>
          <w:tcPr>
            <w:tcW w:w="630" w:type="dxa"/>
            <w:vMerge w:val="restart"/>
            <w:tcBorders>
              <w:top w:val="single" w:sz="8" w:space="0" w:color="auto"/>
              <w:lef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损失量</w:t>
            </w:r>
          </w:p>
        </w:tc>
        <w:tc>
          <w:tcPr>
            <w:tcW w:w="751" w:type="dxa"/>
            <w:vMerge w:val="restart"/>
            <w:tcBorders>
              <w:top w:val="single" w:sz="8" w:space="0" w:color="auto"/>
              <w:left w:val="single" w:sz="4" w:space="0" w:color="auto"/>
            </w:tcBorders>
            <w:noWrap/>
            <w:vAlign w:val="center"/>
          </w:tcPr>
          <w:p w:rsidR="00D80107" w:rsidRDefault="00637032">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w:t>
            </w:r>
          </w:p>
          <w:p w:rsidR="00D80107" w:rsidRDefault="00637032">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运输</w:t>
            </w:r>
          </w:p>
          <w:p w:rsidR="00D80107" w:rsidRDefault="00637032">
            <w:pPr>
              <w:adjustRightInd w:val="0"/>
              <w:snapToGrid w:val="0"/>
              <w:spacing w:line="240" w:lineRule="exact"/>
              <w:ind w:firstLineChars="100" w:firstLine="18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损失</w:t>
            </w:r>
          </w:p>
        </w:tc>
      </w:tr>
      <w:tr w:rsidR="00D80107">
        <w:tblPrEx>
          <w:tblBorders>
            <w:top w:val="single" w:sz="8" w:space="0" w:color="auto"/>
            <w:bottom w:val="single" w:sz="8" w:space="0" w:color="auto"/>
            <w:insideH w:val="single" w:sz="2" w:space="0" w:color="auto"/>
            <w:insideV w:val="single" w:sz="2" w:space="0" w:color="auto"/>
          </w:tblBorders>
        </w:tblPrEx>
        <w:trPr>
          <w:cantSplit/>
          <w:trHeight w:val="420"/>
          <w:jc w:val="center"/>
        </w:trPr>
        <w:tc>
          <w:tcPr>
            <w:tcW w:w="1231" w:type="dxa"/>
            <w:vMerge/>
            <w:tcBorders>
              <w:right w:val="single" w:sz="4" w:space="0" w:color="auto"/>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1342" w:type="dxa"/>
            <w:vMerge/>
            <w:tcBorders>
              <w:left w:val="single" w:sz="4" w:space="0" w:color="auto"/>
              <w:right w:val="single" w:sz="4" w:space="0" w:color="auto"/>
            </w:tcBorders>
            <w:noWrap/>
            <w:vAlign w:val="cente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36" w:type="dxa"/>
            <w:vMerge/>
            <w:tcBorders>
              <w:left w:val="single" w:sz="4" w:space="0" w:color="auto"/>
              <w:right w:val="single" w:sz="4" w:space="0" w:color="auto"/>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719" w:type="dxa"/>
            <w:gridSpan w:val="3"/>
            <w:vMerge/>
            <w:tcBorders>
              <w:left w:val="single" w:sz="4" w:space="0" w:color="auto"/>
              <w:bottom w:val="single" w:sz="4" w:space="0" w:color="auto"/>
            </w:tcBorders>
            <w:noWrap/>
            <w:vAlign w:val="cente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630" w:type="dxa"/>
            <w:tcBorders>
              <w:top w:val="single" w:sz="2" w:space="0" w:color="auto"/>
              <w:left w:val="single" w:sz="4" w:space="0" w:color="auto"/>
              <w:bottom w:val="single" w:sz="2"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630" w:type="dxa"/>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购自</w:t>
            </w:r>
          </w:p>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市外</w:t>
            </w:r>
          </w:p>
        </w:tc>
        <w:tc>
          <w:tcPr>
            <w:tcW w:w="630" w:type="dxa"/>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 口</w:t>
            </w:r>
          </w:p>
        </w:tc>
        <w:tc>
          <w:tcPr>
            <w:tcW w:w="630" w:type="dxa"/>
            <w:tcBorders>
              <w:top w:val="single" w:sz="2" w:space="0" w:color="auto"/>
              <w:bottom w:val="single" w:sz="2"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合计</w:t>
            </w:r>
          </w:p>
        </w:tc>
        <w:tc>
          <w:tcPr>
            <w:tcW w:w="735" w:type="dxa"/>
            <w:gridSpan w:val="2"/>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销往</w:t>
            </w:r>
          </w:p>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市外</w:t>
            </w:r>
          </w:p>
        </w:tc>
        <w:tc>
          <w:tcPr>
            <w:tcW w:w="630" w:type="dxa"/>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 口</w:t>
            </w:r>
          </w:p>
        </w:tc>
        <w:tc>
          <w:tcPr>
            <w:tcW w:w="630" w:type="dxa"/>
            <w:vMerge/>
            <w:tcBorders>
              <w:righ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630" w:type="dxa"/>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751" w:type="dxa"/>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254"/>
          <w:jc w:val="center"/>
        </w:trPr>
        <w:tc>
          <w:tcPr>
            <w:tcW w:w="1231" w:type="dxa"/>
            <w:tcBorders>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342" w:type="dxa"/>
            <w:tcBorders>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736" w:type="dxa"/>
            <w:tcBorders>
              <w:left w:val="single" w:sz="4" w:space="0" w:color="auto"/>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719" w:type="dxa"/>
            <w:gridSpan w:val="3"/>
            <w:tcBorders>
              <w:top w:val="single" w:sz="4" w:space="0" w:color="auto"/>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30" w:type="dxa"/>
            <w:tcBorders>
              <w:top w:val="single" w:sz="2" w:space="0" w:color="auto"/>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30" w:type="dxa"/>
            <w:tcBorders>
              <w:top w:val="single" w:sz="2"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630" w:type="dxa"/>
            <w:tcBorders>
              <w:top w:val="single" w:sz="2"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30" w:type="dxa"/>
            <w:tcBorders>
              <w:top w:val="single" w:sz="2"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735" w:type="dxa"/>
            <w:gridSpan w:val="2"/>
            <w:tcBorders>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630" w:type="dxa"/>
            <w:tcBorders>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630" w:type="dxa"/>
            <w:tcBorders>
              <w:bottom w:val="single" w:sz="4"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630" w:type="dxa"/>
            <w:tcBorders>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751" w:type="dxa"/>
            <w:tcBorders>
              <w:left w:val="single" w:sz="4" w:space="0" w:color="auto"/>
              <w:bottom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single" w:sz="4" w:space="0" w:color="auto"/>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原油</w:t>
            </w:r>
          </w:p>
        </w:tc>
        <w:tc>
          <w:tcPr>
            <w:tcW w:w="1342" w:type="dxa"/>
            <w:tcBorders>
              <w:top w:val="single" w:sz="4" w:space="0" w:color="auto"/>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single" w:sz="4" w:space="0" w:color="auto"/>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6615" w:type="dxa"/>
            <w:gridSpan w:val="13"/>
            <w:vMerge w:val="restart"/>
            <w:tcBorders>
              <w:top w:val="single" w:sz="4" w:space="0" w:color="auto"/>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天然气</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ind w:firstLineChars="50" w:firstLine="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煤油</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柴油</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燃料油</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nil"/>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液化石油气</w:t>
            </w:r>
          </w:p>
        </w:tc>
        <w:tc>
          <w:tcPr>
            <w:tcW w:w="1342"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nil"/>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6615" w:type="dxa"/>
            <w:gridSpan w:val="13"/>
            <w:vMerge/>
            <w:tcBorders>
              <w:left w:val="single" w:sz="4"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r w:rsidR="00D80107">
        <w:tblPrEx>
          <w:tblBorders>
            <w:top w:val="single" w:sz="8" w:space="0" w:color="auto"/>
            <w:bottom w:val="single" w:sz="8" w:space="0" w:color="auto"/>
            <w:insideH w:val="single" w:sz="2" w:space="0" w:color="auto"/>
            <w:insideV w:val="single" w:sz="2" w:space="0" w:color="auto"/>
          </w:tblBorders>
        </w:tblPrEx>
        <w:trPr>
          <w:cantSplit/>
          <w:trHeight w:val="113"/>
          <w:jc w:val="center"/>
        </w:trPr>
        <w:tc>
          <w:tcPr>
            <w:tcW w:w="1231" w:type="dxa"/>
            <w:tcBorders>
              <w:top w:val="nil"/>
              <w:bottom w:val="single" w:sz="8" w:space="0" w:color="auto"/>
              <w:right w:val="single" w:sz="4" w:space="0" w:color="auto"/>
            </w:tcBorders>
            <w:noWrap/>
            <w:vAlign w:val="center"/>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其他石油制品</w:t>
            </w:r>
          </w:p>
        </w:tc>
        <w:tc>
          <w:tcPr>
            <w:tcW w:w="1342" w:type="dxa"/>
            <w:tcBorders>
              <w:top w:val="nil"/>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 吨</w:t>
            </w:r>
          </w:p>
        </w:tc>
        <w:tc>
          <w:tcPr>
            <w:tcW w:w="736" w:type="dxa"/>
            <w:tcBorders>
              <w:top w:val="nil"/>
              <w:left w:val="single" w:sz="4" w:space="0" w:color="auto"/>
              <w:bottom w:val="single" w:sz="8" w:space="0" w:color="auto"/>
              <w:right w:val="single" w:sz="4" w:space="0" w:color="auto"/>
            </w:tcBorders>
            <w:noWrap/>
            <w:vAlign w:val="center"/>
          </w:tcPr>
          <w:p w:rsidR="00D80107" w:rsidRDefault="00637032">
            <w:pPr>
              <w:adjustRightInd w:val="0"/>
              <w:snapToGrid w:val="0"/>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6615" w:type="dxa"/>
            <w:gridSpan w:val="13"/>
            <w:vMerge/>
            <w:tcBorders>
              <w:left w:val="single" w:sz="4" w:space="0" w:color="auto"/>
              <w:bottom w:val="single" w:sz="8" w:space="0" w:color="auto"/>
            </w:tcBorders>
            <w:noWrap/>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r>
    </w:tbl>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ind w:right="-143"/>
        <w:rPr>
          <w:rFonts w:asciiTheme="minorEastAsia" w:eastAsiaTheme="minorEastAsia" w:hAnsiTheme="minorEastAsia" w:cstheme="minorEastAsia"/>
          <w:b/>
          <w:sz w:val="18"/>
          <w:szCs w:val="18"/>
        </w:rPr>
      </w:pPr>
    </w:p>
    <w:p w:rsidR="00D80107" w:rsidRDefault="00637032">
      <w:pPr>
        <w:ind w:leftChars="-46" w:left="1" w:right="-143" w:hangingChars="54" w:hanging="9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：1.本表由能源生产加工企业报送。</w:t>
      </w:r>
    </w:p>
    <w:p w:rsidR="00D80107" w:rsidRDefault="00637032" w:rsidP="006327F3">
      <w:pPr>
        <w:ind w:right="-143"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szCs w:val="18"/>
        </w:rPr>
        <w:t>辖区内</w:t>
      </w:r>
      <w:r>
        <w:rPr>
          <w:rFonts w:asciiTheme="minorEastAsia" w:eastAsiaTheme="minorEastAsia" w:hAnsiTheme="minorEastAsia" w:cstheme="minorEastAsia" w:hint="eastAsia"/>
          <w:sz w:val="18"/>
          <w:szCs w:val="18"/>
        </w:rPr>
        <w:t>石油、天然气生产加工企业的能源购进和销售活动。</w:t>
      </w:r>
    </w:p>
    <w:p w:rsidR="00D80107" w:rsidRDefault="00637032" w:rsidP="006327F3">
      <w:pPr>
        <w:ind w:right="-1774" w:firstLineChars="256" w:firstLine="461"/>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3.报送时间为次年3月15日前，报送方式为电子邮件（gzstjjnyc@gz.gov.cn）。</w:t>
      </w:r>
    </w:p>
    <w:p w:rsidR="00D80107" w:rsidRDefault="00D80107" w:rsidP="006327F3">
      <w:pPr>
        <w:ind w:right="-1774" w:firstLineChars="256" w:firstLine="461"/>
        <w:rPr>
          <w:sz w:val="18"/>
          <w:szCs w:val="18"/>
        </w:rPr>
      </w:pPr>
    </w:p>
    <w:p w:rsidR="00D80107" w:rsidRDefault="00D80107">
      <w:pPr>
        <w:rPr>
          <w:sz w:val="10"/>
          <w:szCs w:val="10"/>
        </w:rPr>
      </w:pPr>
    </w:p>
    <w:p w:rsidR="00D80107" w:rsidRDefault="00637032">
      <w:pPr>
        <w:jc w:val="center"/>
        <w:rPr>
          <w:rFonts w:ascii="宋体" w:hAnsi="宋体"/>
          <w:b/>
          <w:sz w:val="32"/>
        </w:rPr>
      </w:pPr>
      <w:r>
        <w:rPr>
          <w:rFonts w:ascii="宋体" w:hAnsi="宋体" w:hint="eastAsia"/>
          <w:b/>
          <w:sz w:val="32"/>
        </w:rPr>
        <w:t>油气供应、消费与库存</w:t>
      </w:r>
    </w:p>
    <w:tbl>
      <w:tblPr>
        <w:tblW w:w="5052" w:type="pct"/>
        <w:jc w:val="center"/>
        <w:tblCellMar>
          <w:left w:w="0" w:type="dxa"/>
          <w:right w:w="0" w:type="dxa"/>
        </w:tblCellMar>
        <w:tblLook w:val="04A0" w:firstRow="1" w:lastRow="0" w:firstColumn="1" w:lastColumn="0" w:noHBand="0" w:noVBand="1"/>
      </w:tblPr>
      <w:tblGrid>
        <w:gridCol w:w="1717"/>
        <w:gridCol w:w="867"/>
        <w:gridCol w:w="749"/>
        <w:gridCol w:w="835"/>
        <w:gridCol w:w="593"/>
        <w:gridCol w:w="83"/>
        <w:gridCol w:w="733"/>
        <w:gridCol w:w="704"/>
        <w:gridCol w:w="664"/>
        <w:gridCol w:w="236"/>
        <w:gridCol w:w="548"/>
        <w:gridCol w:w="814"/>
        <w:gridCol w:w="967"/>
      </w:tblGrid>
      <w:tr w:rsidR="00D80107">
        <w:trPr>
          <w:jc w:val="center"/>
        </w:trPr>
        <w:tc>
          <w:tcPr>
            <w:tcW w:w="2204" w:type="pct"/>
            <w:gridSpan w:val="4"/>
            <w:noWrap/>
            <w:tcMar>
              <w:left w:w="0" w:type="dxa"/>
              <w:right w:w="0" w:type="dxa"/>
            </w:tcMar>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315"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221" w:type="pct"/>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粤Ｐ３１６表</w:t>
            </w:r>
          </w:p>
        </w:tc>
      </w:tr>
      <w:tr w:rsidR="00D80107">
        <w:trPr>
          <w:jc w:val="center"/>
        </w:trPr>
        <w:tc>
          <w:tcPr>
            <w:tcW w:w="2204" w:type="pct"/>
            <w:gridSpan w:val="4"/>
            <w:noWrap/>
            <w:tcMar>
              <w:left w:w="0" w:type="dxa"/>
              <w:right w:w="0" w:type="dxa"/>
            </w:tcMar>
            <w:vAlign w:val="bottom"/>
          </w:tcPr>
          <w:p w:rsidR="00D80107" w:rsidRDefault="00D80107">
            <w:pPr>
              <w:adjustRightInd w:val="0"/>
              <w:snapToGrid w:val="0"/>
              <w:spacing w:line="240" w:lineRule="exact"/>
              <w:rPr>
                <w:rFonts w:asciiTheme="minorEastAsia" w:eastAsiaTheme="minorEastAsia" w:hAnsiTheme="minorEastAsia" w:cstheme="minorEastAsia"/>
                <w:sz w:val="18"/>
                <w:szCs w:val="18"/>
              </w:rPr>
            </w:pPr>
          </w:p>
        </w:tc>
        <w:tc>
          <w:tcPr>
            <w:tcW w:w="315"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221" w:type="pct"/>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D80107">
        <w:trPr>
          <w:trHeight w:val="168"/>
          <w:jc w:val="center"/>
        </w:trPr>
        <w:tc>
          <w:tcPr>
            <w:tcW w:w="2204" w:type="pct"/>
            <w:gridSpan w:val="4"/>
            <w:tcBorders>
              <w:bottom w:val="nil"/>
            </w:tcBorders>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315" w:type="pct"/>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tcBorders>
              <w:bottom w:val="nil"/>
            </w:tcBorders>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221" w:type="pct"/>
            <w:gridSpan w:val="3"/>
            <w:tcBorders>
              <w:bottom w:val="nil"/>
            </w:tcBorders>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D80107">
        <w:trPr>
          <w:trHeight w:val="312"/>
          <w:jc w:val="center"/>
        </w:trPr>
        <w:tc>
          <w:tcPr>
            <w:tcW w:w="2204" w:type="pct"/>
            <w:gridSpan w:val="4"/>
            <w:noWrap/>
            <w:tcMar>
              <w:left w:w="0" w:type="dxa"/>
              <w:right w:w="0" w:type="dxa"/>
            </w:tcMar>
          </w:tcPr>
          <w:p w:rsidR="00D80107" w:rsidRDefault="00D80107">
            <w:pPr>
              <w:adjustRightInd w:val="0"/>
              <w:snapToGrid w:val="0"/>
              <w:spacing w:line="240" w:lineRule="exact"/>
              <w:jc w:val="left"/>
              <w:rPr>
                <w:rFonts w:asciiTheme="minorEastAsia" w:eastAsiaTheme="minorEastAsia" w:hAnsiTheme="minorEastAsia" w:cstheme="minorEastAsia"/>
                <w:sz w:val="18"/>
                <w:szCs w:val="18"/>
              </w:rPr>
            </w:pPr>
          </w:p>
        </w:tc>
        <w:tc>
          <w:tcPr>
            <w:tcW w:w="315" w:type="pct"/>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808" w:type="pct"/>
            <w:gridSpan w:val="3"/>
            <w:noWrap/>
          </w:tcPr>
          <w:p w:rsidR="00D80107" w:rsidRDefault="00D80107">
            <w:pPr>
              <w:adjustRightInd w:val="0"/>
              <w:snapToGrid w:val="0"/>
              <w:spacing w:line="240" w:lineRule="exact"/>
              <w:jc w:val="center"/>
              <w:rPr>
                <w:rFonts w:asciiTheme="minorEastAsia" w:eastAsiaTheme="minorEastAsia" w:hAnsiTheme="minorEastAsia" w:cstheme="minorEastAsia"/>
                <w:sz w:val="18"/>
                <w:szCs w:val="18"/>
              </w:rPr>
            </w:pPr>
          </w:p>
        </w:tc>
        <w:tc>
          <w:tcPr>
            <w:tcW w:w="450" w:type="pct"/>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2313" w:type="dxa"/>
            <w:gridSpan w:val="3"/>
            <w:noWrap/>
            <w:vAlign w:val="center"/>
          </w:tcPr>
          <w:p w:rsidR="00D80107" w:rsidRDefault="00637032">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80"/>
          <w:jc w:val="center"/>
        </w:trPr>
        <w:tc>
          <w:tcPr>
            <w:tcW w:w="2204" w:type="pct"/>
            <w:gridSpan w:val="4"/>
            <w:noWrap/>
            <w:tcMar>
              <w:left w:w="0" w:type="dxa"/>
              <w:right w:w="0" w:type="dxa"/>
            </w:tcMar>
          </w:tcPr>
          <w:p w:rsidR="00D80107" w:rsidRDefault="00637032">
            <w:pPr>
              <w:adjustRightInd w:val="0"/>
              <w:snapToGrid w:val="0"/>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综合机关名称：</w:t>
            </w:r>
          </w:p>
        </w:tc>
        <w:tc>
          <w:tcPr>
            <w:tcW w:w="1123" w:type="pct"/>
            <w:gridSpan w:val="4"/>
            <w:noWrap/>
          </w:tcPr>
          <w:p w:rsidR="00D80107" w:rsidRDefault="00637032">
            <w:pPr>
              <w:adjustRightInd w:val="0"/>
              <w:snapToGrid w:val="0"/>
              <w:spacing w:line="240" w:lineRule="exact"/>
              <w:rPr>
                <w:rFonts w:asciiTheme="minorEastAsia" w:eastAsiaTheme="minorEastAsia" w:hAnsiTheme="minorEastAsia" w:cstheme="minorEastAsia"/>
                <w:sz w:val="18"/>
                <w:szCs w:val="18"/>
              </w:rPr>
            </w:pPr>
            <w:r>
              <w:rPr>
                <w:sz w:val="18"/>
                <w:szCs w:val="18"/>
              </w:rPr>
              <w:t>２０　　年</w:t>
            </w:r>
          </w:p>
        </w:tc>
        <w:tc>
          <w:tcPr>
            <w:tcW w:w="450" w:type="pct"/>
            <w:gridSpan w:val="2"/>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221" w:type="pct"/>
            <w:gridSpan w:val="3"/>
            <w:noWrap/>
            <w:vAlign w:val="center"/>
          </w:tcPr>
          <w:p w:rsidR="00D80107" w:rsidRDefault="00637032">
            <w:pPr>
              <w:adjustRightInd w:val="0"/>
              <w:snapToGrid w:val="0"/>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4" w:space="0" w:color="auto"/>
            <w:bottom w:val="single" w:sz="4" w:space="0" w:color="auto"/>
            <w:insideH w:val="single" w:sz="4" w:space="0" w:color="auto"/>
            <w:insideV w:val="single" w:sz="4" w:space="0" w:color="auto"/>
          </w:tblBorders>
        </w:tblPrEx>
        <w:trPr>
          <w:cantSplit/>
          <w:trHeight w:val="644"/>
          <w:jc w:val="center"/>
        </w:trPr>
        <w:tc>
          <w:tcPr>
            <w:tcW w:w="906"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项 　      目</w:t>
            </w:r>
          </w:p>
        </w:tc>
        <w:tc>
          <w:tcPr>
            <w:tcW w:w="459"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w:t>
            </w:r>
          </w:p>
        </w:tc>
        <w:tc>
          <w:tcPr>
            <w:tcW w:w="397"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　码</w:t>
            </w:r>
          </w:p>
        </w:tc>
        <w:tc>
          <w:tcPr>
            <w:tcW w:w="441"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w:t>
            </w:r>
          </w:p>
        </w:tc>
        <w:tc>
          <w:tcPr>
            <w:tcW w:w="362" w:type="pct"/>
            <w:gridSpan w:val="2"/>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w:t>
            </w:r>
          </w:p>
        </w:tc>
        <w:tc>
          <w:tcPr>
            <w:tcW w:w="388"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煤油</w:t>
            </w:r>
          </w:p>
        </w:tc>
        <w:tc>
          <w:tcPr>
            <w:tcW w:w="373"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汽油</w:t>
            </w:r>
          </w:p>
        </w:tc>
        <w:tc>
          <w:tcPr>
            <w:tcW w:w="332"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柴油</w:t>
            </w:r>
          </w:p>
        </w:tc>
        <w:tc>
          <w:tcPr>
            <w:tcW w:w="405" w:type="pct"/>
            <w:gridSpan w:val="2"/>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tc>
        <w:tc>
          <w:tcPr>
            <w:tcW w:w="427"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液  化</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石油气</w:t>
            </w:r>
          </w:p>
        </w:tc>
        <w:tc>
          <w:tcPr>
            <w:tcW w:w="507" w:type="pc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石油制品</w:t>
            </w:r>
          </w:p>
        </w:tc>
      </w:tr>
      <w:tr w:rsidR="00D80107">
        <w:tblPrEx>
          <w:tblBorders>
            <w:top w:val="single" w:sz="4" w:space="0" w:color="auto"/>
            <w:bottom w:val="single" w:sz="4" w:space="0" w:color="auto"/>
            <w:insideH w:val="single" w:sz="4" w:space="0" w:color="auto"/>
            <w:insideV w:val="single" w:sz="4" w:space="0" w:color="auto"/>
          </w:tblBorders>
        </w:tblPrEx>
        <w:trPr>
          <w:cantSplit/>
          <w:trHeight w:val="317"/>
          <w:jc w:val="center"/>
        </w:trPr>
        <w:tc>
          <w:tcPr>
            <w:tcW w:w="906"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459"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397"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441"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362" w:type="pct"/>
            <w:gridSpan w:val="2"/>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388"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373"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332"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405" w:type="pct"/>
            <w:gridSpan w:val="2"/>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427"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507" w:type="pct"/>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r>
      <w:tr w:rsidR="00D80107">
        <w:tblPrEx>
          <w:tblBorders>
            <w:top w:val="single" w:sz="4" w:space="0" w:color="auto"/>
            <w:bottom w:val="single" w:sz="4" w:space="0" w:color="auto"/>
            <w:insideH w:val="single" w:sz="4" w:space="0" w:color="auto"/>
            <w:insideV w:val="single" w:sz="4" w:space="0" w:color="auto"/>
          </w:tblBorders>
        </w:tblPrEx>
        <w:trPr>
          <w:cantSplit/>
          <w:trHeight w:val="365"/>
          <w:jc w:val="center"/>
        </w:trPr>
        <w:tc>
          <w:tcPr>
            <w:tcW w:w="906" w:type="pct"/>
            <w:tcBorders>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年初库存量</w:t>
            </w:r>
          </w:p>
        </w:tc>
        <w:tc>
          <w:tcPr>
            <w:tcW w:w="459" w:type="pct"/>
            <w:tcBorders>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441" w:type="pct"/>
            <w:tcBorders>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生产量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进口量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出口量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外市调入量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本市调出量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消费量</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其中：工业生产用</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商业用</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城镇</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nil"/>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乡村</w:t>
            </w:r>
          </w:p>
        </w:tc>
        <w:tc>
          <w:tcPr>
            <w:tcW w:w="459"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441" w:type="pct"/>
            <w:tcBorders>
              <w:top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nil"/>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nil"/>
            </w:tcBorders>
            <w:noWrap/>
            <w:vAlign w:val="center"/>
          </w:tcPr>
          <w:p w:rsidR="00D80107" w:rsidRDefault="00D80107">
            <w:pP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cantSplit/>
          <w:trHeight w:val="300"/>
          <w:jc w:val="center"/>
        </w:trPr>
        <w:tc>
          <w:tcPr>
            <w:tcW w:w="906" w:type="pct"/>
            <w:tcBorders>
              <w:top w:val="nil"/>
              <w:bottom w:val="single" w:sz="8" w:space="0" w:color="auto"/>
            </w:tcBorders>
            <w:noWrap/>
            <w:vAlign w:val="center"/>
          </w:tcPr>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年末库存量</w:t>
            </w:r>
          </w:p>
        </w:tc>
        <w:tc>
          <w:tcPr>
            <w:tcW w:w="459" w:type="pct"/>
            <w:tcBorders>
              <w:top w:val="nil"/>
              <w:bottom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397" w:type="pct"/>
            <w:tcBorders>
              <w:top w:val="nil"/>
              <w:bottom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441" w:type="pct"/>
            <w:tcBorders>
              <w:top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362" w:type="pct"/>
            <w:gridSpan w:val="2"/>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388" w:type="pct"/>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373" w:type="pct"/>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332" w:type="pct"/>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405" w:type="pct"/>
            <w:gridSpan w:val="2"/>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427" w:type="pct"/>
            <w:tcBorders>
              <w:top w:val="nil"/>
              <w:left w:val="nil"/>
              <w:bottom w:val="single" w:sz="8" w:space="0" w:color="auto"/>
              <w:right w:val="nil"/>
            </w:tcBorders>
            <w:noWrap/>
            <w:vAlign w:val="center"/>
          </w:tcPr>
          <w:p w:rsidR="00D80107" w:rsidRDefault="00D80107">
            <w:pPr>
              <w:rPr>
                <w:rFonts w:asciiTheme="minorEastAsia" w:eastAsiaTheme="minorEastAsia" w:hAnsiTheme="minorEastAsia" w:cstheme="minorEastAsia"/>
                <w:sz w:val="18"/>
                <w:szCs w:val="18"/>
              </w:rPr>
            </w:pPr>
          </w:p>
        </w:tc>
        <w:tc>
          <w:tcPr>
            <w:tcW w:w="507" w:type="pct"/>
            <w:tcBorders>
              <w:top w:val="nil"/>
              <w:left w:val="nil"/>
              <w:bottom w:val="single" w:sz="8" w:space="0" w:color="auto"/>
            </w:tcBorders>
            <w:noWrap/>
            <w:vAlign w:val="center"/>
          </w:tcPr>
          <w:p w:rsidR="00D80107" w:rsidRDefault="00D80107">
            <w:pPr>
              <w:rPr>
                <w:rFonts w:asciiTheme="minorEastAsia" w:eastAsiaTheme="minorEastAsia" w:hAnsiTheme="minorEastAsia" w:cstheme="minorEastAsia"/>
                <w:sz w:val="18"/>
                <w:szCs w:val="18"/>
              </w:rPr>
            </w:pPr>
          </w:p>
        </w:tc>
      </w:tr>
    </w:tbl>
    <w:p w:rsidR="00D80107" w:rsidRDefault="00637032">
      <w:pPr>
        <w:spacing w:line="280" w:lineRule="exact"/>
        <w:ind w:leftChars="-46" w:right="-12" w:hangingChars="54" w:hanging="97"/>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ind w:right="-1774"/>
        <w:rPr>
          <w:rFonts w:asciiTheme="minorEastAsia" w:eastAsiaTheme="minorEastAsia" w:hAnsiTheme="minorEastAsia" w:cstheme="minorEastAsia"/>
          <w:sz w:val="18"/>
        </w:rPr>
      </w:pPr>
    </w:p>
    <w:p w:rsidR="00D80107" w:rsidRDefault="00637032">
      <w:pPr>
        <w:ind w:leftChars="-33" w:right="-38" w:hangingChars="38" w:hanging="69"/>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w:t>
      </w:r>
      <w:r>
        <w:rPr>
          <w:rFonts w:asciiTheme="minorEastAsia" w:eastAsiaTheme="minorEastAsia" w:hAnsiTheme="minorEastAsia" w:cstheme="minorEastAsia" w:hint="eastAsia"/>
          <w:sz w:val="18"/>
          <w:szCs w:val="18"/>
        </w:rPr>
        <w:t>1.本表由各有关单位报送。</w:t>
      </w:r>
    </w:p>
    <w:p w:rsidR="00D80107" w:rsidRDefault="00637032" w:rsidP="006327F3">
      <w:pPr>
        <w:ind w:right="-143" w:firstLineChars="272" w:firstLine="4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w:t>
      </w:r>
      <w:r>
        <w:rPr>
          <w:rFonts w:asciiTheme="minorEastAsia" w:eastAsiaTheme="minorEastAsia" w:hAnsiTheme="minorEastAsia" w:cstheme="minorEastAsia" w:hint="eastAsia"/>
          <w:spacing w:val="-6"/>
          <w:sz w:val="18"/>
        </w:rPr>
        <w:t>辖区内</w:t>
      </w:r>
      <w:r>
        <w:rPr>
          <w:rFonts w:asciiTheme="minorEastAsia" w:eastAsiaTheme="minorEastAsia" w:hAnsiTheme="minorEastAsia" w:cstheme="minorEastAsia" w:hint="eastAsia"/>
          <w:sz w:val="18"/>
        </w:rPr>
        <w:t>所有单位和个人的能源消费活动</w:t>
      </w:r>
      <w:r>
        <w:rPr>
          <w:rFonts w:asciiTheme="minorEastAsia" w:eastAsiaTheme="minorEastAsia" w:hAnsiTheme="minorEastAsia" w:cstheme="minorEastAsia" w:hint="eastAsia"/>
          <w:sz w:val="18"/>
          <w:szCs w:val="18"/>
        </w:rPr>
        <w:t>。</w:t>
      </w:r>
    </w:p>
    <w:p w:rsidR="00D80107" w:rsidRDefault="00637032" w:rsidP="006327F3">
      <w:pPr>
        <w:ind w:right="-1774" w:firstLineChars="272" w:firstLine="49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w:t>
      </w:r>
      <w:r>
        <w:rPr>
          <w:rFonts w:asciiTheme="minorEastAsia" w:eastAsiaTheme="minorEastAsia" w:hAnsiTheme="minorEastAsia" w:cstheme="minorEastAsia" w:hint="eastAsia"/>
          <w:sz w:val="18"/>
        </w:rPr>
        <w:t>，报送方式为电子邮件（gzstjjnyc@gz.gov.cn）。</w:t>
      </w:r>
    </w:p>
    <w:p w:rsidR="00D80107" w:rsidRDefault="00637032">
      <w:pPr>
        <w:jc w:val="center"/>
        <w:rPr>
          <w:rFonts w:ascii="宋体" w:hAnsi="宋体"/>
          <w:b/>
          <w:sz w:val="32"/>
        </w:rPr>
      </w:pPr>
      <w:r>
        <w:rPr>
          <w:rFonts w:ascii="宋体" w:hAnsi="宋体" w:hint="eastAsia"/>
          <w:b/>
          <w:sz w:val="32"/>
        </w:rPr>
        <w:br w:type="page"/>
      </w:r>
      <w:r>
        <w:rPr>
          <w:rFonts w:ascii="宋体" w:hAnsi="宋体" w:hint="eastAsia"/>
          <w:b/>
          <w:sz w:val="32"/>
        </w:rPr>
        <w:lastRenderedPageBreak/>
        <w:t>国际燃料舱</w:t>
      </w:r>
    </w:p>
    <w:p w:rsidR="00D80107" w:rsidRDefault="00D80107">
      <w:pPr>
        <w:ind w:firstLineChars="4000" w:firstLine="7200"/>
        <w:rPr>
          <w:rFonts w:ascii="宋体" w:hAnsi="宋体"/>
          <w:sz w:val="18"/>
          <w:szCs w:val="18"/>
        </w:rPr>
      </w:pPr>
    </w:p>
    <w:tbl>
      <w:tblPr>
        <w:tblW w:w="9907" w:type="dxa"/>
        <w:jc w:val="center"/>
        <w:tblLayout w:type="fixed"/>
        <w:tblCellMar>
          <w:left w:w="0" w:type="dxa"/>
          <w:right w:w="0" w:type="dxa"/>
        </w:tblCellMar>
        <w:tblLook w:val="04A0" w:firstRow="1" w:lastRow="0" w:firstColumn="1" w:lastColumn="0" w:noHBand="0" w:noVBand="1"/>
      </w:tblPr>
      <w:tblGrid>
        <w:gridCol w:w="3723"/>
        <w:gridCol w:w="686"/>
        <w:gridCol w:w="2814"/>
        <w:gridCol w:w="850"/>
        <w:gridCol w:w="1834"/>
      </w:tblGrid>
      <w:tr w:rsidR="00D80107">
        <w:trPr>
          <w:jc w:val="center"/>
        </w:trPr>
        <w:tc>
          <w:tcPr>
            <w:tcW w:w="3723" w:type="dxa"/>
            <w:noWrap/>
            <w:tcMar>
              <w:left w:w="0" w:type="dxa"/>
              <w:right w:w="0" w:type="dxa"/>
            </w:tcMar>
          </w:tcPr>
          <w:p w:rsidR="00D80107" w:rsidRDefault="00D80107">
            <w:pPr>
              <w:spacing w:line="240" w:lineRule="exact"/>
              <w:jc w:val="center"/>
              <w:rPr>
                <w:sz w:val="32"/>
                <w:szCs w:val="32"/>
              </w:rPr>
            </w:pPr>
          </w:p>
        </w:tc>
        <w:tc>
          <w:tcPr>
            <w:tcW w:w="686" w:type="dxa"/>
            <w:noWrap/>
          </w:tcPr>
          <w:p w:rsidR="00D80107" w:rsidRDefault="00D80107">
            <w:pPr>
              <w:spacing w:line="240" w:lineRule="exact"/>
              <w:jc w:val="center"/>
              <w:rPr>
                <w:sz w:val="32"/>
                <w:szCs w:val="32"/>
              </w:rPr>
            </w:pPr>
          </w:p>
        </w:tc>
        <w:tc>
          <w:tcPr>
            <w:tcW w:w="2814" w:type="dxa"/>
            <w:noWrap/>
          </w:tcPr>
          <w:p w:rsidR="00D80107" w:rsidRDefault="00D80107">
            <w:pPr>
              <w:spacing w:line="240" w:lineRule="exact"/>
              <w:jc w:val="center"/>
              <w:rPr>
                <w:sz w:val="32"/>
                <w:szCs w:val="32"/>
              </w:rPr>
            </w:pPr>
          </w:p>
        </w:tc>
        <w:tc>
          <w:tcPr>
            <w:tcW w:w="850" w:type="dxa"/>
            <w:noWrap/>
          </w:tcPr>
          <w:p w:rsidR="00D80107" w:rsidRDefault="00637032">
            <w:pPr>
              <w:spacing w:line="240" w:lineRule="exact"/>
              <w:jc w:val="distribute"/>
              <w:rPr>
                <w:rFonts w:ascii="宋体" w:hAnsi="宋体"/>
                <w:sz w:val="18"/>
                <w:szCs w:val="18"/>
              </w:rPr>
            </w:pPr>
            <w:r>
              <w:rPr>
                <w:rFonts w:ascii="宋体" w:hAnsi="宋体"/>
                <w:sz w:val="18"/>
                <w:szCs w:val="18"/>
              </w:rPr>
              <w:t>表    号：</w:t>
            </w:r>
          </w:p>
        </w:tc>
        <w:tc>
          <w:tcPr>
            <w:tcW w:w="1834" w:type="dxa"/>
            <w:noWrap/>
            <w:vAlign w:val="center"/>
          </w:tcPr>
          <w:p w:rsidR="00D80107" w:rsidRDefault="00637032">
            <w:pPr>
              <w:spacing w:line="240" w:lineRule="exact"/>
              <w:jc w:val="distribute"/>
              <w:rPr>
                <w:rFonts w:ascii="宋体" w:hAnsi="宋体"/>
                <w:sz w:val="18"/>
                <w:szCs w:val="18"/>
              </w:rPr>
            </w:pPr>
            <w:r>
              <w:rPr>
                <w:rFonts w:ascii="宋体" w:hAnsi="宋体" w:hint="eastAsia"/>
                <w:sz w:val="18"/>
                <w:szCs w:val="18"/>
              </w:rPr>
              <w:t>粤</w:t>
            </w:r>
            <w:r>
              <w:rPr>
                <w:rFonts w:ascii="宋体" w:hAnsi="宋体"/>
                <w:sz w:val="18"/>
                <w:szCs w:val="18"/>
              </w:rPr>
              <w:t>Ｐ</w:t>
            </w:r>
            <w:r>
              <w:rPr>
                <w:rFonts w:ascii="宋体" w:hAnsi="宋体" w:hint="eastAsia"/>
                <w:sz w:val="18"/>
                <w:szCs w:val="18"/>
              </w:rPr>
              <w:t>３１９</w:t>
            </w:r>
            <w:r>
              <w:rPr>
                <w:rFonts w:ascii="宋体" w:hAnsi="宋体"/>
                <w:sz w:val="18"/>
                <w:szCs w:val="18"/>
              </w:rPr>
              <w:t>表</w:t>
            </w:r>
          </w:p>
        </w:tc>
      </w:tr>
      <w:tr w:rsidR="00D80107">
        <w:trPr>
          <w:jc w:val="center"/>
        </w:trPr>
        <w:tc>
          <w:tcPr>
            <w:tcW w:w="3723" w:type="dxa"/>
            <w:noWrap/>
            <w:tcMar>
              <w:left w:w="0" w:type="dxa"/>
              <w:right w:w="0" w:type="dxa"/>
            </w:tcMar>
            <w:vAlign w:val="bottom"/>
          </w:tcPr>
          <w:p w:rsidR="00D80107" w:rsidRDefault="00D80107">
            <w:pPr>
              <w:spacing w:line="240" w:lineRule="exact"/>
              <w:rPr>
                <w:sz w:val="32"/>
                <w:szCs w:val="32"/>
              </w:rPr>
            </w:pPr>
          </w:p>
        </w:tc>
        <w:tc>
          <w:tcPr>
            <w:tcW w:w="686" w:type="dxa"/>
            <w:noWrap/>
          </w:tcPr>
          <w:p w:rsidR="00D80107" w:rsidRDefault="00D80107">
            <w:pPr>
              <w:spacing w:line="240" w:lineRule="exact"/>
              <w:jc w:val="center"/>
              <w:rPr>
                <w:sz w:val="32"/>
                <w:szCs w:val="32"/>
              </w:rPr>
            </w:pPr>
          </w:p>
        </w:tc>
        <w:tc>
          <w:tcPr>
            <w:tcW w:w="2814" w:type="dxa"/>
            <w:noWrap/>
          </w:tcPr>
          <w:p w:rsidR="00D80107" w:rsidRDefault="00D80107">
            <w:pPr>
              <w:spacing w:line="240" w:lineRule="exact"/>
              <w:jc w:val="center"/>
              <w:rPr>
                <w:sz w:val="32"/>
                <w:szCs w:val="32"/>
              </w:rPr>
            </w:pPr>
          </w:p>
        </w:tc>
        <w:tc>
          <w:tcPr>
            <w:tcW w:w="850" w:type="dxa"/>
            <w:noWrap/>
            <w:vAlign w:val="center"/>
          </w:tcPr>
          <w:p w:rsidR="00D80107" w:rsidRDefault="00637032">
            <w:pPr>
              <w:spacing w:line="240" w:lineRule="exact"/>
              <w:jc w:val="distribute"/>
              <w:rPr>
                <w:rFonts w:ascii="宋体" w:hAnsi="宋体"/>
                <w:sz w:val="18"/>
                <w:szCs w:val="18"/>
              </w:rPr>
            </w:pPr>
            <w:r>
              <w:rPr>
                <w:rFonts w:ascii="宋体" w:hAnsi="宋体"/>
                <w:sz w:val="18"/>
                <w:szCs w:val="18"/>
              </w:rPr>
              <w:t>制定机关：</w:t>
            </w:r>
          </w:p>
        </w:tc>
        <w:tc>
          <w:tcPr>
            <w:tcW w:w="1834" w:type="dxa"/>
            <w:noWrap/>
            <w:vAlign w:val="center"/>
          </w:tcPr>
          <w:p w:rsidR="00D80107" w:rsidRDefault="00637032">
            <w:pPr>
              <w:spacing w:line="240" w:lineRule="exact"/>
              <w:jc w:val="distribute"/>
              <w:rPr>
                <w:rFonts w:ascii="宋体" w:hAnsi="宋体"/>
                <w:sz w:val="18"/>
                <w:szCs w:val="18"/>
              </w:rPr>
            </w:pPr>
            <w:r>
              <w:rPr>
                <w:rFonts w:ascii="宋体" w:hAnsi="宋体" w:hint="eastAsia"/>
                <w:sz w:val="18"/>
                <w:szCs w:val="18"/>
              </w:rPr>
              <w:t>广东省统计局</w:t>
            </w:r>
          </w:p>
        </w:tc>
      </w:tr>
      <w:tr w:rsidR="00D80107">
        <w:trPr>
          <w:trHeight w:val="168"/>
          <w:jc w:val="center"/>
        </w:trPr>
        <w:tc>
          <w:tcPr>
            <w:tcW w:w="3723" w:type="dxa"/>
            <w:tcBorders>
              <w:bottom w:val="nil"/>
            </w:tcBorders>
            <w:noWrap/>
            <w:tcMar>
              <w:left w:w="0" w:type="dxa"/>
              <w:right w:w="0" w:type="dxa"/>
            </w:tcMar>
          </w:tcPr>
          <w:p w:rsidR="00D80107" w:rsidRDefault="00D80107">
            <w:pPr>
              <w:spacing w:line="240" w:lineRule="exact"/>
              <w:jc w:val="left"/>
              <w:rPr>
                <w:sz w:val="32"/>
                <w:szCs w:val="32"/>
              </w:rPr>
            </w:pPr>
          </w:p>
        </w:tc>
        <w:tc>
          <w:tcPr>
            <w:tcW w:w="686" w:type="dxa"/>
            <w:tcBorders>
              <w:bottom w:val="nil"/>
            </w:tcBorders>
            <w:noWrap/>
          </w:tcPr>
          <w:p w:rsidR="00D80107" w:rsidRDefault="00D80107">
            <w:pPr>
              <w:spacing w:line="240" w:lineRule="exact"/>
              <w:jc w:val="center"/>
              <w:rPr>
                <w:sz w:val="32"/>
                <w:szCs w:val="32"/>
              </w:rPr>
            </w:pPr>
          </w:p>
        </w:tc>
        <w:tc>
          <w:tcPr>
            <w:tcW w:w="2814" w:type="dxa"/>
            <w:tcBorders>
              <w:bottom w:val="nil"/>
            </w:tcBorders>
            <w:noWrap/>
          </w:tcPr>
          <w:p w:rsidR="00D80107" w:rsidRDefault="00D80107">
            <w:pPr>
              <w:spacing w:line="240" w:lineRule="exact"/>
              <w:jc w:val="center"/>
              <w:rPr>
                <w:sz w:val="32"/>
                <w:szCs w:val="32"/>
              </w:rPr>
            </w:pPr>
          </w:p>
        </w:tc>
        <w:tc>
          <w:tcPr>
            <w:tcW w:w="850" w:type="dxa"/>
            <w:tcBorders>
              <w:bottom w:val="nil"/>
            </w:tcBorders>
            <w:noWrap/>
            <w:vAlign w:val="center"/>
          </w:tcPr>
          <w:p w:rsidR="00D80107" w:rsidRDefault="00637032">
            <w:pPr>
              <w:spacing w:line="240" w:lineRule="exact"/>
              <w:jc w:val="distribute"/>
              <w:rPr>
                <w:rFonts w:ascii="宋体" w:hAnsi="宋体"/>
                <w:sz w:val="18"/>
                <w:szCs w:val="18"/>
              </w:rPr>
            </w:pPr>
            <w:r>
              <w:rPr>
                <w:rFonts w:ascii="宋体" w:hAnsi="宋体" w:hint="eastAsia"/>
                <w:sz w:val="18"/>
                <w:szCs w:val="18"/>
              </w:rPr>
              <w:t>批准机关：</w:t>
            </w:r>
          </w:p>
        </w:tc>
        <w:tc>
          <w:tcPr>
            <w:tcW w:w="1834" w:type="dxa"/>
            <w:tcBorders>
              <w:bottom w:val="nil"/>
            </w:tcBorders>
            <w:noWrap/>
            <w:vAlign w:val="center"/>
          </w:tcPr>
          <w:p w:rsidR="00D80107" w:rsidRDefault="00637032">
            <w:pPr>
              <w:spacing w:line="240" w:lineRule="exact"/>
              <w:jc w:val="distribute"/>
              <w:rPr>
                <w:rFonts w:ascii="宋体" w:hAnsi="宋体"/>
                <w:sz w:val="18"/>
                <w:szCs w:val="18"/>
              </w:rPr>
            </w:pPr>
            <w:r>
              <w:rPr>
                <w:rFonts w:ascii="宋体" w:hAnsi="宋体"/>
                <w:sz w:val="18"/>
                <w:szCs w:val="18"/>
              </w:rPr>
              <w:t>国家统计局</w:t>
            </w:r>
          </w:p>
        </w:tc>
      </w:tr>
      <w:tr w:rsidR="00D80107">
        <w:trPr>
          <w:trHeight w:val="312"/>
          <w:jc w:val="center"/>
        </w:trPr>
        <w:tc>
          <w:tcPr>
            <w:tcW w:w="3723" w:type="dxa"/>
            <w:noWrap/>
            <w:tcMar>
              <w:left w:w="0" w:type="dxa"/>
              <w:right w:w="0" w:type="dxa"/>
            </w:tcMar>
          </w:tcPr>
          <w:p w:rsidR="00D80107" w:rsidRDefault="00D80107">
            <w:pPr>
              <w:spacing w:line="240" w:lineRule="exact"/>
              <w:jc w:val="left"/>
              <w:rPr>
                <w:sz w:val="32"/>
                <w:szCs w:val="32"/>
              </w:rPr>
            </w:pPr>
          </w:p>
        </w:tc>
        <w:tc>
          <w:tcPr>
            <w:tcW w:w="686" w:type="dxa"/>
            <w:noWrap/>
          </w:tcPr>
          <w:p w:rsidR="00D80107" w:rsidRDefault="00D80107">
            <w:pPr>
              <w:spacing w:line="240" w:lineRule="exact"/>
              <w:jc w:val="center"/>
              <w:rPr>
                <w:sz w:val="32"/>
                <w:szCs w:val="32"/>
              </w:rPr>
            </w:pPr>
          </w:p>
        </w:tc>
        <w:tc>
          <w:tcPr>
            <w:tcW w:w="2814" w:type="dxa"/>
            <w:noWrap/>
          </w:tcPr>
          <w:p w:rsidR="00D80107" w:rsidRDefault="00D80107">
            <w:pPr>
              <w:spacing w:line="240" w:lineRule="exact"/>
              <w:jc w:val="center"/>
              <w:rPr>
                <w:sz w:val="32"/>
                <w:szCs w:val="32"/>
              </w:rPr>
            </w:pPr>
          </w:p>
        </w:tc>
        <w:tc>
          <w:tcPr>
            <w:tcW w:w="850" w:type="dxa"/>
            <w:noWrap/>
            <w:vAlign w:val="center"/>
          </w:tcPr>
          <w:p w:rsidR="00D80107" w:rsidRDefault="00637032">
            <w:pPr>
              <w:spacing w:line="240" w:lineRule="exact"/>
              <w:jc w:val="distribute"/>
              <w:rPr>
                <w:rFonts w:ascii="宋体" w:hAnsi="宋体"/>
                <w:sz w:val="18"/>
                <w:szCs w:val="18"/>
              </w:rPr>
            </w:pPr>
            <w:r>
              <w:rPr>
                <w:rFonts w:ascii="宋体" w:hAnsi="宋体" w:hint="eastAsia"/>
                <w:sz w:val="18"/>
                <w:szCs w:val="18"/>
              </w:rPr>
              <w:t>批准文号：</w:t>
            </w:r>
          </w:p>
        </w:tc>
        <w:tc>
          <w:tcPr>
            <w:tcW w:w="1834" w:type="dxa"/>
            <w:noWrap/>
            <w:vAlign w:val="center"/>
          </w:tcPr>
          <w:p w:rsidR="00D80107" w:rsidRDefault="00637032">
            <w:pPr>
              <w:widowControl/>
              <w:jc w:val="distribute"/>
              <w:rPr>
                <w:rFonts w:ascii="宋体" w:hAnsi="宋体"/>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180"/>
          <w:jc w:val="center"/>
        </w:trPr>
        <w:tc>
          <w:tcPr>
            <w:tcW w:w="3723" w:type="dxa"/>
            <w:noWrap/>
            <w:tcMar>
              <w:left w:w="0" w:type="dxa"/>
              <w:right w:w="0" w:type="dxa"/>
            </w:tcMar>
          </w:tcPr>
          <w:p w:rsidR="00D80107" w:rsidRDefault="00637032">
            <w:pPr>
              <w:spacing w:line="240" w:lineRule="exact"/>
              <w:jc w:val="left"/>
              <w:rPr>
                <w:sz w:val="32"/>
                <w:szCs w:val="32"/>
              </w:rPr>
            </w:pPr>
            <w:r>
              <w:rPr>
                <w:rFonts w:hint="eastAsia"/>
                <w:kern w:val="0"/>
                <w:sz w:val="18"/>
                <w:szCs w:val="18"/>
              </w:rPr>
              <w:t>综合机关名称：</w:t>
            </w:r>
            <w:r>
              <w:rPr>
                <w:rFonts w:hint="eastAsia"/>
                <w:kern w:val="0"/>
                <w:sz w:val="18"/>
                <w:szCs w:val="18"/>
              </w:rPr>
              <w:t xml:space="preserve"> </w:t>
            </w:r>
          </w:p>
        </w:tc>
        <w:tc>
          <w:tcPr>
            <w:tcW w:w="3500" w:type="dxa"/>
            <w:gridSpan w:val="2"/>
            <w:noWrap/>
          </w:tcPr>
          <w:p w:rsidR="00D80107" w:rsidRDefault="00637032">
            <w:pPr>
              <w:spacing w:line="240" w:lineRule="exact"/>
              <w:ind w:firstLineChars="300" w:firstLine="540"/>
              <w:rPr>
                <w:sz w:val="32"/>
                <w:szCs w:val="32"/>
              </w:rPr>
            </w:pPr>
            <w:r>
              <w:rPr>
                <w:sz w:val="18"/>
                <w:szCs w:val="18"/>
              </w:rPr>
              <w:t>２０　　年</w:t>
            </w:r>
          </w:p>
        </w:tc>
        <w:tc>
          <w:tcPr>
            <w:tcW w:w="850" w:type="dxa"/>
            <w:noWrap/>
            <w:vAlign w:val="center"/>
          </w:tcPr>
          <w:p w:rsidR="00D80107" w:rsidRDefault="00637032">
            <w:pPr>
              <w:spacing w:line="240" w:lineRule="exact"/>
              <w:jc w:val="distribute"/>
              <w:rPr>
                <w:rFonts w:ascii="宋体" w:hAnsi="宋体"/>
                <w:sz w:val="18"/>
                <w:szCs w:val="18"/>
              </w:rPr>
            </w:pPr>
            <w:r>
              <w:rPr>
                <w:rFonts w:ascii="宋体" w:hAnsi="宋体"/>
                <w:sz w:val="18"/>
                <w:szCs w:val="18"/>
              </w:rPr>
              <w:t>有效期至：</w:t>
            </w:r>
          </w:p>
        </w:tc>
        <w:tc>
          <w:tcPr>
            <w:tcW w:w="1834" w:type="dxa"/>
            <w:noWrap/>
            <w:vAlign w:val="center"/>
          </w:tcPr>
          <w:p w:rsidR="00D80107" w:rsidRDefault="00637032">
            <w:pPr>
              <w:spacing w:line="240" w:lineRule="exact"/>
              <w:jc w:val="distribute"/>
              <w:rPr>
                <w:rFonts w:ascii="宋体" w:hAnsi="宋体"/>
                <w:sz w:val="18"/>
                <w:szCs w:val="18"/>
              </w:rPr>
            </w:pPr>
            <w:r>
              <w:rPr>
                <w:rFonts w:ascii="宋体" w:hAnsi="宋体"/>
                <w:sz w:val="18"/>
                <w:szCs w:val="18"/>
              </w:rPr>
              <w:t>２０２</w:t>
            </w:r>
            <w:r>
              <w:rPr>
                <w:rFonts w:ascii="宋体" w:hAnsi="宋体" w:hint="eastAsia"/>
                <w:sz w:val="18"/>
              </w:rPr>
              <w:t>４</w:t>
            </w:r>
            <w:r>
              <w:rPr>
                <w:rFonts w:ascii="宋体" w:hAnsi="宋体"/>
                <w:sz w:val="18"/>
                <w:szCs w:val="18"/>
              </w:rPr>
              <w:t>年６月</w:t>
            </w:r>
          </w:p>
        </w:tc>
      </w:tr>
    </w:tbl>
    <w:p w:rsidR="00D80107" w:rsidRDefault="00D80107">
      <w:pPr>
        <w:rPr>
          <w:vanish/>
        </w:rPr>
      </w:pPr>
    </w:p>
    <w:tbl>
      <w:tblPr>
        <w:tblpPr w:leftFromText="180" w:rightFromText="180" w:vertAnchor="text" w:tblpXSpec="center" w:tblpY="1"/>
        <w:tblOverlap w:val="never"/>
        <w:tblW w:w="0" w:type="auto"/>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69"/>
        <w:gridCol w:w="961"/>
        <w:gridCol w:w="1871"/>
        <w:gridCol w:w="1726"/>
        <w:gridCol w:w="1734"/>
        <w:gridCol w:w="1827"/>
      </w:tblGrid>
      <w:tr w:rsidR="00D80107">
        <w:trPr>
          <w:cantSplit/>
          <w:trHeight w:val="486"/>
        </w:trPr>
        <w:tc>
          <w:tcPr>
            <w:tcW w:w="1769" w:type="dxa"/>
            <w:tcBorders>
              <w:top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项   目</w:t>
            </w:r>
          </w:p>
        </w:tc>
        <w:tc>
          <w:tcPr>
            <w:tcW w:w="961" w:type="dxa"/>
            <w:tcBorders>
              <w:top w:val="single" w:sz="8" w:space="0" w:color="auto"/>
            </w:tcBorders>
            <w:noWrap/>
            <w:vAlign w:val="center"/>
          </w:tcPr>
          <w:p w:rsidR="00D80107" w:rsidRDefault="00637032">
            <w:pPr>
              <w:jc w:val="center"/>
              <w:rPr>
                <w:rFonts w:ascii="宋体" w:hAnsi="宋体"/>
                <w:sz w:val="18"/>
                <w:szCs w:val="18"/>
              </w:rPr>
            </w:pPr>
            <w:r>
              <w:rPr>
                <w:rFonts w:ascii="宋体" w:hAnsi="宋体" w:hint="eastAsia"/>
                <w:sz w:val="18"/>
                <w:szCs w:val="18"/>
              </w:rPr>
              <w:t>代码</w:t>
            </w:r>
          </w:p>
        </w:tc>
        <w:tc>
          <w:tcPr>
            <w:tcW w:w="1871" w:type="dxa"/>
            <w:tcBorders>
              <w:top w:val="single" w:sz="8" w:space="0" w:color="auto"/>
            </w:tcBorders>
            <w:noWrap/>
            <w:vAlign w:val="bottom"/>
          </w:tcPr>
          <w:p w:rsidR="00D80107" w:rsidRDefault="00637032">
            <w:pPr>
              <w:jc w:val="center"/>
              <w:rPr>
                <w:bCs/>
                <w:sz w:val="18"/>
                <w:szCs w:val="18"/>
              </w:rPr>
            </w:pPr>
            <w:r>
              <w:rPr>
                <w:rFonts w:hint="eastAsia"/>
                <w:bCs/>
                <w:sz w:val="18"/>
                <w:szCs w:val="18"/>
              </w:rPr>
              <w:t>汽油</w:t>
            </w:r>
          </w:p>
          <w:p w:rsidR="00D80107" w:rsidRDefault="00637032">
            <w:pPr>
              <w:jc w:val="center"/>
              <w:rPr>
                <w:rFonts w:ascii="宋体" w:hAnsi="宋体" w:cs="宋体"/>
                <w:b/>
                <w:bCs/>
                <w:sz w:val="18"/>
                <w:szCs w:val="18"/>
              </w:rPr>
            </w:pPr>
            <w:r>
              <w:rPr>
                <w:rFonts w:hint="eastAsia"/>
                <w:bCs/>
                <w:sz w:val="18"/>
                <w:szCs w:val="18"/>
              </w:rPr>
              <w:t>（万吨）</w:t>
            </w:r>
          </w:p>
        </w:tc>
        <w:tc>
          <w:tcPr>
            <w:tcW w:w="1726" w:type="dxa"/>
            <w:tcBorders>
              <w:top w:val="single" w:sz="8" w:space="0" w:color="auto"/>
            </w:tcBorders>
            <w:noWrap/>
            <w:vAlign w:val="bottom"/>
          </w:tcPr>
          <w:p w:rsidR="00D80107" w:rsidRDefault="00637032">
            <w:pPr>
              <w:jc w:val="center"/>
              <w:rPr>
                <w:bCs/>
                <w:sz w:val="18"/>
                <w:szCs w:val="18"/>
              </w:rPr>
            </w:pPr>
            <w:r>
              <w:rPr>
                <w:rFonts w:hint="eastAsia"/>
                <w:bCs/>
                <w:sz w:val="18"/>
                <w:szCs w:val="18"/>
              </w:rPr>
              <w:t>煤油</w:t>
            </w:r>
          </w:p>
          <w:p w:rsidR="00D80107" w:rsidRDefault="00637032">
            <w:pPr>
              <w:jc w:val="center"/>
              <w:rPr>
                <w:rFonts w:ascii="宋体" w:hAnsi="宋体" w:cs="宋体"/>
                <w:bCs/>
                <w:sz w:val="18"/>
                <w:szCs w:val="18"/>
              </w:rPr>
            </w:pPr>
            <w:r>
              <w:rPr>
                <w:rFonts w:hint="eastAsia"/>
                <w:bCs/>
                <w:sz w:val="18"/>
                <w:szCs w:val="18"/>
              </w:rPr>
              <w:t>（万吨）</w:t>
            </w:r>
          </w:p>
        </w:tc>
        <w:tc>
          <w:tcPr>
            <w:tcW w:w="1734" w:type="dxa"/>
            <w:tcBorders>
              <w:top w:val="single" w:sz="8" w:space="0" w:color="auto"/>
            </w:tcBorders>
            <w:noWrap/>
            <w:vAlign w:val="bottom"/>
          </w:tcPr>
          <w:p w:rsidR="00D80107" w:rsidRDefault="00637032">
            <w:pPr>
              <w:jc w:val="center"/>
              <w:rPr>
                <w:bCs/>
                <w:sz w:val="18"/>
                <w:szCs w:val="18"/>
              </w:rPr>
            </w:pPr>
            <w:r>
              <w:rPr>
                <w:rFonts w:hint="eastAsia"/>
                <w:bCs/>
                <w:sz w:val="18"/>
                <w:szCs w:val="18"/>
              </w:rPr>
              <w:t>柴油</w:t>
            </w:r>
          </w:p>
          <w:p w:rsidR="00D80107" w:rsidRDefault="00637032">
            <w:pPr>
              <w:jc w:val="center"/>
              <w:rPr>
                <w:rFonts w:ascii="宋体" w:hAnsi="宋体" w:cs="宋体"/>
                <w:bCs/>
                <w:sz w:val="18"/>
                <w:szCs w:val="18"/>
              </w:rPr>
            </w:pPr>
            <w:r>
              <w:rPr>
                <w:rFonts w:hint="eastAsia"/>
                <w:bCs/>
                <w:sz w:val="18"/>
                <w:szCs w:val="18"/>
              </w:rPr>
              <w:t>（万吨）</w:t>
            </w:r>
          </w:p>
        </w:tc>
        <w:tc>
          <w:tcPr>
            <w:tcW w:w="1827" w:type="dxa"/>
            <w:tcBorders>
              <w:top w:val="single" w:sz="8" w:space="0" w:color="auto"/>
            </w:tcBorders>
            <w:noWrap/>
            <w:vAlign w:val="bottom"/>
          </w:tcPr>
          <w:p w:rsidR="00D80107" w:rsidRDefault="00637032">
            <w:pPr>
              <w:jc w:val="center"/>
              <w:rPr>
                <w:bCs/>
                <w:sz w:val="18"/>
                <w:szCs w:val="18"/>
              </w:rPr>
            </w:pPr>
            <w:r>
              <w:rPr>
                <w:rFonts w:hint="eastAsia"/>
                <w:bCs/>
                <w:sz w:val="18"/>
                <w:szCs w:val="18"/>
              </w:rPr>
              <w:t>燃料油</w:t>
            </w:r>
          </w:p>
          <w:p w:rsidR="00D80107" w:rsidRDefault="00637032">
            <w:pPr>
              <w:jc w:val="center"/>
              <w:rPr>
                <w:rFonts w:ascii="宋体" w:hAnsi="宋体" w:cs="宋体"/>
                <w:bCs/>
                <w:sz w:val="18"/>
                <w:szCs w:val="18"/>
              </w:rPr>
            </w:pPr>
            <w:r>
              <w:rPr>
                <w:rFonts w:hint="eastAsia"/>
                <w:bCs/>
                <w:sz w:val="18"/>
                <w:szCs w:val="18"/>
              </w:rPr>
              <w:t>（万吨）</w:t>
            </w:r>
          </w:p>
        </w:tc>
      </w:tr>
      <w:tr w:rsidR="00D80107">
        <w:trPr>
          <w:cantSplit/>
          <w:trHeight w:val="255"/>
        </w:trPr>
        <w:tc>
          <w:tcPr>
            <w:tcW w:w="1769" w:type="dxa"/>
            <w:tcBorders>
              <w:bottom w:val="single" w:sz="4"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甲</w:t>
            </w:r>
          </w:p>
        </w:tc>
        <w:tc>
          <w:tcPr>
            <w:tcW w:w="961" w:type="dxa"/>
            <w:tcBorders>
              <w:bottom w:val="single" w:sz="4"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丙</w:t>
            </w:r>
          </w:p>
        </w:tc>
        <w:tc>
          <w:tcPr>
            <w:tcW w:w="1871" w:type="dxa"/>
            <w:tcBorders>
              <w:bottom w:val="single" w:sz="4"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1</w:t>
            </w:r>
          </w:p>
        </w:tc>
        <w:tc>
          <w:tcPr>
            <w:tcW w:w="1726" w:type="dxa"/>
            <w:tcBorders>
              <w:bottom w:val="single" w:sz="4"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2</w:t>
            </w:r>
          </w:p>
        </w:tc>
        <w:tc>
          <w:tcPr>
            <w:tcW w:w="1734" w:type="dxa"/>
            <w:tcBorders>
              <w:bottom w:val="single" w:sz="4"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3</w:t>
            </w:r>
          </w:p>
        </w:tc>
        <w:tc>
          <w:tcPr>
            <w:tcW w:w="1827" w:type="dxa"/>
            <w:tcBorders>
              <w:bottom w:val="single" w:sz="4" w:space="0" w:color="auto"/>
            </w:tcBorders>
            <w:noWrap/>
          </w:tcPr>
          <w:p w:rsidR="00D80107" w:rsidRDefault="00637032">
            <w:pPr>
              <w:spacing w:line="360" w:lineRule="exact"/>
              <w:jc w:val="center"/>
              <w:rPr>
                <w:rFonts w:ascii="宋体" w:hAnsi="宋体"/>
                <w:sz w:val="18"/>
                <w:szCs w:val="18"/>
              </w:rPr>
            </w:pPr>
            <w:r>
              <w:rPr>
                <w:rFonts w:ascii="宋体" w:hAnsi="宋体" w:hint="eastAsia"/>
                <w:sz w:val="18"/>
                <w:szCs w:val="18"/>
              </w:rPr>
              <w:t>4</w:t>
            </w:r>
          </w:p>
        </w:tc>
      </w:tr>
      <w:tr w:rsidR="00D80107">
        <w:trPr>
          <w:cantSplit/>
          <w:trHeight w:val="255"/>
        </w:trPr>
        <w:tc>
          <w:tcPr>
            <w:tcW w:w="1769" w:type="dxa"/>
            <w:tcBorders>
              <w:top w:val="single" w:sz="4" w:space="0" w:color="auto"/>
              <w:bottom w:val="nil"/>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全市合计</w:t>
            </w:r>
          </w:p>
        </w:tc>
        <w:tc>
          <w:tcPr>
            <w:tcW w:w="961" w:type="dxa"/>
            <w:tcBorders>
              <w:top w:val="single" w:sz="4" w:space="0" w:color="auto"/>
              <w:bottom w:val="nil"/>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01</w:t>
            </w:r>
          </w:p>
        </w:tc>
        <w:tc>
          <w:tcPr>
            <w:tcW w:w="1871" w:type="dxa"/>
            <w:tcBorders>
              <w:top w:val="single" w:sz="4" w:space="0" w:color="auto"/>
              <w:bottom w:val="nil"/>
              <w:right w:val="nil"/>
            </w:tcBorders>
            <w:noWrap/>
            <w:vAlign w:val="center"/>
          </w:tcPr>
          <w:p w:rsidR="00D80107" w:rsidRDefault="00D80107">
            <w:pPr>
              <w:spacing w:line="360" w:lineRule="exact"/>
              <w:jc w:val="right"/>
              <w:rPr>
                <w:rFonts w:ascii="宋体" w:hAnsi="宋体"/>
                <w:sz w:val="18"/>
                <w:szCs w:val="18"/>
              </w:rPr>
            </w:pPr>
          </w:p>
        </w:tc>
        <w:tc>
          <w:tcPr>
            <w:tcW w:w="1726" w:type="dxa"/>
            <w:tcBorders>
              <w:top w:val="single" w:sz="4" w:space="0" w:color="auto"/>
              <w:left w:val="nil"/>
              <w:bottom w:val="nil"/>
              <w:right w:val="nil"/>
            </w:tcBorders>
            <w:noWrap/>
            <w:vAlign w:val="center"/>
          </w:tcPr>
          <w:p w:rsidR="00D80107" w:rsidRDefault="00D80107">
            <w:pPr>
              <w:spacing w:line="360" w:lineRule="exact"/>
              <w:jc w:val="right"/>
              <w:rPr>
                <w:rFonts w:ascii="宋体" w:hAnsi="宋体"/>
                <w:sz w:val="18"/>
                <w:szCs w:val="18"/>
              </w:rPr>
            </w:pPr>
          </w:p>
        </w:tc>
        <w:tc>
          <w:tcPr>
            <w:tcW w:w="1734" w:type="dxa"/>
            <w:tcBorders>
              <w:top w:val="single" w:sz="4" w:space="0" w:color="auto"/>
              <w:left w:val="nil"/>
              <w:bottom w:val="nil"/>
              <w:right w:val="nil"/>
            </w:tcBorders>
            <w:noWrap/>
            <w:vAlign w:val="center"/>
          </w:tcPr>
          <w:p w:rsidR="00D80107" w:rsidRDefault="00D80107">
            <w:pPr>
              <w:spacing w:line="360" w:lineRule="exact"/>
              <w:jc w:val="right"/>
              <w:rPr>
                <w:rFonts w:ascii="宋体" w:hAnsi="宋体"/>
                <w:sz w:val="18"/>
                <w:szCs w:val="18"/>
              </w:rPr>
            </w:pPr>
          </w:p>
        </w:tc>
        <w:tc>
          <w:tcPr>
            <w:tcW w:w="1827" w:type="dxa"/>
            <w:tcBorders>
              <w:top w:val="single" w:sz="4" w:space="0" w:color="auto"/>
              <w:left w:val="nil"/>
              <w:bottom w:val="nil"/>
            </w:tcBorders>
            <w:noWrap/>
          </w:tcPr>
          <w:p w:rsidR="00D80107" w:rsidRDefault="00D80107">
            <w:pPr>
              <w:spacing w:line="360" w:lineRule="exact"/>
              <w:jc w:val="right"/>
              <w:rPr>
                <w:rFonts w:ascii="宋体" w:hAnsi="宋体"/>
                <w:sz w:val="18"/>
                <w:szCs w:val="18"/>
              </w:rPr>
            </w:pPr>
          </w:p>
        </w:tc>
      </w:tr>
      <w:tr w:rsidR="00D80107">
        <w:trPr>
          <w:cantSplit/>
          <w:trHeight w:val="255"/>
        </w:trPr>
        <w:tc>
          <w:tcPr>
            <w:tcW w:w="1769" w:type="dxa"/>
            <w:tcBorders>
              <w:top w:val="nil"/>
              <w:bottom w:val="nil"/>
            </w:tcBorders>
            <w:noWrap/>
            <w:vAlign w:val="bottom"/>
          </w:tcPr>
          <w:p w:rsidR="00D80107" w:rsidRDefault="00637032">
            <w:pPr>
              <w:jc w:val="center"/>
              <w:rPr>
                <w:rFonts w:ascii="宋体" w:hAnsi="宋体" w:cs="宋体"/>
                <w:sz w:val="18"/>
                <w:szCs w:val="18"/>
              </w:rPr>
            </w:pPr>
            <w:r>
              <w:rPr>
                <w:rFonts w:hint="eastAsia"/>
                <w:sz w:val="18"/>
                <w:szCs w:val="18"/>
              </w:rPr>
              <w:t>国际航空</w:t>
            </w:r>
          </w:p>
        </w:tc>
        <w:tc>
          <w:tcPr>
            <w:tcW w:w="961" w:type="dxa"/>
            <w:tcBorders>
              <w:top w:val="nil"/>
              <w:bottom w:val="nil"/>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02</w:t>
            </w:r>
          </w:p>
        </w:tc>
        <w:tc>
          <w:tcPr>
            <w:tcW w:w="1871" w:type="dxa"/>
            <w:tcBorders>
              <w:top w:val="nil"/>
              <w:bottom w:val="nil"/>
              <w:right w:val="nil"/>
            </w:tcBorders>
            <w:noWrap/>
            <w:vAlign w:val="center"/>
          </w:tcPr>
          <w:p w:rsidR="00D80107" w:rsidRDefault="00D80107">
            <w:pPr>
              <w:spacing w:line="360" w:lineRule="exact"/>
              <w:jc w:val="right"/>
              <w:rPr>
                <w:rFonts w:ascii="宋体" w:hAnsi="宋体"/>
                <w:sz w:val="18"/>
                <w:szCs w:val="18"/>
              </w:rPr>
            </w:pPr>
          </w:p>
        </w:tc>
        <w:tc>
          <w:tcPr>
            <w:tcW w:w="1726" w:type="dxa"/>
            <w:tcBorders>
              <w:top w:val="nil"/>
              <w:left w:val="nil"/>
              <w:bottom w:val="nil"/>
              <w:right w:val="nil"/>
            </w:tcBorders>
            <w:noWrap/>
            <w:vAlign w:val="center"/>
          </w:tcPr>
          <w:p w:rsidR="00D80107" w:rsidRDefault="00D80107">
            <w:pPr>
              <w:spacing w:line="360" w:lineRule="exact"/>
              <w:jc w:val="right"/>
              <w:rPr>
                <w:rFonts w:ascii="宋体" w:hAnsi="宋体"/>
                <w:sz w:val="18"/>
                <w:szCs w:val="18"/>
              </w:rPr>
            </w:pPr>
          </w:p>
        </w:tc>
        <w:tc>
          <w:tcPr>
            <w:tcW w:w="1734" w:type="dxa"/>
            <w:tcBorders>
              <w:top w:val="nil"/>
              <w:left w:val="nil"/>
              <w:bottom w:val="nil"/>
              <w:right w:val="nil"/>
            </w:tcBorders>
            <w:noWrap/>
            <w:vAlign w:val="center"/>
          </w:tcPr>
          <w:p w:rsidR="00D80107" w:rsidRDefault="00D80107">
            <w:pPr>
              <w:spacing w:line="360" w:lineRule="exact"/>
              <w:jc w:val="right"/>
              <w:rPr>
                <w:rFonts w:ascii="宋体" w:hAnsi="宋体"/>
                <w:sz w:val="18"/>
                <w:szCs w:val="18"/>
              </w:rPr>
            </w:pPr>
          </w:p>
        </w:tc>
        <w:tc>
          <w:tcPr>
            <w:tcW w:w="1827" w:type="dxa"/>
            <w:tcBorders>
              <w:top w:val="nil"/>
              <w:left w:val="nil"/>
              <w:bottom w:val="nil"/>
            </w:tcBorders>
            <w:noWrap/>
          </w:tcPr>
          <w:p w:rsidR="00D80107" w:rsidRDefault="00D80107">
            <w:pPr>
              <w:spacing w:line="360" w:lineRule="exact"/>
              <w:jc w:val="right"/>
              <w:rPr>
                <w:rFonts w:ascii="宋体" w:hAnsi="宋体"/>
                <w:sz w:val="18"/>
                <w:szCs w:val="18"/>
              </w:rPr>
            </w:pPr>
          </w:p>
        </w:tc>
      </w:tr>
      <w:tr w:rsidR="00D80107">
        <w:trPr>
          <w:cantSplit/>
          <w:trHeight w:val="255"/>
        </w:trPr>
        <w:tc>
          <w:tcPr>
            <w:tcW w:w="1769" w:type="dxa"/>
            <w:tcBorders>
              <w:top w:val="nil"/>
              <w:bottom w:val="single" w:sz="8" w:space="0" w:color="auto"/>
            </w:tcBorders>
            <w:noWrap/>
            <w:vAlign w:val="bottom"/>
          </w:tcPr>
          <w:p w:rsidR="00D80107" w:rsidRDefault="00637032">
            <w:pPr>
              <w:jc w:val="center"/>
              <w:rPr>
                <w:rFonts w:ascii="宋体" w:hAnsi="宋体" w:cs="宋体"/>
                <w:sz w:val="18"/>
                <w:szCs w:val="18"/>
              </w:rPr>
            </w:pPr>
            <w:r>
              <w:rPr>
                <w:rFonts w:hint="eastAsia"/>
                <w:sz w:val="18"/>
                <w:szCs w:val="18"/>
              </w:rPr>
              <w:t>国际海运</w:t>
            </w:r>
          </w:p>
        </w:tc>
        <w:tc>
          <w:tcPr>
            <w:tcW w:w="961" w:type="dxa"/>
            <w:tcBorders>
              <w:top w:val="nil"/>
              <w:bottom w:val="single" w:sz="8" w:space="0" w:color="auto"/>
            </w:tcBorders>
            <w:noWrap/>
            <w:vAlign w:val="center"/>
          </w:tcPr>
          <w:p w:rsidR="00D80107" w:rsidRDefault="00637032">
            <w:pPr>
              <w:spacing w:line="360" w:lineRule="exact"/>
              <w:jc w:val="center"/>
              <w:rPr>
                <w:rFonts w:ascii="宋体" w:hAnsi="宋体"/>
                <w:sz w:val="18"/>
                <w:szCs w:val="18"/>
              </w:rPr>
            </w:pPr>
            <w:r>
              <w:rPr>
                <w:rFonts w:ascii="宋体" w:hAnsi="宋体" w:hint="eastAsia"/>
                <w:sz w:val="18"/>
                <w:szCs w:val="18"/>
              </w:rPr>
              <w:t>03</w:t>
            </w:r>
          </w:p>
        </w:tc>
        <w:tc>
          <w:tcPr>
            <w:tcW w:w="1871" w:type="dxa"/>
            <w:tcBorders>
              <w:top w:val="nil"/>
              <w:bottom w:val="single" w:sz="8" w:space="0" w:color="auto"/>
              <w:right w:val="nil"/>
            </w:tcBorders>
            <w:noWrap/>
            <w:vAlign w:val="center"/>
          </w:tcPr>
          <w:p w:rsidR="00D80107" w:rsidRDefault="00D80107">
            <w:pPr>
              <w:spacing w:line="360" w:lineRule="exact"/>
              <w:jc w:val="right"/>
              <w:rPr>
                <w:rFonts w:ascii="宋体" w:hAnsi="宋体"/>
                <w:sz w:val="18"/>
                <w:szCs w:val="18"/>
              </w:rPr>
            </w:pPr>
          </w:p>
        </w:tc>
        <w:tc>
          <w:tcPr>
            <w:tcW w:w="1726" w:type="dxa"/>
            <w:tcBorders>
              <w:top w:val="nil"/>
              <w:left w:val="nil"/>
              <w:bottom w:val="single" w:sz="8" w:space="0" w:color="auto"/>
              <w:right w:val="nil"/>
            </w:tcBorders>
            <w:noWrap/>
            <w:vAlign w:val="center"/>
          </w:tcPr>
          <w:p w:rsidR="00D80107" w:rsidRDefault="00D80107">
            <w:pPr>
              <w:spacing w:line="360" w:lineRule="exact"/>
              <w:jc w:val="right"/>
              <w:rPr>
                <w:rFonts w:ascii="宋体" w:hAnsi="宋体"/>
                <w:sz w:val="18"/>
                <w:szCs w:val="18"/>
              </w:rPr>
            </w:pPr>
          </w:p>
        </w:tc>
        <w:tc>
          <w:tcPr>
            <w:tcW w:w="1734" w:type="dxa"/>
            <w:tcBorders>
              <w:top w:val="nil"/>
              <w:left w:val="nil"/>
              <w:bottom w:val="single" w:sz="8" w:space="0" w:color="auto"/>
              <w:right w:val="nil"/>
            </w:tcBorders>
            <w:noWrap/>
            <w:vAlign w:val="center"/>
          </w:tcPr>
          <w:p w:rsidR="00D80107" w:rsidRDefault="00D80107">
            <w:pPr>
              <w:spacing w:line="360" w:lineRule="exact"/>
              <w:jc w:val="right"/>
              <w:rPr>
                <w:rFonts w:ascii="宋体" w:hAnsi="宋体"/>
                <w:sz w:val="18"/>
                <w:szCs w:val="18"/>
              </w:rPr>
            </w:pPr>
          </w:p>
        </w:tc>
        <w:tc>
          <w:tcPr>
            <w:tcW w:w="1827" w:type="dxa"/>
            <w:tcBorders>
              <w:top w:val="nil"/>
              <w:left w:val="nil"/>
              <w:bottom w:val="single" w:sz="8" w:space="0" w:color="auto"/>
            </w:tcBorders>
            <w:noWrap/>
          </w:tcPr>
          <w:p w:rsidR="00D80107" w:rsidRDefault="00D80107">
            <w:pPr>
              <w:spacing w:line="360" w:lineRule="exact"/>
              <w:jc w:val="right"/>
              <w:rPr>
                <w:rFonts w:ascii="宋体" w:hAnsi="宋体"/>
                <w:sz w:val="18"/>
                <w:szCs w:val="18"/>
              </w:rPr>
            </w:pPr>
          </w:p>
        </w:tc>
      </w:tr>
    </w:tbl>
    <w:p w:rsidR="00D80107" w:rsidRDefault="00637032">
      <w:pPr>
        <w:rPr>
          <w:rFonts w:ascii="宋体" w:hAnsi="宋体"/>
          <w:sz w:val="18"/>
          <w:szCs w:val="18"/>
        </w:rPr>
      </w:pPr>
      <w:r>
        <w:rPr>
          <w:rFonts w:ascii="宋体" w:hAnsi="宋体" w:hint="eastAsia"/>
          <w:sz w:val="18"/>
          <w:szCs w:val="18"/>
        </w:rPr>
        <w:t>单</w:t>
      </w:r>
      <w:r>
        <w:rPr>
          <w:rFonts w:ascii="宋体" w:hAnsi="宋体" w:cs="宋体" w:hint="eastAsia"/>
          <w:kern w:val="0"/>
          <w:sz w:val="18"/>
          <w:szCs w:val="18"/>
        </w:rPr>
        <w:t>位负责人：          统计负责人：          填表人：          联系电话：         报出日期：２０   年  月  日</w:t>
      </w:r>
    </w:p>
    <w:p w:rsidR="00D80107" w:rsidRDefault="00D80107">
      <w:pPr>
        <w:rPr>
          <w:rFonts w:ascii="宋体" w:hAnsi="宋体"/>
          <w:sz w:val="18"/>
          <w:szCs w:val="18"/>
        </w:rPr>
      </w:pPr>
    </w:p>
    <w:p w:rsidR="00D80107" w:rsidRDefault="00637032">
      <w:pPr>
        <w:ind w:leftChars="-40" w:left="-1" w:right="-38" w:hangingChars="46" w:hanging="8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：1.本表由经营国际燃料舱的单位报送。</w:t>
      </w:r>
    </w:p>
    <w:p w:rsidR="00D80107" w:rsidRDefault="00637032">
      <w:pPr>
        <w:ind w:leftChars="220" w:left="656" w:right="-143" w:hangingChars="108" w:hanging="19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用于国际空运的飞机和国际海运的轮船的能源消费活动，包括本国运输工具在广州购买的能源而用于国际航线消费部分（不含在国外购买部分），以及外国运输工具在广州境内购买的能源而用于国际运输（不含外籍运输工具在其国内运输）消费部分。</w:t>
      </w:r>
    </w:p>
    <w:p w:rsidR="00D80107" w:rsidRDefault="00637032">
      <w:pPr>
        <w:ind w:leftChars="220" w:left="656" w:hangingChars="108" w:hanging="19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3.报送时间为次年3月15日前，报送方式为电子邮件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D80107">
      <w:pPr>
        <w:ind w:leftChars="220" w:left="656" w:hangingChars="108" w:hanging="194"/>
        <w:rPr>
          <w:sz w:val="18"/>
          <w:szCs w:val="18"/>
        </w:rPr>
      </w:pPr>
    </w:p>
    <w:p w:rsidR="00D80107" w:rsidRDefault="00D80107"/>
    <w:p w:rsidR="00D80107" w:rsidRDefault="00D80107"/>
    <w:p w:rsidR="00D80107" w:rsidRDefault="00D80107"/>
    <w:p w:rsidR="00D80107" w:rsidRDefault="00D80107"/>
    <w:p w:rsidR="00D80107" w:rsidRDefault="00637032">
      <w:pPr>
        <w:jc w:val="center"/>
        <w:rPr>
          <w:rFonts w:ascii="宋体" w:hAnsi="宋体"/>
          <w:b/>
          <w:sz w:val="32"/>
        </w:rPr>
      </w:pPr>
      <w:r>
        <w:rPr>
          <w:rFonts w:ascii="宋体" w:hAnsi="宋体" w:hint="eastAsia"/>
          <w:b/>
          <w:sz w:val="32"/>
        </w:rPr>
        <w:t>单位地区生产总值能耗</w:t>
      </w:r>
    </w:p>
    <w:tbl>
      <w:tblPr>
        <w:tblW w:w="9760" w:type="dxa"/>
        <w:jc w:val="center"/>
        <w:tblLayout w:type="fixed"/>
        <w:tblCellMar>
          <w:left w:w="0" w:type="dxa"/>
          <w:right w:w="0" w:type="dxa"/>
        </w:tblCellMar>
        <w:tblLook w:val="04A0" w:firstRow="1" w:lastRow="0" w:firstColumn="1" w:lastColumn="0" w:noHBand="0" w:noVBand="1"/>
      </w:tblPr>
      <w:tblGrid>
        <w:gridCol w:w="2608"/>
        <w:gridCol w:w="1668"/>
        <w:gridCol w:w="456"/>
        <w:gridCol w:w="230"/>
        <w:gridCol w:w="2211"/>
        <w:gridCol w:w="863"/>
        <w:gridCol w:w="1724"/>
      </w:tblGrid>
      <w:tr w:rsidR="00D80107">
        <w:trPr>
          <w:trHeight w:val="227"/>
          <w:jc w:val="center"/>
        </w:trPr>
        <w:tc>
          <w:tcPr>
            <w:tcW w:w="4276" w:type="dxa"/>
            <w:gridSpan w:val="2"/>
            <w:noWrap/>
            <w:tcMar>
              <w:left w:w="0" w:type="dxa"/>
              <w:right w:w="0" w:type="dxa"/>
            </w:tcMar>
          </w:tcPr>
          <w:p w:rsidR="00D80107" w:rsidRDefault="00D80107">
            <w:pPr>
              <w:spacing w:line="240" w:lineRule="exact"/>
              <w:jc w:val="center"/>
              <w:rPr>
                <w:rFonts w:asciiTheme="minorEastAsia" w:eastAsiaTheme="minorEastAsia" w:hAnsiTheme="minorEastAsia" w:cstheme="minorEastAsia"/>
                <w:sz w:val="18"/>
                <w:szCs w:val="18"/>
              </w:rPr>
            </w:pPr>
          </w:p>
        </w:tc>
        <w:tc>
          <w:tcPr>
            <w:tcW w:w="686" w:type="dxa"/>
            <w:gridSpan w:val="2"/>
            <w:noWrap/>
          </w:tcPr>
          <w:p w:rsidR="00D80107" w:rsidRDefault="00D80107">
            <w:pPr>
              <w:spacing w:line="240" w:lineRule="exact"/>
              <w:jc w:val="center"/>
              <w:rPr>
                <w:rFonts w:asciiTheme="minorEastAsia" w:eastAsiaTheme="minorEastAsia" w:hAnsiTheme="minorEastAsia" w:cstheme="minorEastAsia"/>
                <w:sz w:val="18"/>
                <w:szCs w:val="18"/>
              </w:rPr>
            </w:pPr>
          </w:p>
        </w:tc>
        <w:tc>
          <w:tcPr>
            <w:tcW w:w="2211" w:type="dxa"/>
            <w:noWrap/>
          </w:tcPr>
          <w:p w:rsidR="00D80107" w:rsidRDefault="00D80107">
            <w:pPr>
              <w:spacing w:line="240" w:lineRule="exact"/>
              <w:jc w:val="center"/>
              <w:rPr>
                <w:rFonts w:asciiTheme="minorEastAsia" w:eastAsiaTheme="minorEastAsia" w:hAnsiTheme="minorEastAsia" w:cstheme="minorEastAsia"/>
                <w:sz w:val="18"/>
                <w:szCs w:val="18"/>
              </w:rPr>
            </w:pPr>
          </w:p>
        </w:tc>
        <w:tc>
          <w:tcPr>
            <w:tcW w:w="863" w:type="dxa"/>
            <w:noWrap/>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    号：</w:t>
            </w:r>
          </w:p>
        </w:tc>
        <w:tc>
          <w:tcPr>
            <w:tcW w:w="1724"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粤Ｐ３２１表</w:t>
            </w:r>
          </w:p>
        </w:tc>
      </w:tr>
      <w:tr w:rsidR="00D80107">
        <w:trPr>
          <w:trHeight w:val="227"/>
          <w:jc w:val="center"/>
        </w:trPr>
        <w:tc>
          <w:tcPr>
            <w:tcW w:w="4276" w:type="dxa"/>
            <w:gridSpan w:val="2"/>
            <w:noWrap/>
            <w:tcMar>
              <w:left w:w="0" w:type="dxa"/>
              <w:right w:w="0" w:type="dxa"/>
            </w:tcMar>
            <w:vAlign w:val="bottom"/>
          </w:tcPr>
          <w:p w:rsidR="00D80107" w:rsidRDefault="00D80107">
            <w:pPr>
              <w:spacing w:line="240" w:lineRule="exact"/>
              <w:rPr>
                <w:rFonts w:asciiTheme="minorEastAsia" w:eastAsiaTheme="minorEastAsia" w:hAnsiTheme="minorEastAsia" w:cstheme="minorEastAsia"/>
                <w:sz w:val="18"/>
                <w:szCs w:val="18"/>
              </w:rPr>
            </w:pPr>
          </w:p>
        </w:tc>
        <w:tc>
          <w:tcPr>
            <w:tcW w:w="686" w:type="dxa"/>
            <w:gridSpan w:val="2"/>
            <w:noWrap/>
          </w:tcPr>
          <w:p w:rsidR="00D80107" w:rsidRDefault="00D80107">
            <w:pPr>
              <w:spacing w:line="240" w:lineRule="exact"/>
              <w:jc w:val="center"/>
              <w:rPr>
                <w:rFonts w:asciiTheme="minorEastAsia" w:eastAsiaTheme="minorEastAsia" w:hAnsiTheme="minorEastAsia" w:cstheme="minorEastAsia"/>
                <w:sz w:val="18"/>
                <w:szCs w:val="18"/>
              </w:rPr>
            </w:pPr>
          </w:p>
        </w:tc>
        <w:tc>
          <w:tcPr>
            <w:tcW w:w="2211" w:type="dxa"/>
            <w:noWrap/>
          </w:tcPr>
          <w:p w:rsidR="00D80107" w:rsidRDefault="00D80107">
            <w:pPr>
              <w:spacing w:line="240" w:lineRule="exact"/>
              <w:jc w:val="center"/>
              <w:rPr>
                <w:rFonts w:asciiTheme="minorEastAsia" w:eastAsiaTheme="minorEastAsia" w:hAnsiTheme="minorEastAsia" w:cstheme="minorEastAsia"/>
                <w:sz w:val="18"/>
                <w:szCs w:val="18"/>
              </w:rPr>
            </w:pPr>
          </w:p>
        </w:tc>
        <w:tc>
          <w:tcPr>
            <w:tcW w:w="863"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制定机关：</w:t>
            </w:r>
          </w:p>
        </w:tc>
        <w:tc>
          <w:tcPr>
            <w:tcW w:w="1724"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广东省统计局</w:t>
            </w:r>
          </w:p>
        </w:tc>
      </w:tr>
      <w:tr w:rsidR="00D80107">
        <w:trPr>
          <w:trHeight w:val="227"/>
          <w:jc w:val="center"/>
        </w:trPr>
        <w:tc>
          <w:tcPr>
            <w:tcW w:w="4276" w:type="dxa"/>
            <w:gridSpan w:val="2"/>
            <w:tcBorders>
              <w:bottom w:val="nil"/>
            </w:tcBorders>
            <w:noWrap/>
            <w:tcMar>
              <w:left w:w="0" w:type="dxa"/>
              <w:right w:w="0" w:type="dxa"/>
            </w:tcMar>
          </w:tcPr>
          <w:p w:rsidR="00D80107" w:rsidRDefault="00D80107">
            <w:pPr>
              <w:spacing w:line="240" w:lineRule="exact"/>
              <w:jc w:val="left"/>
              <w:rPr>
                <w:rFonts w:asciiTheme="minorEastAsia" w:eastAsiaTheme="minorEastAsia" w:hAnsiTheme="minorEastAsia" w:cstheme="minorEastAsia"/>
                <w:sz w:val="18"/>
                <w:szCs w:val="18"/>
              </w:rPr>
            </w:pPr>
          </w:p>
        </w:tc>
        <w:tc>
          <w:tcPr>
            <w:tcW w:w="686" w:type="dxa"/>
            <w:gridSpan w:val="2"/>
            <w:tcBorders>
              <w:bottom w:val="nil"/>
            </w:tcBorders>
            <w:noWrap/>
          </w:tcPr>
          <w:p w:rsidR="00D80107" w:rsidRDefault="00D80107">
            <w:pPr>
              <w:spacing w:line="240" w:lineRule="exact"/>
              <w:jc w:val="center"/>
              <w:rPr>
                <w:rFonts w:asciiTheme="minorEastAsia" w:eastAsiaTheme="minorEastAsia" w:hAnsiTheme="minorEastAsia" w:cstheme="minorEastAsia"/>
                <w:sz w:val="18"/>
                <w:szCs w:val="18"/>
              </w:rPr>
            </w:pPr>
          </w:p>
        </w:tc>
        <w:tc>
          <w:tcPr>
            <w:tcW w:w="2211" w:type="dxa"/>
            <w:tcBorders>
              <w:bottom w:val="nil"/>
            </w:tcBorders>
            <w:noWrap/>
          </w:tcPr>
          <w:p w:rsidR="00D80107" w:rsidRDefault="00D80107">
            <w:pPr>
              <w:spacing w:line="240" w:lineRule="exact"/>
              <w:jc w:val="center"/>
              <w:rPr>
                <w:rFonts w:asciiTheme="minorEastAsia" w:eastAsiaTheme="minorEastAsia" w:hAnsiTheme="minorEastAsia" w:cstheme="minorEastAsia"/>
                <w:sz w:val="18"/>
                <w:szCs w:val="18"/>
              </w:rPr>
            </w:pPr>
          </w:p>
        </w:tc>
        <w:tc>
          <w:tcPr>
            <w:tcW w:w="863" w:type="dxa"/>
            <w:tcBorders>
              <w:bottom w:val="nil"/>
            </w:tcBorders>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批准机关：</w:t>
            </w:r>
          </w:p>
        </w:tc>
        <w:tc>
          <w:tcPr>
            <w:tcW w:w="1724" w:type="dxa"/>
            <w:tcBorders>
              <w:bottom w:val="nil"/>
            </w:tcBorders>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国家统计局</w:t>
            </w:r>
          </w:p>
        </w:tc>
      </w:tr>
      <w:tr w:rsidR="00D80107">
        <w:trPr>
          <w:trHeight w:val="227"/>
          <w:jc w:val="center"/>
        </w:trPr>
        <w:tc>
          <w:tcPr>
            <w:tcW w:w="4276" w:type="dxa"/>
            <w:gridSpan w:val="2"/>
            <w:noWrap/>
            <w:tcMar>
              <w:left w:w="0" w:type="dxa"/>
              <w:right w:w="0" w:type="dxa"/>
            </w:tcMar>
          </w:tcPr>
          <w:p w:rsidR="00D80107" w:rsidRDefault="00D80107">
            <w:pPr>
              <w:spacing w:line="240" w:lineRule="exact"/>
              <w:jc w:val="left"/>
              <w:rPr>
                <w:rFonts w:asciiTheme="minorEastAsia" w:eastAsiaTheme="minorEastAsia" w:hAnsiTheme="minorEastAsia" w:cstheme="minorEastAsia"/>
                <w:sz w:val="18"/>
                <w:szCs w:val="18"/>
              </w:rPr>
            </w:pPr>
          </w:p>
        </w:tc>
        <w:tc>
          <w:tcPr>
            <w:tcW w:w="686" w:type="dxa"/>
            <w:gridSpan w:val="2"/>
            <w:noWrap/>
          </w:tcPr>
          <w:p w:rsidR="00D80107" w:rsidRDefault="00D80107">
            <w:pPr>
              <w:spacing w:line="240" w:lineRule="exact"/>
              <w:jc w:val="center"/>
              <w:rPr>
                <w:rFonts w:asciiTheme="minorEastAsia" w:eastAsiaTheme="minorEastAsia" w:hAnsiTheme="minorEastAsia" w:cstheme="minorEastAsia"/>
                <w:sz w:val="18"/>
                <w:szCs w:val="18"/>
              </w:rPr>
            </w:pPr>
          </w:p>
        </w:tc>
        <w:tc>
          <w:tcPr>
            <w:tcW w:w="2211" w:type="dxa"/>
            <w:noWrap/>
          </w:tcPr>
          <w:p w:rsidR="00D80107" w:rsidRDefault="00D80107">
            <w:pPr>
              <w:spacing w:line="240" w:lineRule="exact"/>
              <w:jc w:val="center"/>
              <w:rPr>
                <w:rFonts w:asciiTheme="minorEastAsia" w:eastAsiaTheme="minorEastAsia" w:hAnsiTheme="minorEastAsia" w:cstheme="minorEastAsia"/>
                <w:sz w:val="18"/>
                <w:szCs w:val="18"/>
              </w:rPr>
            </w:pPr>
          </w:p>
        </w:tc>
        <w:tc>
          <w:tcPr>
            <w:tcW w:w="863"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批准文号：</w:t>
            </w:r>
          </w:p>
        </w:tc>
        <w:tc>
          <w:tcPr>
            <w:tcW w:w="1724" w:type="dxa"/>
            <w:noWrap/>
            <w:vAlign w:val="center"/>
          </w:tcPr>
          <w:p w:rsidR="00D80107" w:rsidRDefault="00637032">
            <w:pPr>
              <w:widowControl/>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国统制</w:t>
            </w:r>
            <w:r>
              <w:rPr>
                <w:rFonts w:asciiTheme="minorEastAsia" w:eastAsiaTheme="minorEastAsia" w:hAnsiTheme="minorEastAsia" w:cstheme="minorEastAsia" w:hint="eastAsia"/>
                <w:snapToGrid w:val="0"/>
                <w:kern w:val="10"/>
                <w:sz w:val="18"/>
                <w:szCs w:val="18"/>
              </w:rPr>
              <w:t>﹝2024﹞23</w:t>
            </w:r>
            <w:r>
              <w:rPr>
                <w:rFonts w:asciiTheme="minorEastAsia" w:eastAsiaTheme="minorEastAsia" w:hAnsiTheme="minorEastAsia" w:cstheme="minorEastAsia" w:hint="eastAsia"/>
                <w:sz w:val="18"/>
                <w:szCs w:val="18"/>
              </w:rPr>
              <w:t>号</w:t>
            </w:r>
          </w:p>
        </w:tc>
      </w:tr>
      <w:tr w:rsidR="00D80107">
        <w:trPr>
          <w:trHeight w:val="227"/>
          <w:jc w:val="center"/>
        </w:trPr>
        <w:tc>
          <w:tcPr>
            <w:tcW w:w="4276" w:type="dxa"/>
            <w:gridSpan w:val="2"/>
            <w:noWrap/>
            <w:tcMar>
              <w:left w:w="0" w:type="dxa"/>
              <w:right w:w="0" w:type="dxa"/>
            </w:tcMar>
          </w:tcPr>
          <w:p w:rsidR="00D80107" w:rsidRDefault="00637032">
            <w:pPr>
              <w:spacing w:line="24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 xml:space="preserve">综合机关名称： </w:t>
            </w:r>
          </w:p>
        </w:tc>
        <w:tc>
          <w:tcPr>
            <w:tcW w:w="2897" w:type="dxa"/>
            <w:gridSpan w:val="3"/>
            <w:noWrap/>
          </w:tcPr>
          <w:p w:rsidR="00D80107" w:rsidRDefault="00637032">
            <w:pPr>
              <w:spacing w:line="240" w:lineRule="exact"/>
              <w:ind w:firstLineChars="200" w:firstLine="360"/>
              <w:rPr>
                <w:rFonts w:asciiTheme="minorEastAsia" w:eastAsiaTheme="minorEastAsia" w:hAnsiTheme="minorEastAsia" w:cstheme="minorEastAsia"/>
                <w:sz w:val="18"/>
                <w:szCs w:val="18"/>
              </w:rPr>
            </w:pPr>
            <w:r>
              <w:rPr>
                <w:sz w:val="18"/>
                <w:szCs w:val="18"/>
              </w:rPr>
              <w:t>２０　　年</w:t>
            </w:r>
          </w:p>
        </w:tc>
        <w:tc>
          <w:tcPr>
            <w:tcW w:w="863"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有效期至：</w:t>
            </w:r>
          </w:p>
        </w:tc>
        <w:tc>
          <w:tcPr>
            <w:tcW w:w="1724" w:type="dxa"/>
            <w:noWrap/>
            <w:vAlign w:val="center"/>
          </w:tcPr>
          <w:p w:rsidR="00D80107" w:rsidRDefault="00637032">
            <w:pPr>
              <w:spacing w:line="240" w:lineRule="exact"/>
              <w:jc w:val="distribute"/>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２０２４年６月</w:t>
            </w:r>
          </w:p>
        </w:tc>
      </w:tr>
      <w:tr w:rsidR="00D80107">
        <w:tblPrEx>
          <w:tblBorders>
            <w:top w:val="single" w:sz="4" w:space="0" w:color="auto"/>
            <w:bottom w:val="single" w:sz="4" w:space="0" w:color="auto"/>
            <w:insideH w:val="single" w:sz="4" w:space="0" w:color="auto"/>
            <w:insideV w:val="single" w:sz="4" w:space="0" w:color="auto"/>
          </w:tblBorders>
        </w:tblPrEx>
        <w:trPr>
          <w:cantSplit/>
          <w:trHeight w:val="368"/>
          <w:jc w:val="center"/>
        </w:trPr>
        <w:tc>
          <w:tcPr>
            <w:tcW w:w="2608" w:type="dxa"/>
            <w:vMerge w:val="restar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地区生产总值</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（可比价）</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（亿元）</w:t>
            </w:r>
          </w:p>
        </w:tc>
        <w:tc>
          <w:tcPr>
            <w:tcW w:w="2124" w:type="dxa"/>
            <w:gridSpan w:val="2"/>
            <w:vMerge w:val="restart"/>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能源消费总量</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028" w:type="dxa"/>
            <w:gridSpan w:val="4"/>
            <w:tcBorders>
              <w:top w:val="single" w:sz="8"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单位地区生产总值能耗</w:t>
            </w:r>
          </w:p>
        </w:tc>
      </w:tr>
      <w:tr w:rsidR="00D80107">
        <w:tblPrEx>
          <w:tblBorders>
            <w:top w:val="single" w:sz="4" w:space="0" w:color="auto"/>
            <w:bottom w:val="single" w:sz="4" w:space="0" w:color="auto"/>
            <w:insideH w:val="single" w:sz="4" w:space="0" w:color="auto"/>
            <w:insideV w:val="single" w:sz="4" w:space="0" w:color="auto"/>
          </w:tblBorders>
        </w:tblPrEx>
        <w:trPr>
          <w:cantSplit/>
          <w:trHeight w:val="557"/>
          <w:jc w:val="center"/>
        </w:trPr>
        <w:tc>
          <w:tcPr>
            <w:tcW w:w="2608" w:type="dxa"/>
            <w:vMerge/>
            <w:tcBorders>
              <w:bottom w:val="single" w:sz="4"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2124" w:type="dxa"/>
            <w:gridSpan w:val="2"/>
            <w:vMerge/>
            <w:tcBorders>
              <w:bottom w:val="single" w:sz="4"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2441" w:type="dxa"/>
            <w:gridSpan w:val="2"/>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指标值</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2587" w:type="dxa"/>
            <w:gridSpan w:val="2"/>
            <w:tcBorders>
              <w:bottom w:val="single" w:sz="4"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增长速度</w:t>
            </w:r>
          </w:p>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D80107">
        <w:tblPrEx>
          <w:tblBorders>
            <w:top w:val="single" w:sz="4" w:space="0" w:color="auto"/>
            <w:bottom w:val="single" w:sz="4" w:space="0" w:color="auto"/>
            <w:insideH w:val="single" w:sz="4" w:space="0" w:color="auto"/>
            <w:insideV w:val="single" w:sz="4" w:space="0" w:color="auto"/>
          </w:tblBorders>
        </w:tblPrEx>
        <w:trPr>
          <w:trHeight w:val="368"/>
          <w:jc w:val="center"/>
        </w:trPr>
        <w:tc>
          <w:tcPr>
            <w:tcW w:w="2608" w:type="dxa"/>
            <w:vMerge w:val="restart"/>
            <w:noWrap/>
          </w:tcPr>
          <w:p w:rsidR="00D80107" w:rsidRDefault="00D80107">
            <w:pPr>
              <w:jc w:val="center"/>
              <w:rPr>
                <w:rFonts w:asciiTheme="minorEastAsia" w:eastAsiaTheme="minorEastAsia" w:hAnsiTheme="minorEastAsia" w:cstheme="minorEastAsia"/>
                <w:sz w:val="18"/>
                <w:szCs w:val="18"/>
              </w:rPr>
            </w:pPr>
          </w:p>
        </w:tc>
        <w:tc>
          <w:tcPr>
            <w:tcW w:w="2124" w:type="dxa"/>
            <w:gridSpan w:val="2"/>
            <w:tcBorders>
              <w:bottom w:val="nil"/>
            </w:tcBorders>
            <w:noWrap/>
          </w:tcPr>
          <w:p w:rsidR="00D80107" w:rsidRDefault="00D80107">
            <w:pPr>
              <w:jc w:val="center"/>
              <w:rPr>
                <w:rFonts w:asciiTheme="minorEastAsia" w:eastAsiaTheme="minorEastAsia" w:hAnsiTheme="minorEastAsia" w:cstheme="minorEastAsia"/>
                <w:sz w:val="18"/>
                <w:szCs w:val="18"/>
              </w:rPr>
            </w:pPr>
          </w:p>
        </w:tc>
        <w:tc>
          <w:tcPr>
            <w:tcW w:w="2441" w:type="dxa"/>
            <w:gridSpan w:val="2"/>
            <w:tcBorders>
              <w:bottom w:val="nil"/>
            </w:tcBorders>
            <w:noWrap/>
          </w:tcPr>
          <w:p w:rsidR="00D80107" w:rsidRDefault="00D80107">
            <w:pPr>
              <w:jc w:val="center"/>
              <w:rPr>
                <w:rFonts w:asciiTheme="minorEastAsia" w:eastAsiaTheme="minorEastAsia" w:hAnsiTheme="minorEastAsia" w:cstheme="minorEastAsia"/>
                <w:sz w:val="18"/>
                <w:szCs w:val="18"/>
              </w:rPr>
            </w:pPr>
          </w:p>
        </w:tc>
        <w:tc>
          <w:tcPr>
            <w:tcW w:w="2587" w:type="dxa"/>
            <w:gridSpan w:val="2"/>
            <w:tcBorders>
              <w:bottom w:val="nil"/>
            </w:tcBorders>
            <w:noWrap/>
          </w:tcPr>
          <w:p w:rsidR="00D80107" w:rsidRDefault="00D80107">
            <w:pPr>
              <w:jc w:val="center"/>
              <w:rPr>
                <w:rFonts w:asciiTheme="minorEastAsia" w:eastAsiaTheme="minorEastAsia" w:hAnsiTheme="minorEastAsia" w:cstheme="minorEastAsia"/>
                <w:sz w:val="18"/>
                <w:szCs w:val="18"/>
              </w:rPr>
            </w:pPr>
          </w:p>
        </w:tc>
      </w:tr>
      <w:tr w:rsidR="00D80107">
        <w:tblPrEx>
          <w:tblBorders>
            <w:top w:val="single" w:sz="4" w:space="0" w:color="auto"/>
            <w:bottom w:val="single" w:sz="4" w:space="0" w:color="auto"/>
            <w:insideH w:val="single" w:sz="4" w:space="0" w:color="auto"/>
            <w:insideV w:val="single" w:sz="4" w:space="0" w:color="auto"/>
          </w:tblBorders>
        </w:tblPrEx>
        <w:trPr>
          <w:trHeight w:val="426"/>
          <w:jc w:val="center"/>
        </w:trPr>
        <w:tc>
          <w:tcPr>
            <w:tcW w:w="2608" w:type="dxa"/>
            <w:vMerge/>
            <w:tcBorders>
              <w:bottom w:val="single" w:sz="8" w:space="0" w:color="auto"/>
            </w:tcBorders>
            <w:noWrap/>
          </w:tcPr>
          <w:p w:rsidR="00D80107" w:rsidRDefault="00D80107">
            <w:pPr>
              <w:jc w:val="center"/>
              <w:rPr>
                <w:rFonts w:asciiTheme="minorEastAsia" w:eastAsiaTheme="minorEastAsia" w:hAnsiTheme="minorEastAsia" w:cstheme="minorEastAsia"/>
                <w:sz w:val="18"/>
                <w:szCs w:val="18"/>
              </w:rPr>
            </w:pPr>
          </w:p>
        </w:tc>
        <w:tc>
          <w:tcPr>
            <w:tcW w:w="2124" w:type="dxa"/>
            <w:gridSpan w:val="2"/>
            <w:tcBorders>
              <w:top w:val="nil"/>
              <w:bottom w:val="single" w:sz="8" w:space="0" w:color="auto"/>
            </w:tcBorders>
            <w:noWrap/>
          </w:tcPr>
          <w:p w:rsidR="00D80107" w:rsidRDefault="00D80107">
            <w:pPr>
              <w:jc w:val="center"/>
              <w:rPr>
                <w:rFonts w:asciiTheme="minorEastAsia" w:eastAsiaTheme="minorEastAsia" w:hAnsiTheme="minorEastAsia" w:cstheme="minorEastAsia"/>
                <w:sz w:val="18"/>
                <w:szCs w:val="18"/>
              </w:rPr>
            </w:pPr>
          </w:p>
        </w:tc>
        <w:tc>
          <w:tcPr>
            <w:tcW w:w="2441" w:type="dxa"/>
            <w:gridSpan w:val="2"/>
            <w:tcBorders>
              <w:top w:val="nil"/>
              <w:bottom w:val="single" w:sz="8" w:space="0" w:color="auto"/>
            </w:tcBorders>
            <w:noWrap/>
          </w:tcPr>
          <w:p w:rsidR="00D80107" w:rsidRDefault="00D80107">
            <w:pPr>
              <w:jc w:val="center"/>
              <w:rPr>
                <w:rFonts w:asciiTheme="minorEastAsia" w:eastAsiaTheme="minorEastAsia" w:hAnsiTheme="minorEastAsia" w:cstheme="minorEastAsia"/>
                <w:sz w:val="18"/>
                <w:szCs w:val="18"/>
              </w:rPr>
            </w:pPr>
          </w:p>
        </w:tc>
        <w:tc>
          <w:tcPr>
            <w:tcW w:w="2587" w:type="dxa"/>
            <w:gridSpan w:val="2"/>
            <w:tcBorders>
              <w:top w:val="nil"/>
              <w:bottom w:val="single" w:sz="8" w:space="0" w:color="auto"/>
            </w:tcBorders>
            <w:noWrap/>
          </w:tcPr>
          <w:p w:rsidR="00D80107" w:rsidRDefault="00D80107">
            <w:pPr>
              <w:jc w:val="center"/>
              <w:rPr>
                <w:rFonts w:asciiTheme="minorEastAsia" w:eastAsiaTheme="minorEastAsia" w:hAnsiTheme="minorEastAsia" w:cstheme="minorEastAsia"/>
                <w:sz w:val="18"/>
                <w:szCs w:val="18"/>
              </w:rPr>
            </w:pPr>
          </w:p>
        </w:tc>
      </w:tr>
    </w:tbl>
    <w:p w:rsidR="00D80107" w:rsidRDefault="00637032">
      <w:pPr>
        <w:ind w:leftChars="-20" w:left="-1" w:hangingChars="23" w:hanging="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D80107">
      <w:pPr>
        <w:rPr>
          <w:rFonts w:asciiTheme="minorEastAsia" w:eastAsiaTheme="minorEastAsia" w:hAnsiTheme="minorEastAsia" w:cstheme="minorEastAsia"/>
          <w:sz w:val="18"/>
          <w:szCs w:val="18"/>
        </w:rPr>
      </w:pPr>
    </w:p>
    <w:p w:rsidR="00D80107" w:rsidRDefault="00637032">
      <w:pPr>
        <w:ind w:leftChars="-20" w:right="-38" w:hangingChars="23" w:hanging="4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：1.本表由各区统计机构报送。</w:t>
      </w:r>
    </w:p>
    <w:p w:rsidR="00D80107" w:rsidRDefault="00637032" w:rsidP="006327F3">
      <w:pPr>
        <w:ind w:right="-143" w:firstLineChars="280" w:firstLine="50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2.根据省统计局反馈数据确定；报送方式为电子邮件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w:t>
      </w:r>
    </w:p>
    <w:p w:rsidR="00D80107" w:rsidRDefault="00637032" w:rsidP="006327F3">
      <w:pPr>
        <w:ind w:right="-143" w:firstLineChars="280" w:firstLine="50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3.单位地区生产总值能耗保留4位小数，其余数据保留2位小数。</w:t>
      </w:r>
    </w:p>
    <w:p w:rsidR="00D80107" w:rsidRDefault="00637032">
      <w:pPr>
        <w:spacing w:line="280" w:lineRule="exact"/>
        <w:ind w:rightChars="-20" w:right="-42"/>
        <w:rPr>
          <w:rFonts w:ascii="黑体" w:eastAsia="黑体"/>
          <w:sz w:val="32"/>
          <w:szCs w:val="32"/>
        </w:rPr>
      </w:pPr>
      <w:r>
        <w:rPr>
          <w:rFonts w:ascii="黑体" w:eastAsia="黑体"/>
          <w:sz w:val="28"/>
        </w:rPr>
        <w:br w:type="page"/>
      </w:r>
    </w:p>
    <w:p w:rsidR="00D80107" w:rsidRDefault="00637032" w:rsidP="006327F3">
      <w:pPr>
        <w:spacing w:afterLines="50" w:after="120"/>
        <w:jc w:val="center"/>
        <w:rPr>
          <w:rFonts w:ascii="黑体" w:eastAsia="黑体" w:hAnsi="黑体" w:cs="黑体"/>
          <w:sz w:val="28"/>
          <w:szCs w:val="28"/>
        </w:rPr>
      </w:pPr>
      <w:r>
        <w:rPr>
          <w:rFonts w:ascii="黑体" w:eastAsia="黑体" w:hAnsi="黑体" w:cs="黑体" w:hint="eastAsia"/>
          <w:sz w:val="28"/>
          <w:szCs w:val="28"/>
        </w:rPr>
        <w:lastRenderedPageBreak/>
        <w:t>（四）综合定报表式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15"/>
        <w:gridCol w:w="564"/>
        <w:gridCol w:w="359"/>
        <w:gridCol w:w="659"/>
        <w:gridCol w:w="987"/>
        <w:gridCol w:w="989"/>
        <w:gridCol w:w="1040"/>
        <w:gridCol w:w="328"/>
        <w:gridCol w:w="643"/>
        <w:gridCol w:w="951"/>
        <w:gridCol w:w="1131"/>
      </w:tblGrid>
      <w:tr w:rsidR="00D80107">
        <w:trPr>
          <w:cantSplit/>
          <w:trHeight w:val="20"/>
        </w:trPr>
        <w:tc>
          <w:tcPr>
            <w:tcW w:w="2779" w:type="dxa"/>
            <w:gridSpan w:val="2"/>
            <w:tcBorders>
              <w:top w:val="nil"/>
              <w:left w:val="nil"/>
              <w:bottom w:val="single" w:sz="4" w:space="0" w:color="auto"/>
              <w:right w:val="nil"/>
            </w:tcBorders>
            <w:noWrap/>
            <w:vAlign w:val="bottom"/>
          </w:tcPr>
          <w:p w:rsidR="00D80107" w:rsidRDefault="00D80107">
            <w:pPr>
              <w:ind w:right="-41"/>
              <w:rPr>
                <w:sz w:val="18"/>
              </w:rPr>
            </w:pPr>
          </w:p>
          <w:p w:rsidR="00D80107" w:rsidRDefault="00D80107">
            <w:pPr>
              <w:ind w:right="-41"/>
              <w:rPr>
                <w:sz w:val="18"/>
              </w:rPr>
            </w:pPr>
          </w:p>
          <w:p w:rsidR="00D80107" w:rsidRDefault="00D80107">
            <w:pPr>
              <w:ind w:right="-41"/>
              <w:rPr>
                <w:sz w:val="18"/>
              </w:rPr>
            </w:pPr>
          </w:p>
          <w:p w:rsidR="00D80107" w:rsidRDefault="00D80107">
            <w:pPr>
              <w:ind w:right="-41"/>
              <w:rPr>
                <w:sz w:val="18"/>
              </w:rPr>
            </w:pPr>
          </w:p>
          <w:p w:rsidR="00D80107" w:rsidRDefault="00D80107">
            <w:pPr>
              <w:ind w:right="-41"/>
              <w:rPr>
                <w:sz w:val="18"/>
              </w:rPr>
            </w:pPr>
          </w:p>
          <w:p w:rsidR="00D80107" w:rsidRDefault="00D80107">
            <w:pPr>
              <w:ind w:right="-41"/>
              <w:rPr>
                <w:sz w:val="18"/>
              </w:rPr>
            </w:pPr>
          </w:p>
          <w:p w:rsidR="00D80107" w:rsidRDefault="008D4E96">
            <w:pPr>
              <w:ind w:right="-41"/>
              <w:rPr>
                <w:sz w:val="18"/>
              </w:rPr>
            </w:pPr>
            <w:r>
              <w:pict>
                <v:shape id="文本框 2" o:spid="_x0000_s1028" type="#_x0000_t202" style="position:absolute;left:0;text-align:left;margin-left:70.7pt;margin-top:7.1pt;width:197.8pt;height:18.9pt;z-index:251659264;mso-width-percent:400;mso-height-percent:200;mso-width-percent:400;mso-height-percent:200;mso-width-relative:margin;mso-height-relative:margin" o:gfxdata="UEsFBgAAAAAAAAAAAAAAAAAAAAAAAFBLAwQKAAAAAACHTuJAAAAAAAAAAAAAAAAABAAAAGRycy9Q&#10;SwMEFAAAAAgAh07iQFaXqmDVAAAACQEAAA8AAABkcnMvZG93bnJldi54bWxNj0tPwzAQhO9I/Adr&#10;kbhROyGhKMTpgYfEkbYgcXTjTRwRr6PYffDv2Z7obUb7aXamXp38KA44xyGQhmyhQCC1wQ7Ua/jc&#10;vt09gojJkDVjINTwixFWzfVVbSobjrTGwyb1gkMoVkaDS2mqpIytQ2/iIkxIfOvC7E1iO/fSzubI&#10;4X6UuVIP0puB+IMzEz47bH82e6/hi77H966wDpflR7GeXl+6Mm21vr3J1BOIhKf0D8O5PleHhjvt&#10;wp5sFCP7IisYPYscBAPl/ZLH7VjkCmRTy8sFzR9QSwMEFAAAAAgAh07iQD6a8lWpAQAALgMAAA4A&#10;AABkcnMvZTJvRG9jLnhtbK1SS44TMRDdI3EHy3viTjOMUCudEWg0s0GANHAAx22nLbU/VLnTnQvA&#10;DVixYc+5cg7KTibDZzeajT9V5Vfv1fPqanYD22lAG3zLl4uKM+1V6Kzftvzzp5sXrznDJH0nh+B1&#10;y/ca+dX6+bPVFBtdhz4MnQZGIB6bKba8Tyk2QqDqtZO4CFF7SpoATia6wlZ0ICdCd4Ooq+pSTAG6&#10;CEFpRIpeH5N8XfCN0Sp9MAZ1YkPLiVsqK5R1k1exXslmCzL2Vp1oyEewcNJ6anqGupZJshHsf1DO&#10;KggYTFqo4EQwxipdNJCaZfWPmrteRl200HAwnseETwer3u8+ArMdeceZl44sOnz/dvjx6/DzK6vz&#10;eKaIDVXdRapL89swtzzBqO9TSPEsfDbg8k6SGJXQrPfn+eo5MUXB+tWyri4ppShXX1TVy2KAeHgd&#10;AdOtDo7lQ8uB/Ctjlbt3mIgMld6X5GY+3NhhKB4O/q8AFeaIyOyPFPMpzZv5JGkTuj0pmsj6luOX&#10;UYLmbIxgtz01LgozIMY3Y6IupXmGOL47IZMphdPpA2XX/7yXqodvv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VpeqYNUAAAAJAQAADwAAAAAAAAABACAAAAA4AAAAZHJzL2Rvd25yZXYueG1sUEsB&#10;AhQAFAAAAAgAh07iQD6a8lWpAQAALgMAAA4AAAAAAAAAAQAgAAAAOgEAAGRycy9lMm9Eb2MueG1s&#10;UEsFBgAAAAAGAAYAWQEAAFUFAAAAAA==&#10;" filled="f" stroked="f">
                  <v:textbox style="mso-fit-shape-to-text:t">
                    <w:txbxContent>
                      <w:p w:rsidR="00D80107" w:rsidRDefault="00637032">
                        <w:pPr>
                          <w:adjustRightInd w:val="0"/>
                          <w:snapToGrid w:val="0"/>
                        </w:pPr>
                        <w:r>
                          <w:rPr>
                            <w:rFonts w:ascii="宋体" w:hAnsi="宋体" w:cs="宋体" w:hint="eastAsia"/>
                            <w:kern w:val="0"/>
                            <w:sz w:val="18"/>
                            <w:szCs w:val="18"/>
                          </w:rPr>
                          <w:t>□□□□□□□□□□□□□□□□□□</w:t>
                        </w:r>
                      </w:p>
                    </w:txbxContent>
                  </v:textbox>
                </v:shape>
              </w:pict>
            </w:r>
          </w:p>
          <w:p w:rsidR="00D80107" w:rsidRDefault="00637032">
            <w:pPr>
              <w:ind w:right="-41"/>
              <w:rPr>
                <w:rFonts w:ascii="宋体" w:hAnsi="宋体" w:cs="宋体"/>
                <w:kern w:val="0"/>
                <w:sz w:val="18"/>
                <w:szCs w:val="18"/>
              </w:rPr>
            </w:pPr>
            <w:r>
              <w:rPr>
                <w:sz w:val="18"/>
                <w:szCs w:val="18"/>
              </w:rPr>
              <w:t>统一社会信用代码</w:t>
            </w:r>
          </w:p>
          <w:p w:rsidR="00D80107" w:rsidRDefault="00637032">
            <w:pPr>
              <w:ind w:right="-41"/>
              <w:rPr>
                <w:sz w:val="18"/>
              </w:rPr>
            </w:pPr>
            <w:r>
              <w:rPr>
                <w:rFonts w:ascii="宋体" w:hAnsi="宋体" w:hint="eastAsia"/>
                <w:sz w:val="18"/>
              </w:rPr>
              <w:t>综合机关名称：</w:t>
            </w:r>
          </w:p>
        </w:tc>
        <w:tc>
          <w:tcPr>
            <w:tcW w:w="4362" w:type="dxa"/>
            <w:gridSpan w:val="6"/>
            <w:tcBorders>
              <w:top w:val="nil"/>
              <w:left w:val="nil"/>
              <w:right w:val="nil"/>
            </w:tcBorders>
            <w:noWrap/>
            <w:vAlign w:val="center"/>
          </w:tcPr>
          <w:p w:rsidR="00D80107" w:rsidRDefault="00637032">
            <w:pPr>
              <w:ind w:right="-41"/>
              <w:jc w:val="center"/>
              <w:rPr>
                <w:rFonts w:ascii="宋体" w:hAnsi="宋体"/>
                <w:b/>
                <w:sz w:val="32"/>
              </w:rPr>
            </w:pPr>
            <w:r>
              <w:rPr>
                <w:rFonts w:ascii="宋体" w:hAnsi="宋体" w:hint="eastAsia"/>
                <w:b/>
                <w:sz w:val="32"/>
              </w:rPr>
              <w:t>石油生产企业石油产品</w:t>
            </w:r>
          </w:p>
          <w:p w:rsidR="00D80107" w:rsidRDefault="00637032">
            <w:pPr>
              <w:ind w:right="-41"/>
              <w:jc w:val="center"/>
              <w:rPr>
                <w:rFonts w:ascii="宋体" w:hAnsi="宋体"/>
                <w:b/>
                <w:sz w:val="32"/>
              </w:rPr>
            </w:pPr>
            <w:r>
              <w:rPr>
                <w:rFonts w:ascii="宋体" w:hAnsi="宋体" w:hint="eastAsia"/>
                <w:b/>
                <w:sz w:val="32"/>
              </w:rPr>
              <w:t>生产、销售与库存</w:t>
            </w:r>
          </w:p>
          <w:p w:rsidR="00D80107" w:rsidRDefault="00D80107">
            <w:pPr>
              <w:ind w:right="-41"/>
              <w:rPr>
                <w:rFonts w:ascii="宋体" w:hAnsi="宋体"/>
                <w:b/>
                <w:sz w:val="32"/>
              </w:rPr>
            </w:pPr>
          </w:p>
          <w:p w:rsidR="00D80107" w:rsidRDefault="00D80107">
            <w:pPr>
              <w:ind w:left="282" w:right="-41"/>
              <w:rPr>
                <w:rFonts w:ascii="宋体" w:hAnsi="宋体"/>
                <w:sz w:val="18"/>
              </w:rPr>
            </w:pPr>
          </w:p>
          <w:p w:rsidR="00D80107" w:rsidRDefault="00D80107">
            <w:pPr>
              <w:ind w:left="282" w:right="-41"/>
              <w:jc w:val="center"/>
              <w:rPr>
                <w:rFonts w:ascii="宋体" w:hAnsi="宋体"/>
                <w:sz w:val="18"/>
              </w:rPr>
            </w:pPr>
          </w:p>
          <w:p w:rsidR="00D80107" w:rsidRDefault="00637032">
            <w:pPr>
              <w:ind w:left="282" w:right="-41"/>
              <w:jc w:val="center"/>
              <w:rPr>
                <w:sz w:val="18"/>
              </w:rPr>
            </w:pPr>
            <w:r>
              <w:rPr>
                <w:rFonts w:ascii="宋体" w:hAnsi="宋体" w:hint="eastAsia"/>
                <w:sz w:val="18"/>
              </w:rPr>
              <w:t>２０ 　年1- 　月</w:t>
            </w:r>
          </w:p>
        </w:tc>
        <w:tc>
          <w:tcPr>
            <w:tcW w:w="2725" w:type="dxa"/>
            <w:gridSpan w:val="3"/>
            <w:tcBorders>
              <w:top w:val="nil"/>
              <w:left w:val="nil"/>
              <w:bottom w:val="single" w:sz="4" w:space="0" w:color="auto"/>
              <w:right w:val="nil"/>
            </w:tcBorders>
            <w:noWrap/>
            <w:vAlign w:val="bottom"/>
          </w:tcPr>
          <w:p w:rsidR="00D80107" w:rsidRDefault="00D80107">
            <w:pPr>
              <w:spacing w:line="240" w:lineRule="exact"/>
              <w:ind w:right="-40"/>
              <w:rPr>
                <w:sz w:val="18"/>
              </w:rPr>
            </w:pP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表</w:t>
            </w:r>
            <w:r>
              <w:rPr>
                <w:rFonts w:ascii="宋体" w:hAnsi="宋体" w:hint="eastAsia"/>
                <w:spacing w:val="11"/>
                <w:sz w:val="18"/>
                <w:szCs w:val="18"/>
              </w:rPr>
              <w:t xml:space="preserve">  </w:t>
            </w:r>
            <w:r>
              <w:rPr>
                <w:rFonts w:ascii="宋体" w:hAnsi="宋体" w:hint="eastAsia"/>
                <w:sz w:val="18"/>
                <w:szCs w:val="18"/>
              </w:rPr>
              <w:t>号：Z S ４０１ 表</w:t>
            </w: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制表机关：国 家 统  计  局</w:t>
            </w: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文     号：</w:t>
            </w:r>
            <w:r>
              <w:rPr>
                <w:rFonts w:ascii="宋体" w:hAnsi="宋体" w:hint="eastAsia"/>
                <w:spacing w:val="-2"/>
                <w:sz w:val="18"/>
                <w:szCs w:val="18"/>
              </w:rPr>
              <w:t>国统字〔2023〕88号</w:t>
            </w:r>
          </w:p>
          <w:p w:rsidR="00D80107" w:rsidRDefault="00637032">
            <w:pPr>
              <w:spacing w:line="240" w:lineRule="exact"/>
              <w:ind w:right="-40" w:firstLineChars="50" w:firstLine="90"/>
              <w:jc w:val="distribute"/>
              <w:rPr>
                <w:sz w:val="18"/>
              </w:rPr>
            </w:pPr>
            <w:r>
              <w:rPr>
                <w:rFonts w:ascii="宋体" w:hAnsi="宋体" w:hint="eastAsia"/>
                <w:sz w:val="18"/>
                <w:szCs w:val="18"/>
              </w:rPr>
              <w:t>有效期至</w:t>
            </w:r>
            <w:r>
              <w:rPr>
                <w:rFonts w:ascii="宋体" w:hAnsi="宋体" w:hint="eastAsia"/>
                <w:spacing w:val="-6"/>
                <w:sz w:val="18"/>
                <w:szCs w:val="18"/>
              </w:rPr>
              <w:t>：</w:t>
            </w:r>
            <w:r>
              <w:rPr>
                <w:rFonts w:ascii="宋体" w:hAnsi="宋体" w:hint="eastAsia"/>
                <w:sz w:val="18"/>
                <w:szCs w:val="18"/>
              </w:rPr>
              <w:t>２０</w:t>
            </w:r>
            <w:r>
              <w:rPr>
                <w:rFonts w:hint="eastAsia"/>
                <w:sz w:val="18"/>
                <w:szCs w:val="18"/>
              </w:rPr>
              <w:t>２</w:t>
            </w:r>
            <w:r>
              <w:rPr>
                <w:sz w:val="18"/>
                <w:szCs w:val="18"/>
              </w:rPr>
              <w:t>５</w:t>
            </w:r>
            <w:r>
              <w:rPr>
                <w:rFonts w:ascii="宋体" w:hAnsi="宋体" w:hint="eastAsia"/>
                <w:sz w:val="18"/>
                <w:szCs w:val="18"/>
              </w:rPr>
              <w:t>年 １ 月</w:t>
            </w:r>
          </w:p>
        </w:tc>
      </w:tr>
      <w:tr w:rsidR="00D80107">
        <w:trPr>
          <w:cantSplit/>
          <w:trHeight w:val="232"/>
        </w:trPr>
        <w:tc>
          <w:tcPr>
            <w:tcW w:w="2215" w:type="dxa"/>
            <w:vMerge w:val="restart"/>
            <w:tcBorders>
              <w:top w:val="single" w:sz="8" w:space="0" w:color="auto"/>
              <w:left w:val="nil"/>
              <w:bottom w:val="single" w:sz="4" w:space="0" w:color="auto"/>
              <w:right w:val="single" w:sz="4" w:space="0" w:color="auto"/>
            </w:tcBorders>
            <w:noWrap/>
            <w:vAlign w:val="center"/>
          </w:tcPr>
          <w:p w:rsidR="00D80107" w:rsidRDefault="00637032">
            <w:pPr>
              <w:ind w:right="4"/>
              <w:jc w:val="center"/>
              <w:rPr>
                <w:sz w:val="18"/>
                <w:szCs w:val="18"/>
              </w:rPr>
            </w:pPr>
            <w:r>
              <w:rPr>
                <w:rFonts w:hint="eastAsia"/>
                <w:sz w:val="18"/>
                <w:szCs w:val="18"/>
              </w:rPr>
              <w:t>品种</w:t>
            </w:r>
          </w:p>
        </w:tc>
        <w:tc>
          <w:tcPr>
            <w:tcW w:w="923" w:type="dxa"/>
            <w:gridSpan w:val="2"/>
            <w:vMerge w:val="restart"/>
            <w:tcBorders>
              <w:top w:val="single" w:sz="8" w:space="0" w:color="auto"/>
              <w:left w:val="single" w:sz="4" w:space="0" w:color="auto"/>
              <w:bottom w:val="single" w:sz="4" w:space="0" w:color="auto"/>
              <w:right w:val="single" w:sz="4" w:space="0" w:color="auto"/>
            </w:tcBorders>
            <w:noWrap/>
            <w:vAlign w:val="center"/>
          </w:tcPr>
          <w:p w:rsidR="00D80107" w:rsidRDefault="00637032">
            <w:pPr>
              <w:ind w:right="-41"/>
              <w:jc w:val="center"/>
              <w:rPr>
                <w:sz w:val="18"/>
                <w:szCs w:val="18"/>
              </w:rPr>
            </w:pPr>
            <w:r>
              <w:rPr>
                <w:rFonts w:hint="eastAsia"/>
                <w:sz w:val="18"/>
                <w:szCs w:val="18"/>
              </w:rPr>
              <w:t>计量单位</w:t>
            </w:r>
          </w:p>
        </w:tc>
        <w:tc>
          <w:tcPr>
            <w:tcW w:w="659" w:type="dxa"/>
            <w:vMerge w:val="restart"/>
            <w:tcBorders>
              <w:top w:val="single" w:sz="8" w:space="0" w:color="auto"/>
              <w:left w:val="single" w:sz="4" w:space="0" w:color="auto"/>
              <w:right w:val="single" w:sz="4" w:space="0" w:color="auto"/>
            </w:tcBorders>
            <w:noWrap/>
            <w:vAlign w:val="center"/>
          </w:tcPr>
          <w:p w:rsidR="00D80107" w:rsidRDefault="00637032">
            <w:pPr>
              <w:ind w:right="-41"/>
              <w:jc w:val="center"/>
              <w:rPr>
                <w:sz w:val="18"/>
                <w:szCs w:val="18"/>
              </w:rPr>
            </w:pPr>
            <w:r>
              <w:rPr>
                <w:rFonts w:hint="eastAsia"/>
                <w:sz w:val="18"/>
                <w:szCs w:val="18"/>
              </w:rPr>
              <w:t>代码</w:t>
            </w:r>
          </w:p>
        </w:tc>
        <w:tc>
          <w:tcPr>
            <w:tcW w:w="987" w:type="dxa"/>
            <w:vMerge w:val="restart"/>
            <w:tcBorders>
              <w:top w:val="single" w:sz="8" w:space="0" w:color="auto"/>
              <w:left w:val="single" w:sz="4" w:space="0" w:color="auto"/>
              <w:bottom w:val="single" w:sz="4" w:space="0" w:color="auto"/>
              <w:right w:val="single" w:sz="4" w:space="0" w:color="auto"/>
            </w:tcBorders>
            <w:noWrap/>
            <w:vAlign w:val="center"/>
          </w:tcPr>
          <w:p w:rsidR="00D80107" w:rsidRDefault="00637032">
            <w:pPr>
              <w:ind w:right="-41"/>
              <w:jc w:val="center"/>
              <w:rPr>
                <w:sz w:val="18"/>
                <w:szCs w:val="18"/>
              </w:rPr>
            </w:pPr>
            <w:r>
              <w:rPr>
                <w:rFonts w:hint="eastAsia"/>
                <w:sz w:val="18"/>
                <w:szCs w:val="18"/>
              </w:rPr>
              <w:t>年</w:t>
            </w:r>
            <w:r>
              <w:rPr>
                <w:rFonts w:hint="eastAsia"/>
                <w:sz w:val="18"/>
                <w:szCs w:val="18"/>
              </w:rPr>
              <w:t xml:space="preserve">  </w:t>
            </w:r>
            <w:r>
              <w:rPr>
                <w:rFonts w:hint="eastAsia"/>
                <w:sz w:val="18"/>
                <w:szCs w:val="18"/>
              </w:rPr>
              <w:t>初</w:t>
            </w:r>
          </w:p>
          <w:p w:rsidR="00D80107" w:rsidRDefault="00637032">
            <w:pPr>
              <w:ind w:right="-41"/>
              <w:jc w:val="center"/>
              <w:rPr>
                <w:sz w:val="18"/>
                <w:szCs w:val="18"/>
              </w:rPr>
            </w:pPr>
            <w:r>
              <w:rPr>
                <w:rFonts w:hint="eastAsia"/>
                <w:sz w:val="18"/>
                <w:szCs w:val="18"/>
              </w:rPr>
              <w:t>库存量</w:t>
            </w:r>
          </w:p>
        </w:tc>
        <w:tc>
          <w:tcPr>
            <w:tcW w:w="989" w:type="dxa"/>
            <w:vMerge w:val="restart"/>
            <w:tcBorders>
              <w:top w:val="single" w:sz="8" w:space="0" w:color="auto"/>
              <w:left w:val="single" w:sz="4" w:space="0" w:color="auto"/>
              <w:bottom w:val="single" w:sz="4" w:space="0" w:color="auto"/>
              <w:right w:val="single" w:sz="4" w:space="0" w:color="auto"/>
            </w:tcBorders>
            <w:noWrap/>
            <w:vAlign w:val="center"/>
          </w:tcPr>
          <w:p w:rsidR="00D80107" w:rsidRDefault="00637032">
            <w:pPr>
              <w:ind w:right="-41"/>
              <w:jc w:val="center"/>
              <w:rPr>
                <w:sz w:val="18"/>
                <w:szCs w:val="18"/>
              </w:rPr>
            </w:pPr>
            <w:r>
              <w:rPr>
                <w:rFonts w:hint="eastAsia"/>
                <w:sz w:val="18"/>
                <w:szCs w:val="18"/>
              </w:rPr>
              <w:t>生产量</w:t>
            </w:r>
          </w:p>
        </w:tc>
        <w:tc>
          <w:tcPr>
            <w:tcW w:w="1040" w:type="dxa"/>
            <w:vMerge w:val="restart"/>
            <w:tcBorders>
              <w:top w:val="single" w:sz="8" w:space="0" w:color="auto"/>
              <w:left w:val="single" w:sz="4" w:space="0" w:color="auto"/>
              <w:right w:val="nil"/>
            </w:tcBorders>
            <w:noWrap/>
            <w:vAlign w:val="center"/>
          </w:tcPr>
          <w:p w:rsidR="00D80107" w:rsidRDefault="00637032">
            <w:pPr>
              <w:ind w:right="-41"/>
              <w:jc w:val="center"/>
              <w:rPr>
                <w:sz w:val="18"/>
                <w:szCs w:val="18"/>
              </w:rPr>
            </w:pPr>
            <w:r>
              <w:rPr>
                <w:rFonts w:hint="eastAsia"/>
                <w:sz w:val="18"/>
                <w:szCs w:val="18"/>
              </w:rPr>
              <w:t>销</w:t>
            </w:r>
            <w:r>
              <w:rPr>
                <w:rFonts w:hint="eastAsia"/>
                <w:sz w:val="18"/>
                <w:szCs w:val="18"/>
              </w:rPr>
              <w:t xml:space="preserve"> </w:t>
            </w:r>
            <w:r>
              <w:rPr>
                <w:rFonts w:hint="eastAsia"/>
                <w:sz w:val="18"/>
                <w:szCs w:val="18"/>
              </w:rPr>
              <w:t>售量</w:t>
            </w:r>
          </w:p>
          <w:p w:rsidR="00D80107" w:rsidRDefault="00637032">
            <w:pPr>
              <w:ind w:right="-41"/>
              <w:jc w:val="center"/>
              <w:rPr>
                <w:sz w:val="18"/>
                <w:szCs w:val="18"/>
              </w:rPr>
            </w:pPr>
            <w:r>
              <w:rPr>
                <w:rFonts w:hint="eastAsia"/>
                <w:sz w:val="18"/>
                <w:szCs w:val="18"/>
              </w:rPr>
              <w:t>合计</w:t>
            </w:r>
          </w:p>
        </w:tc>
        <w:tc>
          <w:tcPr>
            <w:tcW w:w="1922" w:type="dxa"/>
            <w:gridSpan w:val="3"/>
            <w:tcBorders>
              <w:top w:val="single" w:sz="8" w:space="0" w:color="auto"/>
              <w:left w:val="nil"/>
              <w:bottom w:val="nil"/>
              <w:right w:val="single" w:sz="4" w:space="0" w:color="auto"/>
            </w:tcBorders>
            <w:noWrap/>
            <w:vAlign w:val="center"/>
          </w:tcPr>
          <w:p w:rsidR="00D80107" w:rsidRDefault="00D80107">
            <w:pPr>
              <w:ind w:left="282" w:right="-41"/>
              <w:jc w:val="center"/>
              <w:rPr>
                <w:sz w:val="18"/>
                <w:szCs w:val="18"/>
              </w:rPr>
            </w:pPr>
          </w:p>
        </w:tc>
        <w:tc>
          <w:tcPr>
            <w:tcW w:w="1131" w:type="dxa"/>
            <w:vMerge w:val="restart"/>
            <w:tcBorders>
              <w:top w:val="single" w:sz="8" w:space="0" w:color="auto"/>
              <w:left w:val="single" w:sz="4" w:space="0" w:color="auto"/>
              <w:bottom w:val="single" w:sz="4" w:space="0" w:color="auto"/>
              <w:right w:val="nil"/>
            </w:tcBorders>
            <w:noWrap/>
            <w:vAlign w:val="center"/>
          </w:tcPr>
          <w:p w:rsidR="00D80107" w:rsidRDefault="00637032">
            <w:pPr>
              <w:ind w:right="-41"/>
              <w:jc w:val="center"/>
              <w:rPr>
                <w:sz w:val="18"/>
                <w:szCs w:val="18"/>
              </w:rPr>
            </w:pPr>
            <w:r>
              <w:rPr>
                <w:rFonts w:hint="eastAsia"/>
                <w:sz w:val="18"/>
                <w:szCs w:val="18"/>
              </w:rPr>
              <w:t>期</w:t>
            </w:r>
            <w:r>
              <w:rPr>
                <w:rFonts w:hint="eastAsia"/>
                <w:sz w:val="18"/>
                <w:szCs w:val="18"/>
              </w:rPr>
              <w:t xml:space="preserve">  </w:t>
            </w:r>
            <w:r>
              <w:rPr>
                <w:rFonts w:hint="eastAsia"/>
                <w:sz w:val="18"/>
                <w:szCs w:val="18"/>
              </w:rPr>
              <w:t>末</w:t>
            </w:r>
          </w:p>
          <w:p w:rsidR="00D80107" w:rsidRDefault="00637032">
            <w:pPr>
              <w:ind w:right="-41"/>
              <w:jc w:val="center"/>
              <w:rPr>
                <w:sz w:val="18"/>
                <w:szCs w:val="18"/>
              </w:rPr>
            </w:pPr>
            <w:r>
              <w:rPr>
                <w:rFonts w:hint="eastAsia"/>
                <w:sz w:val="18"/>
                <w:szCs w:val="18"/>
              </w:rPr>
              <w:t>库存量</w:t>
            </w:r>
          </w:p>
        </w:tc>
      </w:tr>
      <w:tr w:rsidR="00D80107">
        <w:trPr>
          <w:cantSplit/>
          <w:trHeight w:val="553"/>
        </w:trPr>
        <w:tc>
          <w:tcPr>
            <w:tcW w:w="2215" w:type="dxa"/>
            <w:vMerge/>
            <w:tcBorders>
              <w:top w:val="single" w:sz="12" w:space="0" w:color="auto"/>
              <w:left w:val="nil"/>
              <w:bottom w:val="single" w:sz="4" w:space="0" w:color="auto"/>
              <w:right w:val="single" w:sz="4" w:space="0" w:color="auto"/>
            </w:tcBorders>
            <w:noWrap/>
            <w:vAlign w:val="center"/>
          </w:tcPr>
          <w:p w:rsidR="00D80107" w:rsidRDefault="00D80107">
            <w:pPr>
              <w:widowControl/>
              <w:ind w:right="4"/>
              <w:jc w:val="center"/>
              <w:rPr>
                <w:sz w:val="18"/>
                <w:szCs w:val="18"/>
              </w:rPr>
            </w:pPr>
          </w:p>
        </w:tc>
        <w:tc>
          <w:tcPr>
            <w:tcW w:w="923" w:type="dxa"/>
            <w:gridSpan w:val="2"/>
            <w:vMerge/>
            <w:tcBorders>
              <w:top w:val="single" w:sz="12" w:space="0" w:color="auto"/>
              <w:left w:val="single" w:sz="4" w:space="0" w:color="auto"/>
              <w:bottom w:val="single" w:sz="4" w:space="0" w:color="auto"/>
              <w:right w:val="single" w:sz="4" w:space="0" w:color="auto"/>
            </w:tcBorders>
            <w:noWrap/>
            <w:vAlign w:val="center"/>
          </w:tcPr>
          <w:p w:rsidR="00D80107" w:rsidRDefault="00D80107">
            <w:pPr>
              <w:widowControl/>
              <w:ind w:right="-41"/>
              <w:jc w:val="center"/>
              <w:rPr>
                <w:sz w:val="18"/>
                <w:szCs w:val="18"/>
              </w:rPr>
            </w:pPr>
          </w:p>
        </w:tc>
        <w:tc>
          <w:tcPr>
            <w:tcW w:w="659" w:type="dxa"/>
            <w:vMerge/>
            <w:tcBorders>
              <w:left w:val="single" w:sz="4" w:space="0" w:color="auto"/>
              <w:right w:val="single" w:sz="4" w:space="0" w:color="auto"/>
            </w:tcBorders>
            <w:noWrap/>
            <w:vAlign w:val="center"/>
          </w:tcPr>
          <w:p w:rsidR="00D80107" w:rsidRDefault="00D80107">
            <w:pPr>
              <w:widowControl/>
              <w:ind w:right="-41"/>
              <w:jc w:val="center"/>
              <w:rPr>
                <w:sz w:val="18"/>
                <w:szCs w:val="18"/>
              </w:rPr>
            </w:pPr>
          </w:p>
        </w:tc>
        <w:tc>
          <w:tcPr>
            <w:tcW w:w="987" w:type="dxa"/>
            <w:vMerge/>
            <w:tcBorders>
              <w:top w:val="single" w:sz="12" w:space="0" w:color="auto"/>
              <w:left w:val="single" w:sz="4" w:space="0" w:color="auto"/>
              <w:bottom w:val="single" w:sz="4" w:space="0" w:color="auto"/>
              <w:right w:val="single" w:sz="4" w:space="0" w:color="auto"/>
            </w:tcBorders>
            <w:noWrap/>
            <w:vAlign w:val="center"/>
          </w:tcPr>
          <w:p w:rsidR="00D80107" w:rsidRDefault="00D80107">
            <w:pPr>
              <w:widowControl/>
              <w:ind w:right="-41"/>
              <w:jc w:val="center"/>
              <w:rPr>
                <w:sz w:val="18"/>
                <w:szCs w:val="18"/>
              </w:rPr>
            </w:pPr>
          </w:p>
        </w:tc>
        <w:tc>
          <w:tcPr>
            <w:tcW w:w="989" w:type="dxa"/>
            <w:vMerge/>
            <w:tcBorders>
              <w:top w:val="single" w:sz="12" w:space="0" w:color="auto"/>
              <w:left w:val="single" w:sz="4" w:space="0" w:color="auto"/>
              <w:bottom w:val="single" w:sz="4" w:space="0" w:color="auto"/>
              <w:right w:val="single" w:sz="4" w:space="0" w:color="auto"/>
            </w:tcBorders>
            <w:noWrap/>
            <w:vAlign w:val="center"/>
          </w:tcPr>
          <w:p w:rsidR="00D80107" w:rsidRDefault="00D80107">
            <w:pPr>
              <w:widowControl/>
              <w:ind w:right="-41"/>
              <w:jc w:val="center"/>
              <w:rPr>
                <w:sz w:val="18"/>
                <w:szCs w:val="18"/>
              </w:rPr>
            </w:pPr>
          </w:p>
        </w:tc>
        <w:tc>
          <w:tcPr>
            <w:tcW w:w="1040" w:type="dxa"/>
            <w:vMerge/>
            <w:tcBorders>
              <w:left w:val="single" w:sz="4" w:space="0" w:color="auto"/>
              <w:right w:val="single" w:sz="4" w:space="0" w:color="auto"/>
            </w:tcBorders>
            <w:noWrap/>
            <w:vAlign w:val="center"/>
          </w:tcPr>
          <w:p w:rsidR="00D80107" w:rsidRDefault="00D80107">
            <w:pPr>
              <w:ind w:right="-41"/>
              <w:jc w:val="center"/>
              <w:rPr>
                <w:sz w:val="18"/>
                <w:szCs w:val="18"/>
              </w:rPr>
            </w:pPr>
          </w:p>
        </w:tc>
        <w:tc>
          <w:tcPr>
            <w:tcW w:w="971" w:type="dxa"/>
            <w:gridSpan w:val="2"/>
            <w:tcBorders>
              <w:top w:val="single" w:sz="4" w:space="0" w:color="auto"/>
              <w:left w:val="single" w:sz="4" w:space="0" w:color="auto"/>
              <w:right w:val="single" w:sz="4" w:space="0" w:color="auto"/>
            </w:tcBorders>
            <w:noWrap/>
            <w:vAlign w:val="center"/>
          </w:tcPr>
          <w:p w:rsidR="00D80107" w:rsidRDefault="00637032">
            <w:pPr>
              <w:ind w:right="-41"/>
              <w:jc w:val="center"/>
              <w:rPr>
                <w:sz w:val="18"/>
                <w:szCs w:val="18"/>
              </w:rPr>
            </w:pPr>
            <w:r>
              <w:rPr>
                <w:rFonts w:hint="eastAsia"/>
                <w:sz w:val="18"/>
                <w:szCs w:val="18"/>
              </w:rPr>
              <w:t>自产自用</w:t>
            </w:r>
          </w:p>
        </w:tc>
        <w:tc>
          <w:tcPr>
            <w:tcW w:w="951" w:type="dxa"/>
            <w:tcBorders>
              <w:top w:val="single" w:sz="4" w:space="0" w:color="auto"/>
              <w:left w:val="nil"/>
              <w:right w:val="single" w:sz="4" w:space="0" w:color="auto"/>
            </w:tcBorders>
            <w:noWrap/>
            <w:vAlign w:val="center"/>
          </w:tcPr>
          <w:p w:rsidR="00D80107" w:rsidRDefault="00637032">
            <w:pPr>
              <w:ind w:right="-41"/>
              <w:jc w:val="center"/>
              <w:rPr>
                <w:sz w:val="18"/>
                <w:szCs w:val="18"/>
              </w:rPr>
            </w:pPr>
            <w:r>
              <w:rPr>
                <w:rFonts w:hint="eastAsia"/>
                <w:sz w:val="18"/>
                <w:szCs w:val="18"/>
              </w:rPr>
              <w:t>售于批发</w:t>
            </w:r>
          </w:p>
          <w:p w:rsidR="00D80107" w:rsidRDefault="00637032">
            <w:pPr>
              <w:ind w:right="-41"/>
              <w:jc w:val="center"/>
              <w:rPr>
                <w:sz w:val="18"/>
                <w:szCs w:val="18"/>
              </w:rPr>
            </w:pPr>
            <w:r>
              <w:rPr>
                <w:rFonts w:hint="eastAsia"/>
                <w:sz w:val="18"/>
                <w:szCs w:val="18"/>
              </w:rPr>
              <w:t>零售企业</w:t>
            </w:r>
          </w:p>
        </w:tc>
        <w:tc>
          <w:tcPr>
            <w:tcW w:w="1131" w:type="dxa"/>
            <w:vMerge/>
            <w:tcBorders>
              <w:top w:val="single" w:sz="12" w:space="0" w:color="auto"/>
              <w:left w:val="single" w:sz="4" w:space="0" w:color="auto"/>
              <w:bottom w:val="single" w:sz="4" w:space="0" w:color="auto"/>
              <w:right w:val="nil"/>
            </w:tcBorders>
            <w:noWrap/>
            <w:vAlign w:val="center"/>
          </w:tcPr>
          <w:p w:rsidR="00D80107" w:rsidRDefault="00D80107">
            <w:pPr>
              <w:widowControl/>
              <w:ind w:right="-41"/>
              <w:jc w:val="center"/>
              <w:rPr>
                <w:sz w:val="18"/>
                <w:szCs w:val="18"/>
              </w:rPr>
            </w:pPr>
          </w:p>
        </w:tc>
      </w:tr>
      <w:tr w:rsidR="00D80107">
        <w:trPr>
          <w:trHeight w:hRule="exact" w:val="340"/>
        </w:trPr>
        <w:tc>
          <w:tcPr>
            <w:tcW w:w="2215" w:type="dxa"/>
            <w:tcBorders>
              <w:top w:val="single" w:sz="4" w:space="0" w:color="auto"/>
              <w:left w:val="nil"/>
              <w:bottom w:val="single" w:sz="4" w:space="0" w:color="auto"/>
              <w:right w:val="single" w:sz="4" w:space="0" w:color="auto"/>
            </w:tcBorders>
            <w:noWrap/>
            <w:vAlign w:val="center"/>
          </w:tcPr>
          <w:p w:rsidR="00D80107" w:rsidRDefault="00637032">
            <w:pPr>
              <w:spacing w:line="200" w:lineRule="exact"/>
              <w:ind w:right="4"/>
              <w:jc w:val="center"/>
              <w:rPr>
                <w:rFonts w:ascii="宋体" w:hAnsi="宋体"/>
                <w:sz w:val="18"/>
                <w:szCs w:val="18"/>
              </w:rPr>
            </w:pPr>
            <w:r>
              <w:rPr>
                <w:rFonts w:ascii="宋体" w:hAnsi="宋体" w:hint="eastAsia"/>
                <w:sz w:val="18"/>
                <w:szCs w:val="18"/>
              </w:rPr>
              <w:t>甲</w:t>
            </w:r>
          </w:p>
        </w:tc>
        <w:tc>
          <w:tcPr>
            <w:tcW w:w="923"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hint="eastAsia"/>
                <w:sz w:val="18"/>
                <w:szCs w:val="18"/>
              </w:rPr>
              <w:t>乙</w:t>
            </w:r>
          </w:p>
        </w:tc>
        <w:tc>
          <w:tcPr>
            <w:tcW w:w="659"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hint="eastAsia"/>
                <w:sz w:val="18"/>
                <w:szCs w:val="18"/>
              </w:rPr>
              <w:t>丙</w:t>
            </w:r>
          </w:p>
        </w:tc>
        <w:tc>
          <w:tcPr>
            <w:tcW w:w="987"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1</w:t>
            </w:r>
          </w:p>
        </w:tc>
        <w:tc>
          <w:tcPr>
            <w:tcW w:w="989"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3</w:t>
            </w:r>
          </w:p>
        </w:tc>
        <w:tc>
          <w:tcPr>
            <w:tcW w:w="971" w:type="dxa"/>
            <w:gridSpan w:val="2"/>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4</w:t>
            </w:r>
          </w:p>
        </w:tc>
        <w:tc>
          <w:tcPr>
            <w:tcW w:w="951" w:type="dxa"/>
            <w:tcBorders>
              <w:top w:val="single" w:sz="4" w:space="0" w:color="auto"/>
              <w:left w:val="single" w:sz="4" w:space="0" w:color="auto"/>
              <w:bottom w:val="single" w:sz="4" w:space="0" w:color="auto"/>
              <w:right w:val="single" w:sz="4" w:space="0" w:color="auto"/>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5</w:t>
            </w:r>
          </w:p>
        </w:tc>
        <w:tc>
          <w:tcPr>
            <w:tcW w:w="1131" w:type="dxa"/>
            <w:tcBorders>
              <w:top w:val="single" w:sz="4" w:space="0" w:color="auto"/>
              <w:left w:val="single" w:sz="4" w:space="0" w:color="auto"/>
              <w:bottom w:val="single" w:sz="4" w:space="0" w:color="auto"/>
              <w:right w:val="nil"/>
            </w:tcBorders>
            <w:noWrap/>
            <w:vAlign w:val="center"/>
          </w:tcPr>
          <w:p w:rsidR="00D80107" w:rsidRDefault="00637032">
            <w:pPr>
              <w:spacing w:line="200" w:lineRule="exact"/>
              <w:ind w:right="-41"/>
              <w:jc w:val="center"/>
              <w:rPr>
                <w:rFonts w:ascii="宋体" w:hAnsi="宋体"/>
                <w:sz w:val="18"/>
                <w:szCs w:val="18"/>
              </w:rPr>
            </w:pPr>
            <w:r>
              <w:rPr>
                <w:rFonts w:ascii="宋体" w:hAnsi="宋体"/>
                <w:sz w:val="18"/>
                <w:szCs w:val="18"/>
              </w:rPr>
              <w:t>6</w:t>
            </w:r>
          </w:p>
        </w:tc>
      </w:tr>
      <w:tr w:rsidR="00D80107">
        <w:trPr>
          <w:trHeight w:val="1712"/>
        </w:trPr>
        <w:tc>
          <w:tcPr>
            <w:tcW w:w="2215" w:type="dxa"/>
            <w:tcBorders>
              <w:top w:val="single" w:sz="4" w:space="0" w:color="auto"/>
              <w:left w:val="nil"/>
              <w:bottom w:val="single" w:sz="8" w:space="0" w:color="auto"/>
              <w:right w:val="single" w:sz="4" w:space="0" w:color="auto"/>
            </w:tcBorders>
            <w:noWrap/>
            <w:vAlign w:val="center"/>
          </w:tcPr>
          <w:p w:rsidR="00D80107" w:rsidRDefault="00637032">
            <w:pPr>
              <w:spacing w:line="280" w:lineRule="exact"/>
              <w:ind w:right="4"/>
              <w:jc w:val="center"/>
              <w:rPr>
                <w:sz w:val="18"/>
                <w:szCs w:val="18"/>
              </w:rPr>
            </w:pPr>
            <w:r>
              <w:rPr>
                <w:rFonts w:hint="eastAsia"/>
                <w:sz w:val="18"/>
                <w:szCs w:val="18"/>
              </w:rPr>
              <w:t>原油</w:t>
            </w:r>
          </w:p>
          <w:p w:rsidR="00D80107" w:rsidRDefault="00637032">
            <w:pPr>
              <w:spacing w:line="280" w:lineRule="exact"/>
              <w:ind w:right="4"/>
              <w:jc w:val="center"/>
              <w:rPr>
                <w:sz w:val="18"/>
                <w:szCs w:val="18"/>
              </w:rPr>
            </w:pPr>
            <w:r>
              <w:rPr>
                <w:rFonts w:hint="eastAsia"/>
                <w:sz w:val="18"/>
                <w:szCs w:val="18"/>
              </w:rPr>
              <w:t>成品油合计</w:t>
            </w:r>
          </w:p>
          <w:p w:rsidR="00D80107" w:rsidRDefault="00637032">
            <w:pPr>
              <w:spacing w:line="280" w:lineRule="exact"/>
              <w:ind w:right="4"/>
              <w:jc w:val="center"/>
              <w:rPr>
                <w:sz w:val="18"/>
                <w:szCs w:val="18"/>
              </w:rPr>
            </w:pPr>
            <w:r>
              <w:rPr>
                <w:rFonts w:hint="eastAsia"/>
                <w:sz w:val="18"/>
                <w:szCs w:val="18"/>
              </w:rPr>
              <w:t>汽油</w:t>
            </w:r>
          </w:p>
          <w:p w:rsidR="00D80107" w:rsidRDefault="00637032">
            <w:pPr>
              <w:spacing w:line="280" w:lineRule="exact"/>
              <w:ind w:right="4"/>
              <w:jc w:val="center"/>
              <w:rPr>
                <w:sz w:val="18"/>
                <w:szCs w:val="18"/>
              </w:rPr>
            </w:pPr>
            <w:r>
              <w:rPr>
                <w:rFonts w:hint="eastAsia"/>
                <w:sz w:val="18"/>
                <w:szCs w:val="18"/>
              </w:rPr>
              <w:t>煤油</w:t>
            </w:r>
          </w:p>
          <w:p w:rsidR="00D80107" w:rsidRDefault="00637032">
            <w:pPr>
              <w:spacing w:line="280" w:lineRule="exact"/>
              <w:ind w:right="4"/>
              <w:jc w:val="center"/>
              <w:rPr>
                <w:sz w:val="18"/>
                <w:szCs w:val="18"/>
              </w:rPr>
            </w:pPr>
            <w:r>
              <w:rPr>
                <w:rFonts w:hint="eastAsia"/>
                <w:sz w:val="18"/>
                <w:szCs w:val="18"/>
              </w:rPr>
              <w:t>柴油</w:t>
            </w:r>
          </w:p>
          <w:p w:rsidR="00D80107" w:rsidRDefault="00637032">
            <w:pPr>
              <w:spacing w:line="280" w:lineRule="exact"/>
              <w:ind w:right="4"/>
              <w:jc w:val="center"/>
              <w:rPr>
                <w:sz w:val="18"/>
                <w:szCs w:val="18"/>
              </w:rPr>
            </w:pPr>
            <w:r>
              <w:rPr>
                <w:rFonts w:hint="eastAsia"/>
                <w:sz w:val="18"/>
                <w:szCs w:val="18"/>
              </w:rPr>
              <w:t>燃料油</w:t>
            </w:r>
          </w:p>
          <w:p w:rsidR="00D80107" w:rsidRDefault="00637032">
            <w:pPr>
              <w:spacing w:line="280" w:lineRule="exact"/>
              <w:ind w:right="4"/>
              <w:jc w:val="center"/>
              <w:rPr>
                <w:sz w:val="18"/>
                <w:szCs w:val="18"/>
              </w:rPr>
            </w:pPr>
            <w:r>
              <w:rPr>
                <w:rFonts w:hint="eastAsia"/>
                <w:sz w:val="18"/>
                <w:szCs w:val="18"/>
              </w:rPr>
              <w:t>润滑油</w:t>
            </w:r>
          </w:p>
        </w:tc>
        <w:tc>
          <w:tcPr>
            <w:tcW w:w="923" w:type="dxa"/>
            <w:gridSpan w:val="2"/>
            <w:tcBorders>
              <w:top w:val="single" w:sz="4" w:space="0" w:color="auto"/>
              <w:left w:val="single" w:sz="4" w:space="0" w:color="auto"/>
              <w:bottom w:val="single" w:sz="8" w:space="0" w:color="auto"/>
              <w:right w:val="single" w:sz="4" w:space="0" w:color="auto"/>
            </w:tcBorders>
            <w:noWrap/>
            <w:vAlign w:val="center"/>
          </w:tcPr>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p w:rsidR="00D80107" w:rsidRDefault="00637032">
            <w:pPr>
              <w:spacing w:line="280" w:lineRule="exact"/>
              <w:ind w:right="-41"/>
              <w:jc w:val="center"/>
              <w:rPr>
                <w:sz w:val="18"/>
                <w:szCs w:val="18"/>
              </w:rPr>
            </w:pPr>
            <w:r>
              <w:rPr>
                <w:rFonts w:hint="eastAsia"/>
                <w:sz w:val="18"/>
                <w:szCs w:val="18"/>
              </w:rPr>
              <w:t>吨</w:t>
            </w:r>
          </w:p>
        </w:tc>
        <w:tc>
          <w:tcPr>
            <w:tcW w:w="659" w:type="dxa"/>
            <w:tcBorders>
              <w:top w:val="single" w:sz="4" w:space="0" w:color="auto"/>
              <w:left w:val="single" w:sz="4" w:space="0" w:color="auto"/>
              <w:bottom w:val="single" w:sz="8" w:space="0" w:color="auto"/>
              <w:right w:val="single" w:sz="4" w:space="0" w:color="auto"/>
            </w:tcBorders>
            <w:noWrap/>
          </w:tcPr>
          <w:p w:rsidR="00D80107" w:rsidRDefault="00637032">
            <w:pPr>
              <w:spacing w:line="280" w:lineRule="exact"/>
              <w:ind w:right="-41"/>
              <w:jc w:val="center"/>
              <w:rPr>
                <w:rFonts w:ascii="宋体" w:hAnsi="宋体"/>
                <w:sz w:val="18"/>
                <w:szCs w:val="18"/>
              </w:rPr>
            </w:pPr>
            <w:r>
              <w:rPr>
                <w:rFonts w:ascii="宋体" w:hAnsi="宋体" w:hint="eastAsia"/>
                <w:sz w:val="18"/>
                <w:szCs w:val="18"/>
              </w:rPr>
              <w:t>01</w:t>
            </w:r>
          </w:p>
          <w:p w:rsidR="00D80107" w:rsidRDefault="00637032">
            <w:pPr>
              <w:spacing w:line="280" w:lineRule="exact"/>
              <w:ind w:right="-41"/>
              <w:jc w:val="center"/>
              <w:rPr>
                <w:rFonts w:ascii="宋体" w:hAnsi="宋体"/>
                <w:sz w:val="18"/>
                <w:szCs w:val="18"/>
              </w:rPr>
            </w:pPr>
            <w:r>
              <w:rPr>
                <w:rFonts w:ascii="宋体" w:hAnsi="宋体" w:hint="eastAsia"/>
                <w:sz w:val="18"/>
                <w:szCs w:val="18"/>
              </w:rPr>
              <w:t>02</w:t>
            </w:r>
          </w:p>
          <w:p w:rsidR="00D80107" w:rsidRDefault="00637032">
            <w:pPr>
              <w:spacing w:line="280" w:lineRule="exact"/>
              <w:ind w:right="-41"/>
              <w:jc w:val="center"/>
              <w:rPr>
                <w:rFonts w:ascii="宋体" w:hAnsi="宋体"/>
                <w:sz w:val="18"/>
                <w:szCs w:val="18"/>
              </w:rPr>
            </w:pPr>
            <w:r>
              <w:rPr>
                <w:rFonts w:ascii="宋体" w:hAnsi="宋体" w:hint="eastAsia"/>
                <w:sz w:val="18"/>
                <w:szCs w:val="18"/>
              </w:rPr>
              <w:t>03</w:t>
            </w:r>
          </w:p>
          <w:p w:rsidR="00D80107" w:rsidRDefault="00637032">
            <w:pPr>
              <w:spacing w:line="280" w:lineRule="exact"/>
              <w:ind w:right="-41"/>
              <w:jc w:val="center"/>
              <w:rPr>
                <w:rFonts w:ascii="宋体" w:hAnsi="宋体"/>
                <w:sz w:val="18"/>
                <w:szCs w:val="18"/>
              </w:rPr>
            </w:pPr>
            <w:r>
              <w:rPr>
                <w:rFonts w:ascii="宋体" w:hAnsi="宋体" w:hint="eastAsia"/>
                <w:sz w:val="18"/>
                <w:szCs w:val="18"/>
              </w:rPr>
              <w:t>04</w:t>
            </w:r>
          </w:p>
          <w:p w:rsidR="00D80107" w:rsidRDefault="00637032">
            <w:pPr>
              <w:spacing w:line="280" w:lineRule="exact"/>
              <w:ind w:right="-41"/>
              <w:jc w:val="center"/>
              <w:rPr>
                <w:rFonts w:ascii="宋体" w:hAnsi="宋体"/>
                <w:sz w:val="18"/>
                <w:szCs w:val="18"/>
              </w:rPr>
            </w:pPr>
            <w:r>
              <w:rPr>
                <w:rFonts w:ascii="宋体" w:hAnsi="宋体" w:hint="eastAsia"/>
                <w:sz w:val="18"/>
                <w:szCs w:val="18"/>
              </w:rPr>
              <w:t>05</w:t>
            </w:r>
          </w:p>
          <w:p w:rsidR="00D80107" w:rsidRDefault="00637032">
            <w:pPr>
              <w:spacing w:line="280" w:lineRule="exact"/>
              <w:ind w:right="-41"/>
              <w:jc w:val="center"/>
              <w:rPr>
                <w:rFonts w:ascii="宋体" w:hAnsi="宋体"/>
                <w:sz w:val="18"/>
                <w:szCs w:val="18"/>
              </w:rPr>
            </w:pPr>
            <w:r>
              <w:rPr>
                <w:rFonts w:ascii="宋体" w:hAnsi="宋体" w:hint="eastAsia"/>
                <w:sz w:val="18"/>
                <w:szCs w:val="18"/>
              </w:rPr>
              <w:t>06</w:t>
            </w:r>
          </w:p>
          <w:p w:rsidR="00D80107" w:rsidRDefault="00637032">
            <w:pPr>
              <w:spacing w:line="280" w:lineRule="exact"/>
              <w:ind w:right="-41"/>
              <w:jc w:val="center"/>
              <w:rPr>
                <w:sz w:val="18"/>
                <w:szCs w:val="18"/>
              </w:rPr>
            </w:pPr>
            <w:r>
              <w:rPr>
                <w:rFonts w:ascii="宋体" w:hAnsi="宋体" w:hint="eastAsia"/>
                <w:sz w:val="18"/>
                <w:szCs w:val="18"/>
              </w:rPr>
              <w:t>07</w:t>
            </w:r>
          </w:p>
        </w:tc>
        <w:tc>
          <w:tcPr>
            <w:tcW w:w="6069" w:type="dxa"/>
            <w:gridSpan w:val="7"/>
            <w:tcBorders>
              <w:top w:val="single" w:sz="4" w:space="0" w:color="auto"/>
              <w:left w:val="single" w:sz="4" w:space="0" w:color="auto"/>
              <w:bottom w:val="single" w:sz="8" w:space="0" w:color="auto"/>
              <w:right w:val="nil"/>
            </w:tcBorders>
            <w:noWrap/>
            <w:vAlign w:val="center"/>
          </w:tcPr>
          <w:p w:rsidR="00D80107" w:rsidRDefault="00D80107">
            <w:pPr>
              <w:spacing w:line="280" w:lineRule="exact"/>
              <w:ind w:right="-41"/>
              <w:jc w:val="center"/>
              <w:rPr>
                <w:sz w:val="18"/>
                <w:szCs w:val="18"/>
              </w:rPr>
            </w:pPr>
          </w:p>
        </w:tc>
      </w:tr>
    </w:tbl>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单位负责人：          统计负责人：          填表人：          联系电话：         报出日期：２０   年  月  日</w:t>
      </w:r>
    </w:p>
    <w:p w:rsidR="00D80107" w:rsidRDefault="00D80107">
      <w:pPr>
        <w:rPr>
          <w:rFonts w:asciiTheme="minorEastAsia" w:eastAsiaTheme="minorEastAsia" w:hAnsiTheme="minorEastAsia" w:cstheme="minorEastAsia"/>
          <w:kern w:val="0"/>
          <w:sz w:val="18"/>
          <w:szCs w:val="18"/>
        </w:rPr>
      </w:pPr>
    </w:p>
    <w:p w:rsidR="00D80107" w:rsidRDefault="00637032">
      <w:pPr>
        <w:ind w:right="-38"/>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：1.本表由中国石油化工股份有限公司广州分公司报送。</w:t>
      </w:r>
    </w:p>
    <w:p w:rsidR="00D80107" w:rsidRDefault="00637032">
      <w:pPr>
        <w:ind w:right="-38"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2.统计范围是中国石油化工股份有限公司广州分公司所属的石油生产企业的石油产品的生产与消费活动。</w:t>
      </w:r>
    </w:p>
    <w:p w:rsidR="00D80107" w:rsidRDefault="00637032">
      <w:pPr>
        <w:ind w:right="-38"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3.本表数据从上述公司现有石油产品生产、销售与库存业务报表取得，广州市统计局</w:t>
      </w:r>
      <w:proofErr w:type="gramStart"/>
      <w:r>
        <w:rPr>
          <w:rFonts w:asciiTheme="minorEastAsia" w:eastAsiaTheme="minorEastAsia" w:hAnsiTheme="minorEastAsia" w:cstheme="minorEastAsia" w:hint="eastAsia"/>
          <w:sz w:val="18"/>
        </w:rPr>
        <w:t>不</w:t>
      </w:r>
      <w:proofErr w:type="gramEnd"/>
      <w:r>
        <w:rPr>
          <w:rFonts w:asciiTheme="minorEastAsia" w:eastAsiaTheme="minorEastAsia" w:hAnsiTheme="minorEastAsia" w:cstheme="minorEastAsia" w:hint="eastAsia"/>
          <w:sz w:val="18"/>
        </w:rPr>
        <w:t>另行制发基层表。</w:t>
      </w:r>
    </w:p>
    <w:p w:rsidR="00D80107" w:rsidRDefault="00637032">
      <w:pPr>
        <w:ind w:right="-516" w:firstLine="55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4.报送时间为月后15日前，报送方式为电子邮件（gzstjjnyc@gz.gov.cn）。</w:t>
      </w:r>
    </w:p>
    <w:p w:rsidR="00D80107" w:rsidRDefault="00D80107">
      <w:pPr>
        <w:pStyle w:val="a4"/>
      </w:pPr>
    </w:p>
    <w:tbl>
      <w:tblPr>
        <w:tblpPr w:leftFromText="180" w:rightFromText="180" w:vertAnchor="text" w:horzAnchor="page" w:tblpX="1122" w:tblpY="58"/>
        <w:tblOverlap w:val="never"/>
        <w:tblW w:w="0" w:type="auto"/>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7"/>
        <w:gridCol w:w="513"/>
        <w:gridCol w:w="127"/>
        <w:gridCol w:w="387"/>
        <w:gridCol w:w="704"/>
        <w:gridCol w:w="704"/>
        <w:gridCol w:w="708"/>
        <w:gridCol w:w="704"/>
        <w:gridCol w:w="704"/>
        <w:gridCol w:w="704"/>
        <w:gridCol w:w="256"/>
        <w:gridCol w:w="448"/>
        <w:gridCol w:w="704"/>
        <w:gridCol w:w="704"/>
        <w:gridCol w:w="874"/>
      </w:tblGrid>
      <w:tr w:rsidR="00D80107">
        <w:trPr>
          <w:cantSplit/>
          <w:trHeight w:val="901"/>
        </w:trPr>
        <w:tc>
          <w:tcPr>
            <w:tcW w:w="2297" w:type="dxa"/>
            <w:gridSpan w:val="3"/>
            <w:tcBorders>
              <w:top w:val="nil"/>
              <w:bottom w:val="single" w:sz="8" w:space="0" w:color="auto"/>
              <w:right w:val="nil"/>
            </w:tcBorders>
            <w:noWrap/>
            <w:vAlign w:val="bottom"/>
          </w:tcPr>
          <w:p w:rsidR="00D80107" w:rsidRDefault="00D80107">
            <w:pPr>
              <w:ind w:right="-8"/>
              <w:rPr>
                <w:sz w:val="18"/>
              </w:rPr>
            </w:pPr>
          </w:p>
          <w:p w:rsidR="00D80107" w:rsidRDefault="00D80107">
            <w:pPr>
              <w:ind w:right="-8"/>
              <w:rPr>
                <w:sz w:val="18"/>
              </w:rPr>
            </w:pPr>
          </w:p>
          <w:p w:rsidR="00D80107" w:rsidRDefault="00D80107">
            <w:pPr>
              <w:ind w:right="-8"/>
              <w:rPr>
                <w:sz w:val="18"/>
              </w:rPr>
            </w:pPr>
          </w:p>
          <w:p w:rsidR="00D80107" w:rsidRDefault="00D80107">
            <w:pPr>
              <w:ind w:right="-8"/>
              <w:rPr>
                <w:rFonts w:ascii="宋体" w:hAnsi="宋体"/>
                <w:sz w:val="18"/>
              </w:rPr>
            </w:pPr>
          </w:p>
          <w:p w:rsidR="00D80107" w:rsidRDefault="008D4E96" w:rsidP="006327F3">
            <w:pPr>
              <w:spacing w:afterLines="30" w:after="72"/>
              <w:ind w:right="-6"/>
              <w:rPr>
                <w:rFonts w:ascii="宋体" w:hAnsi="宋体"/>
                <w:sz w:val="18"/>
              </w:rPr>
            </w:pPr>
            <w:r>
              <w:rPr>
                <w:sz w:val="18"/>
              </w:rPr>
              <w:pict>
                <v:shape id="_x0000_s1027" type="#_x0000_t202" style="position:absolute;left:0;text-align:left;margin-left:71.75pt;margin-top:12.8pt;width:197.8pt;height:18.9pt;z-index:251664384;mso-width-percent:400;mso-height-percent:200;mso-width-percent:400;mso-height-percent:200;mso-width-relative:margin;mso-height-relative:margin" o:gfxdata="UEsFBgAAAAAAAAAAAAAAAAAAAAAAAFBLAwQKAAAAAACHTuJAAAAAAAAAAAAAAAAABAAAAGRycy9Q&#10;SwMEFAAAAAgAh07iQKL/GbLXAAAACQEAAA8AAABkcnMvZG93bnJldi54bWxNj8tOwzAQRfdI/IM1&#10;SOyokyYOEOJ0wUNiSVsqdenGkzjCHkex++DvMStYXs3RvWea1cVZdsI5jJ4k5IsMGFLn9UiDhM/t&#10;290DsBAVaWU9oYRvDLBqr68aVWt/pjWeNnFgqYRCrSSYGKea89AZdCos/ISUbr2fnYopzgPXszqn&#10;cmf5Mssq7tRIacGoCZ8Ndl+bo5Owo71970tt8F58lOvp9aUXcSvl7U2ePQGLeIl/MPzqJ3Vok9PB&#10;H0kHZlMuC5FQCUtRAUuAKB5zYAcJVVECbxv+/4P2B1BLAwQUAAAACACHTuJAJRgF2akBAAAuAwAA&#10;DgAAAGRycy9lMm9Eb2MueG1srVJLjhMxEN0jcQfLe+JOM4xQK50RaDSzQYA0cADHbacttT9UudOd&#10;C8ANWLFhz7lyDspOJsNnN5qNP1XlV+/V8+pqdgPbaUAbfMuXi4oz7VXorN+2/POnmxevOcMkfSeH&#10;4HXL9xr51fr5s9UUG12HPgydBkYgHpsptrxPKTZCoOq1k7gIUXtKmgBOJrrCVnQgJ0J3g6ir6lJM&#10;AboIQWlEil4fk3xd8I3RKn0wBnViQ8uJWyorlHWTV7FeyWYLMvZWnWjIR7Bw0npqeoa6lkmyEex/&#10;UM4qCBhMWqjgRDDGKl00kJpl9Y+au15GXbTQcDCex4RPB6ve7z4Cs13La868dGTR4fu3w49fh59f&#10;WZ3HM0VsqOouUl2a34a55QlGfZ9CimfhswGXd5LEqIRmvT/PV8+JKQrWr5Z1dUkpRbn6oqpeFgPE&#10;w+sImG51cCwfWg7kXxmr3L3DRGSo9L4kN/Phxg5D8XDwfwWoMEdEZn+kmE9p3swnSZvQ7UnRRNa3&#10;HL+MEjRnYwS77alxUZgBMb4ZE3UpzTPE8d0JmUwpnE4fKLv+571UPXzz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i/xmy1wAAAAkBAAAPAAAAAAAAAAEAIAAAADgAAABkcnMvZG93bnJldi54bWxQ&#10;SwECFAAUAAAACACHTuJAJRgF2akBAAAuAwAADgAAAAAAAAABACAAAAA8AQAAZHJzL2Uyb0RvYy54&#10;bWxQSwUGAAAAAAYABgBZAQAAVwUAAAAA&#10;" filled="f" stroked="f">
                  <v:textbox style="mso-fit-shape-to-text:t">
                    <w:txbxContent>
                      <w:p w:rsidR="00D80107" w:rsidRDefault="00637032">
                        <w:pPr>
                          <w:adjustRightInd w:val="0"/>
                          <w:snapToGrid w:val="0"/>
                        </w:pPr>
                        <w:r>
                          <w:rPr>
                            <w:rFonts w:ascii="宋体" w:hAnsi="宋体" w:cs="宋体" w:hint="eastAsia"/>
                            <w:kern w:val="0"/>
                            <w:sz w:val="18"/>
                            <w:szCs w:val="18"/>
                          </w:rPr>
                          <w:t>□□□□□□□□□□□□□□□□□□</w:t>
                        </w:r>
                      </w:p>
                    </w:txbxContent>
                  </v:textbox>
                </v:shape>
              </w:pict>
            </w:r>
          </w:p>
          <w:p w:rsidR="00D80107" w:rsidRDefault="00637032">
            <w:pPr>
              <w:ind w:right="-41"/>
              <w:rPr>
                <w:rFonts w:ascii="宋体" w:hAnsi="宋体"/>
                <w:sz w:val="18"/>
              </w:rPr>
            </w:pPr>
            <w:r>
              <w:rPr>
                <w:sz w:val="18"/>
                <w:szCs w:val="18"/>
              </w:rPr>
              <w:t>统一社会信用代码</w:t>
            </w:r>
          </w:p>
          <w:p w:rsidR="00D80107" w:rsidRDefault="00637032">
            <w:pPr>
              <w:ind w:right="-8"/>
              <w:rPr>
                <w:sz w:val="18"/>
              </w:rPr>
            </w:pPr>
            <w:r>
              <w:rPr>
                <w:rFonts w:ascii="宋体" w:hAnsi="宋体" w:hint="eastAsia"/>
                <w:sz w:val="18"/>
              </w:rPr>
              <w:t>综合机关名称：</w:t>
            </w:r>
          </w:p>
        </w:tc>
        <w:tc>
          <w:tcPr>
            <w:tcW w:w="4871" w:type="dxa"/>
            <w:gridSpan w:val="8"/>
            <w:tcBorders>
              <w:top w:val="nil"/>
              <w:left w:val="nil"/>
              <w:bottom w:val="single" w:sz="8" w:space="0" w:color="auto"/>
              <w:right w:val="nil"/>
            </w:tcBorders>
            <w:noWrap/>
            <w:vAlign w:val="center"/>
          </w:tcPr>
          <w:p w:rsidR="00D80107" w:rsidRDefault="00637032">
            <w:pPr>
              <w:ind w:right="-516"/>
              <w:jc w:val="center"/>
              <w:rPr>
                <w:rFonts w:ascii="宋体" w:hAnsi="宋体"/>
                <w:b/>
                <w:sz w:val="32"/>
              </w:rPr>
            </w:pPr>
            <w:r>
              <w:rPr>
                <w:rFonts w:ascii="宋体" w:hAnsi="宋体" w:hint="eastAsia"/>
                <w:b/>
                <w:sz w:val="32"/>
              </w:rPr>
              <w:t>石油销售企业石油商品</w:t>
            </w:r>
          </w:p>
          <w:p w:rsidR="00D80107" w:rsidRDefault="00637032">
            <w:pPr>
              <w:ind w:right="-516"/>
              <w:jc w:val="center"/>
              <w:rPr>
                <w:rFonts w:ascii="宋体" w:hAnsi="宋体"/>
                <w:b/>
                <w:sz w:val="32"/>
              </w:rPr>
            </w:pPr>
            <w:r>
              <w:rPr>
                <w:rFonts w:ascii="宋体" w:hAnsi="宋体" w:hint="eastAsia"/>
                <w:b/>
                <w:sz w:val="32"/>
              </w:rPr>
              <w:t>购进、销售与库存</w:t>
            </w:r>
          </w:p>
          <w:p w:rsidR="00D80107" w:rsidRDefault="00D80107">
            <w:pPr>
              <w:ind w:right="-516"/>
              <w:jc w:val="center"/>
              <w:rPr>
                <w:rFonts w:ascii="方正小标宋_GBK" w:eastAsia="方正小标宋_GBK"/>
                <w:sz w:val="18"/>
              </w:rPr>
            </w:pPr>
          </w:p>
          <w:p w:rsidR="00D80107" w:rsidRDefault="00D80107">
            <w:pPr>
              <w:ind w:right="-8"/>
              <w:jc w:val="center"/>
              <w:rPr>
                <w:rFonts w:ascii="宋体" w:hAnsi="宋体"/>
                <w:sz w:val="18"/>
              </w:rPr>
            </w:pPr>
          </w:p>
          <w:p w:rsidR="00D80107" w:rsidRDefault="00637032">
            <w:pPr>
              <w:ind w:right="-8" w:firstLine="450"/>
              <w:jc w:val="center"/>
              <w:rPr>
                <w:sz w:val="18"/>
              </w:rPr>
            </w:pPr>
            <w:r>
              <w:rPr>
                <w:rFonts w:ascii="宋体" w:hAnsi="宋体" w:hint="eastAsia"/>
                <w:sz w:val="18"/>
              </w:rPr>
              <w:t>２０ 　年1- 　月</w:t>
            </w:r>
          </w:p>
        </w:tc>
        <w:tc>
          <w:tcPr>
            <w:tcW w:w="2730" w:type="dxa"/>
            <w:gridSpan w:val="4"/>
            <w:tcBorders>
              <w:top w:val="nil"/>
              <w:left w:val="nil"/>
              <w:bottom w:val="single" w:sz="8" w:space="0" w:color="auto"/>
            </w:tcBorders>
            <w:noWrap/>
          </w:tcPr>
          <w:p w:rsidR="00D80107" w:rsidRDefault="00D80107">
            <w:pPr>
              <w:spacing w:line="240" w:lineRule="exact"/>
              <w:ind w:right="-40"/>
              <w:jc w:val="center"/>
              <w:rPr>
                <w:sz w:val="18"/>
              </w:rPr>
            </w:pPr>
          </w:p>
          <w:p w:rsidR="00D80107" w:rsidRDefault="00D80107">
            <w:pPr>
              <w:spacing w:line="240" w:lineRule="exact"/>
              <w:ind w:right="-40"/>
              <w:jc w:val="center"/>
              <w:rPr>
                <w:sz w:val="18"/>
              </w:rPr>
            </w:pPr>
          </w:p>
          <w:p w:rsidR="00D80107" w:rsidRDefault="00D80107">
            <w:pPr>
              <w:spacing w:line="240" w:lineRule="exact"/>
              <w:ind w:right="-40"/>
              <w:jc w:val="center"/>
              <w:rPr>
                <w:sz w:val="18"/>
              </w:rPr>
            </w:pP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表   号：</w:t>
            </w:r>
            <w:r>
              <w:rPr>
                <w:rFonts w:ascii="宋体" w:hAnsi="宋体"/>
                <w:bCs/>
                <w:sz w:val="18"/>
                <w:szCs w:val="18"/>
              </w:rPr>
              <w:t>Z</w:t>
            </w:r>
            <w:r>
              <w:rPr>
                <w:rFonts w:ascii="宋体" w:hAnsi="宋体"/>
                <w:b/>
                <w:sz w:val="18"/>
                <w:szCs w:val="18"/>
              </w:rPr>
              <w:t xml:space="preserve">  </w:t>
            </w:r>
            <w:r>
              <w:rPr>
                <w:rFonts w:ascii="宋体" w:hAnsi="宋体"/>
                <w:bCs/>
                <w:sz w:val="18"/>
                <w:szCs w:val="18"/>
              </w:rPr>
              <w:t>S</w:t>
            </w:r>
            <w:r>
              <w:rPr>
                <w:rFonts w:ascii="宋体" w:hAnsi="宋体" w:hint="eastAsia"/>
                <w:sz w:val="18"/>
                <w:szCs w:val="18"/>
              </w:rPr>
              <w:t xml:space="preserve"> ４ ０</w:t>
            </w:r>
            <w:r>
              <w:rPr>
                <w:rFonts w:hint="eastAsia"/>
                <w:sz w:val="18"/>
                <w:szCs w:val="18"/>
              </w:rPr>
              <w:t>２</w:t>
            </w:r>
            <w:r>
              <w:rPr>
                <w:rFonts w:ascii="宋体" w:hAnsi="宋体" w:hint="eastAsia"/>
                <w:sz w:val="18"/>
                <w:szCs w:val="18"/>
              </w:rPr>
              <w:t xml:space="preserve"> 表</w:t>
            </w: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制表机关：国 家 统  计  局</w:t>
            </w:r>
          </w:p>
          <w:p w:rsidR="00D80107" w:rsidRDefault="00637032">
            <w:pPr>
              <w:spacing w:line="240" w:lineRule="exact"/>
              <w:ind w:right="-40" w:firstLineChars="50" w:firstLine="90"/>
              <w:jc w:val="distribute"/>
              <w:rPr>
                <w:rFonts w:ascii="宋体" w:hAnsi="宋体"/>
                <w:sz w:val="18"/>
                <w:szCs w:val="18"/>
              </w:rPr>
            </w:pPr>
            <w:r>
              <w:rPr>
                <w:rFonts w:ascii="宋体" w:hAnsi="宋体" w:hint="eastAsia"/>
                <w:sz w:val="18"/>
                <w:szCs w:val="18"/>
              </w:rPr>
              <w:t>文     号：</w:t>
            </w:r>
            <w:r>
              <w:rPr>
                <w:rFonts w:ascii="宋体" w:hAnsi="宋体" w:hint="eastAsia"/>
                <w:spacing w:val="-2"/>
                <w:sz w:val="18"/>
                <w:szCs w:val="18"/>
              </w:rPr>
              <w:t>国统字〔2023〕88号</w:t>
            </w:r>
          </w:p>
          <w:p w:rsidR="00D80107" w:rsidRDefault="00637032">
            <w:pPr>
              <w:spacing w:line="240" w:lineRule="exact"/>
              <w:ind w:right="-40"/>
              <w:jc w:val="distribute"/>
              <w:rPr>
                <w:sz w:val="18"/>
              </w:rPr>
            </w:pPr>
            <w:r>
              <w:rPr>
                <w:rFonts w:ascii="宋体" w:hAnsi="宋体" w:hint="eastAsia"/>
                <w:spacing w:val="-6"/>
                <w:sz w:val="18"/>
                <w:szCs w:val="18"/>
              </w:rPr>
              <w:t xml:space="preserve"> 有效期至：</w:t>
            </w:r>
            <w:r>
              <w:rPr>
                <w:rFonts w:ascii="宋体" w:hAnsi="宋体" w:hint="eastAsia"/>
                <w:sz w:val="18"/>
                <w:szCs w:val="18"/>
              </w:rPr>
              <w:t>２０</w:t>
            </w:r>
            <w:r>
              <w:rPr>
                <w:rFonts w:hint="eastAsia"/>
                <w:sz w:val="18"/>
                <w:szCs w:val="18"/>
              </w:rPr>
              <w:t>２</w:t>
            </w:r>
            <w:r>
              <w:rPr>
                <w:sz w:val="18"/>
                <w:szCs w:val="18"/>
              </w:rPr>
              <w:t>５</w:t>
            </w:r>
            <w:r>
              <w:rPr>
                <w:rFonts w:ascii="宋体" w:hAnsi="宋体" w:hint="eastAsia"/>
                <w:sz w:val="18"/>
                <w:szCs w:val="18"/>
              </w:rPr>
              <w:t>年１ 月</w:t>
            </w:r>
          </w:p>
        </w:tc>
      </w:tr>
      <w:tr w:rsidR="00D80107">
        <w:trPr>
          <w:cantSplit/>
          <w:trHeight w:val="340"/>
        </w:trPr>
        <w:tc>
          <w:tcPr>
            <w:tcW w:w="1657" w:type="dxa"/>
            <w:vMerge w:val="restart"/>
            <w:tcBorders>
              <w:top w:val="single" w:sz="8"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品种</w:t>
            </w:r>
          </w:p>
        </w:tc>
        <w:tc>
          <w:tcPr>
            <w:tcW w:w="513" w:type="dxa"/>
            <w:vMerge w:val="restart"/>
            <w:tcBorders>
              <w:top w:val="single" w:sz="8"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计量单位</w:t>
            </w:r>
          </w:p>
        </w:tc>
        <w:tc>
          <w:tcPr>
            <w:tcW w:w="514" w:type="dxa"/>
            <w:gridSpan w:val="2"/>
            <w:vMerge w:val="restart"/>
            <w:tcBorders>
              <w:top w:val="single" w:sz="8"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代码</w:t>
            </w:r>
          </w:p>
        </w:tc>
        <w:tc>
          <w:tcPr>
            <w:tcW w:w="704" w:type="dxa"/>
            <w:vMerge w:val="restart"/>
            <w:tcBorders>
              <w:top w:val="single" w:sz="8"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年</w:t>
            </w:r>
            <w:r>
              <w:rPr>
                <w:rFonts w:hint="eastAsia"/>
                <w:sz w:val="18"/>
              </w:rPr>
              <w:t xml:space="preserve">  </w:t>
            </w:r>
            <w:r>
              <w:rPr>
                <w:rFonts w:hint="eastAsia"/>
                <w:sz w:val="18"/>
              </w:rPr>
              <w:t>初</w:t>
            </w:r>
          </w:p>
          <w:p w:rsidR="00D80107" w:rsidRDefault="00637032">
            <w:pPr>
              <w:adjustRightInd w:val="0"/>
              <w:snapToGrid w:val="0"/>
              <w:spacing w:line="240" w:lineRule="exact"/>
              <w:ind w:right="-8"/>
              <w:jc w:val="center"/>
              <w:rPr>
                <w:sz w:val="18"/>
              </w:rPr>
            </w:pPr>
            <w:r>
              <w:rPr>
                <w:rFonts w:hint="eastAsia"/>
                <w:sz w:val="18"/>
              </w:rPr>
              <w:t>库存量</w:t>
            </w:r>
          </w:p>
        </w:tc>
        <w:tc>
          <w:tcPr>
            <w:tcW w:w="2116" w:type="dxa"/>
            <w:gridSpan w:val="3"/>
            <w:tcBorders>
              <w:top w:val="single" w:sz="8" w:space="0" w:color="auto"/>
              <w:bottom w:val="single" w:sz="4"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购进量</w:t>
            </w:r>
          </w:p>
        </w:tc>
        <w:tc>
          <w:tcPr>
            <w:tcW w:w="3520" w:type="dxa"/>
            <w:gridSpan w:val="6"/>
            <w:tcBorders>
              <w:top w:val="single" w:sz="8" w:space="0" w:color="auto"/>
              <w:bottom w:val="single" w:sz="4"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销售量</w:t>
            </w:r>
          </w:p>
        </w:tc>
        <w:tc>
          <w:tcPr>
            <w:tcW w:w="874" w:type="dxa"/>
            <w:vMerge w:val="restart"/>
            <w:tcBorders>
              <w:top w:val="single" w:sz="8"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期</w:t>
            </w:r>
            <w:r>
              <w:rPr>
                <w:rFonts w:hint="eastAsia"/>
                <w:sz w:val="18"/>
              </w:rPr>
              <w:t xml:space="preserve">  </w:t>
            </w:r>
            <w:r>
              <w:rPr>
                <w:rFonts w:hint="eastAsia"/>
                <w:sz w:val="18"/>
              </w:rPr>
              <w:t>末</w:t>
            </w:r>
          </w:p>
          <w:p w:rsidR="00D80107" w:rsidRDefault="00637032">
            <w:pPr>
              <w:adjustRightInd w:val="0"/>
              <w:snapToGrid w:val="0"/>
              <w:spacing w:line="240" w:lineRule="exact"/>
              <w:ind w:right="-8"/>
              <w:jc w:val="center"/>
              <w:rPr>
                <w:sz w:val="18"/>
              </w:rPr>
            </w:pPr>
            <w:r>
              <w:rPr>
                <w:rFonts w:hint="eastAsia"/>
                <w:sz w:val="18"/>
              </w:rPr>
              <w:t>库存量</w:t>
            </w:r>
          </w:p>
        </w:tc>
      </w:tr>
      <w:tr w:rsidR="00D80107">
        <w:trPr>
          <w:cantSplit/>
          <w:trHeight w:val="340"/>
        </w:trPr>
        <w:tc>
          <w:tcPr>
            <w:tcW w:w="1657" w:type="dxa"/>
            <w:vMerge/>
            <w:noWrap/>
            <w:vAlign w:val="center"/>
          </w:tcPr>
          <w:p w:rsidR="00D80107" w:rsidRDefault="00D80107">
            <w:pPr>
              <w:adjustRightInd w:val="0"/>
              <w:snapToGrid w:val="0"/>
              <w:spacing w:line="240" w:lineRule="exact"/>
              <w:ind w:right="-8"/>
              <w:rPr>
                <w:sz w:val="18"/>
              </w:rPr>
            </w:pPr>
          </w:p>
        </w:tc>
        <w:tc>
          <w:tcPr>
            <w:tcW w:w="513" w:type="dxa"/>
            <w:vMerge/>
            <w:noWrap/>
            <w:vAlign w:val="center"/>
          </w:tcPr>
          <w:p w:rsidR="00D80107" w:rsidRDefault="00D80107">
            <w:pPr>
              <w:adjustRightInd w:val="0"/>
              <w:snapToGrid w:val="0"/>
              <w:spacing w:line="240" w:lineRule="exact"/>
              <w:ind w:right="-8"/>
              <w:jc w:val="center"/>
              <w:rPr>
                <w:sz w:val="18"/>
              </w:rPr>
            </w:pPr>
          </w:p>
        </w:tc>
        <w:tc>
          <w:tcPr>
            <w:tcW w:w="514" w:type="dxa"/>
            <w:gridSpan w:val="2"/>
            <w:vMerge/>
            <w:noWrap/>
          </w:tcPr>
          <w:p w:rsidR="00D80107" w:rsidRDefault="00D80107">
            <w:pPr>
              <w:adjustRightInd w:val="0"/>
              <w:snapToGrid w:val="0"/>
              <w:spacing w:line="240" w:lineRule="exact"/>
              <w:ind w:right="-8"/>
              <w:jc w:val="center"/>
              <w:rPr>
                <w:sz w:val="18"/>
              </w:rPr>
            </w:pPr>
          </w:p>
        </w:tc>
        <w:tc>
          <w:tcPr>
            <w:tcW w:w="704" w:type="dxa"/>
            <w:vMerge/>
            <w:noWrap/>
            <w:vAlign w:val="center"/>
          </w:tcPr>
          <w:p w:rsidR="00D80107" w:rsidRDefault="00D80107">
            <w:pPr>
              <w:adjustRightInd w:val="0"/>
              <w:snapToGrid w:val="0"/>
              <w:spacing w:line="240" w:lineRule="exact"/>
              <w:ind w:right="-8"/>
              <w:jc w:val="center"/>
              <w:rPr>
                <w:sz w:val="18"/>
              </w:rPr>
            </w:pPr>
          </w:p>
        </w:tc>
        <w:tc>
          <w:tcPr>
            <w:tcW w:w="704" w:type="dxa"/>
            <w:tcBorders>
              <w:top w:val="nil"/>
              <w:bottom w:val="single" w:sz="4"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合计</w:t>
            </w:r>
          </w:p>
        </w:tc>
        <w:tc>
          <w:tcPr>
            <w:tcW w:w="708" w:type="dxa"/>
            <w:noWrap/>
            <w:vAlign w:val="center"/>
          </w:tcPr>
          <w:p w:rsidR="00D80107" w:rsidRDefault="00637032">
            <w:pPr>
              <w:adjustRightInd w:val="0"/>
              <w:snapToGrid w:val="0"/>
              <w:spacing w:line="240" w:lineRule="exact"/>
              <w:ind w:right="-28"/>
              <w:jc w:val="center"/>
              <w:rPr>
                <w:sz w:val="18"/>
              </w:rPr>
            </w:pPr>
            <w:r>
              <w:rPr>
                <w:rFonts w:hint="eastAsia"/>
                <w:sz w:val="18"/>
              </w:rPr>
              <w:t>直接购</w:t>
            </w:r>
          </w:p>
          <w:p w:rsidR="00D80107" w:rsidRDefault="00637032">
            <w:pPr>
              <w:adjustRightInd w:val="0"/>
              <w:snapToGrid w:val="0"/>
              <w:spacing w:line="240" w:lineRule="exact"/>
              <w:ind w:right="-28"/>
              <w:jc w:val="center"/>
              <w:rPr>
                <w:sz w:val="18"/>
              </w:rPr>
            </w:pPr>
            <w:r>
              <w:rPr>
                <w:rFonts w:hint="eastAsia"/>
                <w:sz w:val="18"/>
              </w:rPr>
              <w:t>自生产</w:t>
            </w:r>
          </w:p>
          <w:p w:rsidR="00D80107" w:rsidRDefault="00637032">
            <w:pPr>
              <w:adjustRightInd w:val="0"/>
              <w:snapToGrid w:val="0"/>
              <w:spacing w:line="240" w:lineRule="exact"/>
              <w:ind w:right="-28"/>
              <w:jc w:val="center"/>
              <w:rPr>
                <w:sz w:val="18"/>
              </w:rPr>
            </w:pPr>
            <w:r>
              <w:rPr>
                <w:rFonts w:hint="eastAsia"/>
                <w:sz w:val="18"/>
              </w:rPr>
              <w:t>企</w:t>
            </w:r>
            <w:r>
              <w:rPr>
                <w:rFonts w:hint="eastAsia"/>
                <w:sz w:val="18"/>
              </w:rPr>
              <w:t xml:space="preserve">  </w:t>
            </w:r>
            <w:r>
              <w:rPr>
                <w:rFonts w:hint="eastAsia"/>
                <w:sz w:val="18"/>
              </w:rPr>
              <w:t>业</w:t>
            </w:r>
          </w:p>
        </w:tc>
        <w:tc>
          <w:tcPr>
            <w:tcW w:w="704" w:type="dxa"/>
            <w:noWrap/>
            <w:vAlign w:val="center"/>
          </w:tcPr>
          <w:p w:rsidR="00D80107" w:rsidRDefault="00637032">
            <w:pPr>
              <w:adjustRightInd w:val="0"/>
              <w:snapToGrid w:val="0"/>
              <w:spacing w:line="240" w:lineRule="exact"/>
              <w:ind w:right="-8"/>
              <w:jc w:val="center"/>
              <w:rPr>
                <w:sz w:val="18"/>
              </w:rPr>
            </w:pPr>
            <w:r>
              <w:rPr>
                <w:rFonts w:hint="eastAsia"/>
                <w:sz w:val="18"/>
              </w:rPr>
              <w:t>进口</w:t>
            </w:r>
          </w:p>
        </w:tc>
        <w:tc>
          <w:tcPr>
            <w:tcW w:w="704" w:type="dxa"/>
            <w:tcBorders>
              <w:top w:val="nil"/>
              <w:bottom w:val="single" w:sz="4" w:space="0" w:color="auto"/>
            </w:tcBorders>
            <w:noWrap/>
            <w:vAlign w:val="center"/>
          </w:tcPr>
          <w:p w:rsidR="00D80107" w:rsidRDefault="00637032">
            <w:pPr>
              <w:adjustRightInd w:val="0"/>
              <w:snapToGrid w:val="0"/>
              <w:spacing w:line="240" w:lineRule="exact"/>
              <w:ind w:right="-8"/>
              <w:jc w:val="center"/>
              <w:rPr>
                <w:sz w:val="18"/>
              </w:rPr>
            </w:pPr>
            <w:r>
              <w:rPr>
                <w:rFonts w:hint="eastAsia"/>
                <w:sz w:val="18"/>
              </w:rPr>
              <w:t>合计</w:t>
            </w:r>
          </w:p>
        </w:tc>
        <w:tc>
          <w:tcPr>
            <w:tcW w:w="704" w:type="dxa"/>
            <w:noWrap/>
            <w:vAlign w:val="center"/>
          </w:tcPr>
          <w:p w:rsidR="00D80107" w:rsidRDefault="00637032">
            <w:pPr>
              <w:adjustRightInd w:val="0"/>
              <w:snapToGrid w:val="0"/>
              <w:spacing w:line="240" w:lineRule="exact"/>
              <w:ind w:right="-28"/>
              <w:jc w:val="center"/>
              <w:rPr>
                <w:sz w:val="18"/>
              </w:rPr>
            </w:pPr>
            <w:r>
              <w:rPr>
                <w:rFonts w:hint="eastAsia"/>
                <w:sz w:val="18"/>
              </w:rPr>
              <w:t>直接售</w:t>
            </w:r>
          </w:p>
          <w:p w:rsidR="00D80107" w:rsidRDefault="00637032">
            <w:pPr>
              <w:adjustRightInd w:val="0"/>
              <w:snapToGrid w:val="0"/>
              <w:spacing w:line="240" w:lineRule="exact"/>
              <w:ind w:right="-28"/>
              <w:jc w:val="center"/>
              <w:rPr>
                <w:sz w:val="18"/>
              </w:rPr>
            </w:pPr>
            <w:r>
              <w:rPr>
                <w:rFonts w:hint="eastAsia"/>
                <w:sz w:val="18"/>
              </w:rPr>
              <w:t>予使用</w:t>
            </w:r>
          </w:p>
          <w:p w:rsidR="00D80107" w:rsidRDefault="00637032">
            <w:pPr>
              <w:adjustRightInd w:val="0"/>
              <w:snapToGrid w:val="0"/>
              <w:spacing w:line="240" w:lineRule="exact"/>
              <w:ind w:right="-28"/>
              <w:jc w:val="center"/>
              <w:rPr>
                <w:sz w:val="18"/>
              </w:rPr>
            </w:pPr>
            <w:r>
              <w:rPr>
                <w:rFonts w:hint="eastAsia"/>
                <w:sz w:val="18"/>
              </w:rPr>
              <w:t>单</w:t>
            </w:r>
            <w:r>
              <w:rPr>
                <w:rFonts w:hint="eastAsia"/>
                <w:sz w:val="18"/>
              </w:rPr>
              <w:t xml:space="preserve">  </w:t>
            </w:r>
            <w:r>
              <w:rPr>
                <w:rFonts w:hint="eastAsia"/>
                <w:sz w:val="18"/>
              </w:rPr>
              <w:t>位</w:t>
            </w:r>
          </w:p>
        </w:tc>
        <w:tc>
          <w:tcPr>
            <w:tcW w:w="704" w:type="dxa"/>
            <w:gridSpan w:val="2"/>
            <w:noWrap/>
            <w:vAlign w:val="center"/>
          </w:tcPr>
          <w:p w:rsidR="00D80107" w:rsidRDefault="00637032">
            <w:pPr>
              <w:adjustRightInd w:val="0"/>
              <w:snapToGrid w:val="0"/>
              <w:spacing w:line="240" w:lineRule="exact"/>
              <w:ind w:right="-8"/>
              <w:jc w:val="center"/>
              <w:rPr>
                <w:sz w:val="18"/>
              </w:rPr>
            </w:pPr>
            <w:r>
              <w:rPr>
                <w:rFonts w:hint="eastAsia"/>
                <w:sz w:val="18"/>
              </w:rPr>
              <w:t>批发</w:t>
            </w:r>
          </w:p>
        </w:tc>
        <w:tc>
          <w:tcPr>
            <w:tcW w:w="704" w:type="dxa"/>
            <w:noWrap/>
            <w:vAlign w:val="center"/>
          </w:tcPr>
          <w:p w:rsidR="00D80107" w:rsidRDefault="00637032">
            <w:pPr>
              <w:adjustRightInd w:val="0"/>
              <w:snapToGrid w:val="0"/>
              <w:spacing w:line="240" w:lineRule="exact"/>
              <w:ind w:right="-8"/>
              <w:jc w:val="center"/>
              <w:rPr>
                <w:sz w:val="18"/>
              </w:rPr>
            </w:pPr>
            <w:r>
              <w:rPr>
                <w:rFonts w:hint="eastAsia"/>
                <w:sz w:val="18"/>
              </w:rPr>
              <w:t>零售</w:t>
            </w:r>
          </w:p>
        </w:tc>
        <w:tc>
          <w:tcPr>
            <w:tcW w:w="704" w:type="dxa"/>
            <w:noWrap/>
            <w:vAlign w:val="center"/>
          </w:tcPr>
          <w:p w:rsidR="00D80107" w:rsidRDefault="00637032">
            <w:pPr>
              <w:adjustRightInd w:val="0"/>
              <w:snapToGrid w:val="0"/>
              <w:spacing w:line="240" w:lineRule="exact"/>
              <w:ind w:right="-8"/>
              <w:jc w:val="center"/>
              <w:rPr>
                <w:sz w:val="18"/>
              </w:rPr>
            </w:pPr>
            <w:r>
              <w:rPr>
                <w:rFonts w:hint="eastAsia"/>
                <w:sz w:val="18"/>
              </w:rPr>
              <w:t>出口</w:t>
            </w:r>
          </w:p>
        </w:tc>
        <w:tc>
          <w:tcPr>
            <w:tcW w:w="874" w:type="dxa"/>
            <w:vMerge/>
            <w:noWrap/>
            <w:vAlign w:val="center"/>
          </w:tcPr>
          <w:p w:rsidR="00D80107" w:rsidRDefault="00D80107">
            <w:pPr>
              <w:adjustRightInd w:val="0"/>
              <w:snapToGrid w:val="0"/>
              <w:spacing w:line="240" w:lineRule="exact"/>
              <w:ind w:right="-8"/>
              <w:jc w:val="center"/>
              <w:rPr>
                <w:sz w:val="18"/>
              </w:rPr>
            </w:pPr>
          </w:p>
        </w:tc>
      </w:tr>
      <w:tr w:rsidR="00D80107">
        <w:trPr>
          <w:trHeight w:hRule="exact" w:val="340"/>
        </w:trPr>
        <w:tc>
          <w:tcPr>
            <w:tcW w:w="1657" w:type="dxa"/>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hint="eastAsia"/>
                <w:sz w:val="18"/>
              </w:rPr>
              <w:t>甲</w:t>
            </w:r>
          </w:p>
        </w:tc>
        <w:tc>
          <w:tcPr>
            <w:tcW w:w="513" w:type="dxa"/>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hint="eastAsia"/>
                <w:sz w:val="18"/>
              </w:rPr>
              <w:t>乙</w:t>
            </w:r>
          </w:p>
        </w:tc>
        <w:tc>
          <w:tcPr>
            <w:tcW w:w="514" w:type="dxa"/>
            <w:gridSpan w:val="2"/>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hint="eastAsia"/>
                <w:sz w:val="18"/>
              </w:rPr>
              <w:t>丙</w:t>
            </w:r>
          </w:p>
        </w:tc>
        <w:tc>
          <w:tcPr>
            <w:tcW w:w="704" w:type="dxa"/>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1</w:t>
            </w:r>
          </w:p>
        </w:tc>
        <w:tc>
          <w:tcPr>
            <w:tcW w:w="704" w:type="dxa"/>
            <w:tcBorders>
              <w:top w:val="single" w:sz="4" w:space="0" w:color="auto"/>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2</w:t>
            </w:r>
          </w:p>
        </w:tc>
        <w:tc>
          <w:tcPr>
            <w:tcW w:w="708" w:type="dxa"/>
            <w:tcBorders>
              <w:top w:val="single" w:sz="4" w:space="0" w:color="auto"/>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3</w:t>
            </w:r>
          </w:p>
        </w:tc>
        <w:tc>
          <w:tcPr>
            <w:tcW w:w="704" w:type="dxa"/>
            <w:tcBorders>
              <w:top w:val="single" w:sz="4" w:space="0" w:color="auto"/>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4</w:t>
            </w:r>
          </w:p>
        </w:tc>
        <w:tc>
          <w:tcPr>
            <w:tcW w:w="704" w:type="dxa"/>
            <w:tcBorders>
              <w:top w:val="single" w:sz="4" w:space="0" w:color="auto"/>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5</w:t>
            </w:r>
          </w:p>
        </w:tc>
        <w:tc>
          <w:tcPr>
            <w:tcW w:w="704" w:type="dxa"/>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6</w:t>
            </w:r>
          </w:p>
        </w:tc>
        <w:tc>
          <w:tcPr>
            <w:tcW w:w="704" w:type="dxa"/>
            <w:gridSpan w:val="2"/>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7</w:t>
            </w:r>
          </w:p>
        </w:tc>
        <w:tc>
          <w:tcPr>
            <w:tcW w:w="704" w:type="dxa"/>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8</w:t>
            </w:r>
          </w:p>
        </w:tc>
        <w:tc>
          <w:tcPr>
            <w:tcW w:w="704" w:type="dxa"/>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9</w:t>
            </w:r>
          </w:p>
        </w:tc>
        <w:tc>
          <w:tcPr>
            <w:tcW w:w="874" w:type="dxa"/>
            <w:tcBorders>
              <w:bottom w:val="single" w:sz="4" w:space="0" w:color="auto"/>
            </w:tcBorders>
            <w:noWrap/>
            <w:vAlign w:val="center"/>
          </w:tcPr>
          <w:p w:rsidR="00D80107" w:rsidRDefault="00637032">
            <w:pPr>
              <w:adjustRightInd w:val="0"/>
              <w:snapToGrid w:val="0"/>
              <w:spacing w:line="240" w:lineRule="exact"/>
              <w:ind w:right="-8"/>
              <w:jc w:val="center"/>
              <w:rPr>
                <w:rFonts w:ascii="宋体" w:hAnsi="宋体"/>
                <w:sz w:val="18"/>
              </w:rPr>
            </w:pPr>
            <w:r>
              <w:rPr>
                <w:rFonts w:ascii="宋体" w:hAnsi="宋体"/>
                <w:sz w:val="18"/>
              </w:rPr>
              <w:t>10</w:t>
            </w:r>
          </w:p>
        </w:tc>
      </w:tr>
      <w:tr w:rsidR="00D80107">
        <w:tc>
          <w:tcPr>
            <w:tcW w:w="1657" w:type="dxa"/>
            <w:tcBorders>
              <w:bottom w:val="single" w:sz="8" w:space="0" w:color="auto"/>
            </w:tcBorders>
            <w:noWrap/>
            <w:vAlign w:val="center"/>
          </w:tcPr>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原油</w:t>
            </w:r>
          </w:p>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成品油合计</w:t>
            </w:r>
          </w:p>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汽油</w:t>
            </w:r>
          </w:p>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煤油</w:t>
            </w:r>
          </w:p>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柴油</w:t>
            </w:r>
          </w:p>
          <w:p w:rsidR="00D80107" w:rsidRDefault="00637032">
            <w:pPr>
              <w:adjustRightInd w:val="0"/>
              <w:snapToGrid w:val="0"/>
              <w:spacing w:line="240" w:lineRule="exact"/>
              <w:ind w:right="-41"/>
              <w:jc w:val="center"/>
              <w:rPr>
                <w:rFonts w:ascii="宋体" w:hAnsi="宋体"/>
                <w:sz w:val="18"/>
              </w:rPr>
            </w:pPr>
            <w:r>
              <w:rPr>
                <w:rFonts w:ascii="宋体" w:hAnsi="宋体" w:hint="eastAsia"/>
                <w:sz w:val="18"/>
              </w:rPr>
              <w:t>燃料油</w:t>
            </w:r>
          </w:p>
          <w:p w:rsidR="00D80107" w:rsidRDefault="00637032">
            <w:pPr>
              <w:adjustRightInd w:val="0"/>
              <w:snapToGrid w:val="0"/>
              <w:spacing w:line="240" w:lineRule="exact"/>
              <w:ind w:right="-8"/>
              <w:jc w:val="center"/>
              <w:rPr>
                <w:rFonts w:ascii="宋体" w:hAnsi="宋体"/>
                <w:sz w:val="18"/>
              </w:rPr>
            </w:pPr>
            <w:r>
              <w:rPr>
                <w:rFonts w:ascii="宋体" w:hAnsi="宋体" w:hint="eastAsia"/>
                <w:sz w:val="18"/>
              </w:rPr>
              <w:t>润滑油</w:t>
            </w:r>
          </w:p>
        </w:tc>
        <w:tc>
          <w:tcPr>
            <w:tcW w:w="513" w:type="dxa"/>
            <w:tcBorders>
              <w:bottom w:val="single" w:sz="8" w:space="0" w:color="auto"/>
            </w:tcBorders>
            <w:noWrap/>
            <w:vAlign w:val="center"/>
          </w:tcPr>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吨</w:t>
            </w:r>
          </w:p>
          <w:p w:rsidR="00D80107" w:rsidRDefault="00637032">
            <w:pPr>
              <w:adjustRightInd w:val="0"/>
              <w:snapToGrid w:val="0"/>
              <w:spacing w:line="240" w:lineRule="exact"/>
              <w:ind w:right="-8"/>
              <w:jc w:val="center"/>
              <w:rPr>
                <w:rFonts w:ascii="宋体" w:hAnsi="宋体"/>
                <w:sz w:val="18"/>
              </w:rPr>
            </w:pPr>
            <w:r>
              <w:rPr>
                <w:rFonts w:ascii="宋体" w:hAnsi="宋体" w:hint="eastAsia"/>
                <w:sz w:val="18"/>
              </w:rPr>
              <w:t>吨</w:t>
            </w:r>
          </w:p>
        </w:tc>
        <w:tc>
          <w:tcPr>
            <w:tcW w:w="514" w:type="dxa"/>
            <w:gridSpan w:val="2"/>
            <w:tcBorders>
              <w:bottom w:val="single" w:sz="8" w:space="0" w:color="auto"/>
            </w:tcBorders>
            <w:noWrap/>
          </w:tcPr>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01</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02</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03</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04</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05</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06</w:t>
            </w:r>
          </w:p>
          <w:p w:rsidR="00D80107" w:rsidRDefault="00637032">
            <w:pPr>
              <w:adjustRightInd w:val="0"/>
              <w:snapToGrid w:val="0"/>
              <w:spacing w:line="240" w:lineRule="exact"/>
              <w:ind w:right="-28"/>
              <w:jc w:val="center"/>
              <w:rPr>
                <w:rFonts w:ascii="宋体" w:hAnsi="宋体"/>
                <w:sz w:val="18"/>
              </w:rPr>
            </w:pPr>
            <w:r>
              <w:rPr>
                <w:rFonts w:ascii="宋体" w:hAnsi="宋体" w:hint="eastAsia"/>
                <w:sz w:val="18"/>
              </w:rPr>
              <w:t>07</w:t>
            </w:r>
          </w:p>
        </w:tc>
        <w:tc>
          <w:tcPr>
            <w:tcW w:w="7214" w:type="dxa"/>
            <w:gridSpan w:val="11"/>
            <w:tcBorders>
              <w:top w:val="single" w:sz="4" w:space="0" w:color="auto"/>
              <w:bottom w:val="single" w:sz="8" w:space="0" w:color="auto"/>
            </w:tcBorders>
            <w:noWrap/>
            <w:vAlign w:val="center"/>
          </w:tcPr>
          <w:p w:rsidR="00D80107" w:rsidRDefault="00D80107">
            <w:pPr>
              <w:adjustRightInd w:val="0"/>
              <w:snapToGrid w:val="0"/>
              <w:spacing w:line="240" w:lineRule="exact"/>
              <w:ind w:right="-8"/>
              <w:jc w:val="center"/>
              <w:rPr>
                <w:rFonts w:ascii="宋体" w:hAnsi="宋体"/>
                <w:sz w:val="18"/>
              </w:rPr>
            </w:pPr>
          </w:p>
        </w:tc>
      </w:tr>
    </w:tbl>
    <w:p w:rsidR="00D80107" w:rsidRDefault="00637032" w:rsidP="006327F3">
      <w:pPr>
        <w:spacing w:afterLines="50" w:after="12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w:t>
      </w:r>
      <w:r>
        <w:rPr>
          <w:rFonts w:asciiTheme="minorEastAsia" w:eastAsiaTheme="minorEastAsia" w:hAnsiTheme="minorEastAsia" w:cstheme="minorEastAsia" w:hint="eastAsia"/>
          <w:kern w:val="0"/>
          <w:sz w:val="18"/>
          <w:szCs w:val="18"/>
        </w:rPr>
        <w:t>位负责人：          统计负责人：         填表人：          联系电话：          报出日期：２０   年  月  日</w:t>
      </w:r>
    </w:p>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sz w:val="18"/>
          <w:szCs w:val="18"/>
        </w:rPr>
        <w:t>说明</w:t>
      </w:r>
      <w:r>
        <w:rPr>
          <w:rFonts w:asciiTheme="minorEastAsia" w:eastAsiaTheme="minorEastAsia" w:hAnsiTheme="minorEastAsia" w:cstheme="minorEastAsia" w:hint="eastAsia"/>
          <w:sz w:val="18"/>
          <w:szCs w:val="18"/>
        </w:rPr>
        <w:t>：1.本表由中国石油化工股份有限公司广州分公司报送。</w:t>
      </w:r>
    </w:p>
    <w:p w:rsidR="00D80107" w:rsidRDefault="00637032">
      <w:pPr>
        <w:ind w:right="-38"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2.统计范围是中国石油化工股份有限公司广州分公司所属的石油销售企业的能源购进和消费活动。</w:t>
      </w:r>
    </w:p>
    <w:p w:rsidR="00D80107" w:rsidRDefault="00637032">
      <w:pPr>
        <w:ind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3.本表数据从上述公司现有石油商品购进、销售与库存业务报表取得，广州市统计局</w:t>
      </w:r>
      <w:proofErr w:type="gramStart"/>
      <w:r>
        <w:rPr>
          <w:rFonts w:asciiTheme="minorEastAsia" w:eastAsiaTheme="minorEastAsia" w:hAnsiTheme="minorEastAsia" w:cstheme="minorEastAsia" w:hint="eastAsia"/>
          <w:sz w:val="18"/>
          <w:szCs w:val="18"/>
        </w:rPr>
        <w:t>不</w:t>
      </w:r>
      <w:proofErr w:type="gramEnd"/>
      <w:r>
        <w:rPr>
          <w:rFonts w:asciiTheme="minorEastAsia" w:eastAsiaTheme="minorEastAsia" w:hAnsiTheme="minorEastAsia" w:cstheme="minorEastAsia" w:hint="eastAsia"/>
          <w:sz w:val="18"/>
          <w:szCs w:val="18"/>
        </w:rPr>
        <w:t>另行制发基层表。</w:t>
      </w:r>
    </w:p>
    <w:p w:rsidR="00D80107" w:rsidRDefault="00637032">
      <w:pPr>
        <w:ind w:firstLineChars="310" w:firstLine="55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4.报送时间为月后15日前，报送方式为电子邮件（gzstjjnyc@gz.gov.cn）。</w:t>
      </w:r>
    </w:p>
    <w:p w:rsidR="00D80107" w:rsidRDefault="00637032">
      <w:pPr>
        <w:rPr>
          <w:rFonts w:ascii="宋体" w:hAnsi="宋体" w:cs="宋体"/>
          <w:b/>
          <w:kern w:val="0"/>
          <w:sz w:val="32"/>
          <w:szCs w:val="32"/>
        </w:rPr>
      </w:pPr>
      <w:r>
        <w:rPr>
          <w:rFonts w:ascii="宋体" w:hAnsi="宋体" w:cs="宋体"/>
          <w:b/>
          <w:kern w:val="0"/>
          <w:sz w:val="32"/>
          <w:szCs w:val="32"/>
        </w:rPr>
        <w:br w:type="page"/>
      </w:r>
    </w:p>
    <w:p w:rsidR="00D80107" w:rsidRDefault="00637032">
      <w:pPr>
        <w:spacing w:line="400" w:lineRule="exact"/>
        <w:ind w:rightChars="-20" w:right="-42"/>
        <w:jc w:val="center"/>
        <w:rPr>
          <w:rFonts w:ascii="宋体" w:hAnsi="宋体" w:cs="宋体"/>
          <w:b/>
          <w:kern w:val="0"/>
          <w:sz w:val="32"/>
          <w:szCs w:val="32"/>
        </w:rPr>
      </w:pPr>
      <w:r>
        <w:rPr>
          <w:rFonts w:ascii="宋体" w:hAnsi="宋体" w:cs="宋体"/>
          <w:b/>
          <w:kern w:val="0"/>
          <w:sz w:val="32"/>
          <w:szCs w:val="32"/>
        </w:rPr>
        <w:lastRenderedPageBreak/>
        <w:t>地区能源消费与单位</w:t>
      </w:r>
      <w:r>
        <w:rPr>
          <w:rFonts w:ascii="宋体" w:hAnsi="宋体" w:cs="宋体" w:hint="eastAsia"/>
          <w:b/>
          <w:kern w:val="0"/>
          <w:sz w:val="32"/>
          <w:szCs w:val="32"/>
        </w:rPr>
        <w:t>地区生产总值</w:t>
      </w:r>
      <w:r>
        <w:rPr>
          <w:rFonts w:ascii="宋体" w:hAnsi="宋体" w:cs="宋体"/>
          <w:b/>
          <w:kern w:val="0"/>
          <w:sz w:val="32"/>
          <w:szCs w:val="32"/>
        </w:rPr>
        <w:t>能耗</w:t>
      </w:r>
    </w:p>
    <w:tbl>
      <w:tblPr>
        <w:tblW w:w="9437" w:type="dxa"/>
        <w:jc w:val="center"/>
        <w:tblCellMar>
          <w:left w:w="0" w:type="dxa"/>
          <w:right w:w="0" w:type="dxa"/>
        </w:tblCellMar>
        <w:tblLook w:val="04A0" w:firstRow="1" w:lastRow="0" w:firstColumn="1" w:lastColumn="0" w:noHBand="0" w:noVBand="1"/>
      </w:tblPr>
      <w:tblGrid>
        <w:gridCol w:w="3381"/>
        <w:gridCol w:w="646"/>
        <w:gridCol w:w="2651"/>
        <w:gridCol w:w="862"/>
        <w:gridCol w:w="1977"/>
      </w:tblGrid>
      <w:tr w:rsidR="00D80107">
        <w:trPr>
          <w:jc w:val="center"/>
        </w:trPr>
        <w:tc>
          <w:tcPr>
            <w:tcW w:w="3365" w:type="dxa"/>
            <w:noWrap/>
          </w:tcPr>
          <w:p w:rsidR="00D80107" w:rsidRDefault="00D80107">
            <w:pPr>
              <w:spacing w:line="260" w:lineRule="exact"/>
              <w:rPr>
                <w:sz w:val="18"/>
                <w:szCs w:val="18"/>
              </w:rPr>
            </w:pPr>
          </w:p>
        </w:tc>
        <w:tc>
          <w:tcPr>
            <w:tcW w:w="630" w:type="dxa"/>
            <w:noWrap/>
          </w:tcPr>
          <w:p w:rsidR="00D80107" w:rsidRDefault="00D80107">
            <w:pPr>
              <w:spacing w:line="260" w:lineRule="exact"/>
              <w:rPr>
                <w:sz w:val="18"/>
                <w:szCs w:val="18"/>
              </w:rPr>
            </w:pPr>
          </w:p>
        </w:tc>
        <w:tc>
          <w:tcPr>
            <w:tcW w:w="2635" w:type="dxa"/>
            <w:noWrap/>
          </w:tcPr>
          <w:p w:rsidR="00D80107" w:rsidRDefault="00637032">
            <w:pPr>
              <w:spacing w:line="260" w:lineRule="exact"/>
              <w:rPr>
                <w:sz w:val="18"/>
                <w:szCs w:val="18"/>
              </w:rPr>
            </w:pPr>
            <w:r>
              <w:rPr>
                <w:sz w:val="18"/>
                <w:szCs w:val="18"/>
              </w:rPr>
              <w:t xml:space="preserve">　　　　　　　　　　　　　</w:t>
            </w:r>
          </w:p>
        </w:tc>
        <w:tc>
          <w:tcPr>
            <w:tcW w:w="846" w:type="dxa"/>
            <w:noWrap/>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961" w:type="dxa"/>
            <w:noWrap/>
            <w:vAlign w:val="center"/>
          </w:tcPr>
          <w:p w:rsidR="00D80107" w:rsidRDefault="00637032">
            <w:pPr>
              <w:spacing w:line="260" w:lineRule="exact"/>
              <w:jc w:val="distribute"/>
              <w:rPr>
                <w:sz w:val="18"/>
                <w:szCs w:val="18"/>
              </w:rPr>
            </w:pPr>
            <w:r>
              <w:rPr>
                <w:sz w:val="18"/>
                <w:szCs w:val="18"/>
              </w:rPr>
              <w:t>Ｐ４０６表</w:t>
            </w:r>
          </w:p>
        </w:tc>
      </w:tr>
      <w:tr w:rsidR="00D80107">
        <w:trPr>
          <w:jc w:val="center"/>
        </w:trPr>
        <w:tc>
          <w:tcPr>
            <w:tcW w:w="3365" w:type="dxa"/>
            <w:noWrap/>
          </w:tcPr>
          <w:p w:rsidR="00D80107" w:rsidRDefault="00D80107">
            <w:pPr>
              <w:spacing w:line="260" w:lineRule="exact"/>
              <w:rPr>
                <w:sz w:val="18"/>
                <w:szCs w:val="18"/>
              </w:rPr>
            </w:pPr>
          </w:p>
        </w:tc>
        <w:tc>
          <w:tcPr>
            <w:tcW w:w="630" w:type="dxa"/>
            <w:noWrap/>
          </w:tcPr>
          <w:p w:rsidR="00D80107" w:rsidRDefault="00D80107">
            <w:pPr>
              <w:spacing w:line="260" w:lineRule="exact"/>
              <w:rPr>
                <w:sz w:val="18"/>
                <w:szCs w:val="18"/>
              </w:rPr>
            </w:pPr>
          </w:p>
        </w:tc>
        <w:tc>
          <w:tcPr>
            <w:tcW w:w="2635" w:type="dxa"/>
            <w:noWrap/>
          </w:tcPr>
          <w:p w:rsidR="00D80107" w:rsidRDefault="00D80107">
            <w:pPr>
              <w:spacing w:line="260" w:lineRule="exact"/>
              <w:rPr>
                <w:sz w:val="18"/>
                <w:szCs w:val="18"/>
              </w:rPr>
            </w:pPr>
          </w:p>
        </w:tc>
        <w:tc>
          <w:tcPr>
            <w:tcW w:w="846" w:type="dxa"/>
            <w:noWrap/>
            <w:tcMar>
              <w:left w:w="0" w:type="dxa"/>
              <w:right w:w="0" w:type="dxa"/>
            </w:tcMar>
            <w:vAlign w:val="center"/>
          </w:tcPr>
          <w:p w:rsidR="00D80107" w:rsidRDefault="00637032">
            <w:pPr>
              <w:spacing w:line="260" w:lineRule="exact"/>
              <w:rPr>
                <w:sz w:val="18"/>
                <w:szCs w:val="18"/>
              </w:rPr>
            </w:pPr>
            <w:r>
              <w:rPr>
                <w:sz w:val="18"/>
                <w:szCs w:val="18"/>
              </w:rPr>
              <w:t>制定机关：</w:t>
            </w:r>
          </w:p>
        </w:tc>
        <w:tc>
          <w:tcPr>
            <w:tcW w:w="1961" w:type="dxa"/>
            <w:noWrap/>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3365" w:type="dxa"/>
            <w:noWrap/>
          </w:tcPr>
          <w:p w:rsidR="00D80107" w:rsidRDefault="00D80107">
            <w:pPr>
              <w:spacing w:line="260" w:lineRule="exact"/>
              <w:jc w:val="left"/>
              <w:rPr>
                <w:sz w:val="18"/>
                <w:szCs w:val="18"/>
              </w:rPr>
            </w:pPr>
          </w:p>
        </w:tc>
        <w:tc>
          <w:tcPr>
            <w:tcW w:w="630" w:type="dxa"/>
            <w:noWrap/>
          </w:tcPr>
          <w:p w:rsidR="00D80107" w:rsidRDefault="00D80107">
            <w:pPr>
              <w:spacing w:line="260" w:lineRule="exact"/>
              <w:rPr>
                <w:sz w:val="18"/>
                <w:szCs w:val="18"/>
              </w:rPr>
            </w:pPr>
          </w:p>
        </w:tc>
        <w:tc>
          <w:tcPr>
            <w:tcW w:w="2635" w:type="dxa"/>
            <w:noWrap/>
          </w:tcPr>
          <w:p w:rsidR="00D80107" w:rsidRDefault="00D80107">
            <w:pPr>
              <w:spacing w:line="260" w:lineRule="exact"/>
              <w:rPr>
                <w:sz w:val="18"/>
                <w:szCs w:val="18"/>
              </w:rPr>
            </w:pPr>
          </w:p>
        </w:tc>
        <w:tc>
          <w:tcPr>
            <w:tcW w:w="846" w:type="dxa"/>
            <w:noWrap/>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961" w:type="dxa"/>
            <w:noWrap/>
            <w:vAlign w:val="center"/>
          </w:tcPr>
          <w:p w:rsidR="00D80107" w:rsidRDefault="00637032">
            <w:pPr>
              <w:spacing w:line="260" w:lineRule="exact"/>
              <w:jc w:val="distribute"/>
              <w:rPr>
                <w:sz w:val="18"/>
                <w:szCs w:val="18"/>
              </w:rPr>
            </w:pPr>
            <w:r>
              <w:rPr>
                <w:rFonts w:ascii="宋体" w:hAnsi="宋体" w:hint="eastAsia"/>
                <w:sz w:val="18"/>
                <w:szCs w:val="18"/>
              </w:rPr>
              <w:t>国统</w:t>
            </w:r>
            <w:r>
              <w:rPr>
                <w:rFonts w:ascii="宋体" w:hAnsi="宋体" w:hint="eastAsia"/>
                <w:spacing w:val="-16"/>
                <w:sz w:val="18"/>
                <w:szCs w:val="18"/>
              </w:rPr>
              <w:t>字〔2023〕88号</w:t>
            </w:r>
          </w:p>
        </w:tc>
      </w:tr>
      <w:tr w:rsidR="00D80107">
        <w:trPr>
          <w:jc w:val="center"/>
        </w:trPr>
        <w:tc>
          <w:tcPr>
            <w:tcW w:w="3365" w:type="dxa"/>
            <w:noWrap/>
          </w:tcPr>
          <w:p w:rsidR="00D80107" w:rsidRDefault="00637032">
            <w:pPr>
              <w:spacing w:line="260" w:lineRule="exact"/>
              <w:rPr>
                <w:sz w:val="18"/>
                <w:szCs w:val="18"/>
              </w:rPr>
            </w:pPr>
            <w:r>
              <w:rPr>
                <w:sz w:val="18"/>
              </w:rPr>
              <w:t>综合机关名称：</w:t>
            </w:r>
          </w:p>
        </w:tc>
        <w:tc>
          <w:tcPr>
            <w:tcW w:w="630" w:type="dxa"/>
            <w:noWrap/>
          </w:tcPr>
          <w:p w:rsidR="00D80107" w:rsidRDefault="00D80107">
            <w:pPr>
              <w:spacing w:line="260" w:lineRule="exact"/>
              <w:rPr>
                <w:sz w:val="18"/>
                <w:szCs w:val="18"/>
              </w:rPr>
            </w:pPr>
          </w:p>
        </w:tc>
        <w:tc>
          <w:tcPr>
            <w:tcW w:w="2635" w:type="dxa"/>
            <w:noWrap/>
          </w:tcPr>
          <w:p w:rsidR="00D80107" w:rsidRDefault="00637032">
            <w:pPr>
              <w:spacing w:line="260" w:lineRule="exact"/>
              <w:rPr>
                <w:sz w:val="18"/>
                <w:szCs w:val="18"/>
              </w:rPr>
            </w:pPr>
            <w:r>
              <w:rPr>
                <w:sz w:val="18"/>
                <w:szCs w:val="18"/>
              </w:rPr>
              <w:t>２０　　年</w:t>
            </w:r>
            <w:r>
              <w:rPr>
                <w:sz w:val="18"/>
                <w:szCs w:val="18"/>
              </w:rPr>
              <w:t xml:space="preserve"> </w:t>
            </w:r>
            <w:r>
              <w:rPr>
                <w:sz w:val="18"/>
                <w:szCs w:val="18"/>
              </w:rPr>
              <w:t>１</w:t>
            </w:r>
            <w:r>
              <w:rPr>
                <w:kern w:val="0"/>
                <w:sz w:val="18"/>
                <w:szCs w:val="18"/>
              </w:rPr>
              <w:t>－</w:t>
            </w:r>
            <w:r>
              <w:rPr>
                <w:sz w:val="18"/>
                <w:szCs w:val="18"/>
              </w:rPr>
              <w:t xml:space="preserve">   </w:t>
            </w:r>
            <w:r>
              <w:rPr>
                <w:sz w:val="18"/>
                <w:szCs w:val="18"/>
              </w:rPr>
              <w:t>季</w:t>
            </w:r>
            <w:proofErr w:type="gramStart"/>
            <w:r>
              <w:rPr>
                <w:sz w:val="18"/>
                <w:szCs w:val="18"/>
              </w:rPr>
              <w:t xml:space="preserve">　　　　　　　　　</w:t>
            </w:r>
            <w:proofErr w:type="gramEnd"/>
          </w:p>
        </w:tc>
        <w:tc>
          <w:tcPr>
            <w:tcW w:w="846" w:type="dxa"/>
            <w:noWrap/>
            <w:tcMar>
              <w:left w:w="0" w:type="dxa"/>
              <w:right w:w="0" w:type="dxa"/>
            </w:tcMar>
            <w:vAlign w:val="center"/>
          </w:tcPr>
          <w:p w:rsidR="00D80107" w:rsidRDefault="00637032">
            <w:pPr>
              <w:spacing w:line="260" w:lineRule="exact"/>
              <w:rPr>
                <w:sz w:val="18"/>
                <w:szCs w:val="18"/>
              </w:rPr>
            </w:pPr>
            <w:r>
              <w:rPr>
                <w:sz w:val="18"/>
                <w:szCs w:val="18"/>
              </w:rPr>
              <w:t>有效期至：</w:t>
            </w:r>
          </w:p>
        </w:tc>
        <w:tc>
          <w:tcPr>
            <w:tcW w:w="1961" w:type="dxa"/>
            <w:noWrap/>
            <w:vAlign w:val="center"/>
          </w:tcPr>
          <w:p w:rsidR="00D80107" w:rsidRDefault="00637032">
            <w:pPr>
              <w:spacing w:line="260" w:lineRule="exact"/>
              <w:jc w:val="distribute"/>
              <w:rPr>
                <w:sz w:val="18"/>
                <w:szCs w:val="18"/>
              </w:rPr>
            </w:pPr>
            <w:r>
              <w:rPr>
                <w:sz w:val="18"/>
                <w:szCs w:val="18"/>
              </w:rPr>
              <w:t>２０２５年１月</w:t>
            </w:r>
          </w:p>
        </w:tc>
      </w:tr>
    </w:tbl>
    <w:p w:rsidR="00D80107" w:rsidRDefault="00D80107">
      <w:pPr>
        <w:spacing w:line="20" w:lineRule="exact"/>
        <w:jc w:val="center"/>
        <w:rPr>
          <w:sz w:val="32"/>
        </w:rPr>
      </w:pPr>
    </w:p>
    <w:tbl>
      <w:tblPr>
        <w:tblpPr w:leftFromText="180" w:rightFromText="180" w:vertAnchor="text" w:tblpXSpec="center" w:tblpY="1"/>
        <w:tblOverlap w:val="never"/>
        <w:tblW w:w="9478" w:type="dxa"/>
        <w:tblBorders>
          <w:bottom w:val="single" w:sz="8" w:space="0" w:color="auto"/>
        </w:tblBorders>
        <w:tblCellMar>
          <w:left w:w="28" w:type="dxa"/>
          <w:right w:w="28" w:type="dxa"/>
        </w:tblCellMar>
        <w:tblLook w:val="04A0" w:firstRow="1" w:lastRow="0" w:firstColumn="1" w:lastColumn="0" w:noHBand="0" w:noVBand="1"/>
      </w:tblPr>
      <w:tblGrid>
        <w:gridCol w:w="4109"/>
        <w:gridCol w:w="1306"/>
        <w:gridCol w:w="537"/>
        <w:gridCol w:w="702"/>
        <w:gridCol w:w="702"/>
        <w:gridCol w:w="702"/>
        <w:gridCol w:w="720"/>
        <w:gridCol w:w="700"/>
      </w:tblGrid>
      <w:tr w:rsidR="00D80107">
        <w:trPr>
          <w:trHeight w:hRule="exact" w:val="340"/>
        </w:trPr>
        <w:tc>
          <w:tcPr>
            <w:tcW w:w="4109" w:type="dxa"/>
            <w:vMerge w:val="restart"/>
            <w:tcBorders>
              <w:top w:val="single" w:sz="8" w:space="0" w:color="auto"/>
              <w:left w:val="nil"/>
              <w:bottom w:val="single" w:sz="2" w:space="0" w:color="auto"/>
              <w:right w:val="single" w:sz="2" w:space="0" w:color="auto"/>
            </w:tcBorders>
            <w:noWrap/>
            <w:vAlign w:val="center"/>
          </w:tcPr>
          <w:p w:rsidR="00D80107" w:rsidRDefault="00637032">
            <w:pPr>
              <w:ind w:firstLine="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1306"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537"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  期</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上年同期</w:t>
            </w:r>
          </w:p>
        </w:tc>
        <w:tc>
          <w:tcPr>
            <w:tcW w:w="702"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比上年同期增长(%)</w:t>
            </w:r>
          </w:p>
        </w:tc>
        <w:tc>
          <w:tcPr>
            <w:tcW w:w="1420" w:type="dxa"/>
            <w:gridSpan w:val="2"/>
            <w:tcBorders>
              <w:top w:val="single" w:sz="8" w:space="0" w:color="auto"/>
              <w:left w:val="single" w:sz="2" w:space="0" w:color="auto"/>
              <w:bottom w:val="single" w:sz="2" w:space="0" w:color="auto"/>
              <w:right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能耗比重(%)</w:t>
            </w:r>
          </w:p>
        </w:tc>
      </w:tr>
      <w:tr w:rsidR="00D80107">
        <w:trPr>
          <w:trHeight w:hRule="exact" w:val="486"/>
        </w:trPr>
        <w:tc>
          <w:tcPr>
            <w:tcW w:w="4109" w:type="dxa"/>
            <w:vMerge/>
            <w:tcBorders>
              <w:top w:val="single" w:sz="2" w:space="0" w:color="auto"/>
              <w:left w:val="nil"/>
              <w:bottom w:val="single" w:sz="2" w:space="0" w:color="auto"/>
              <w:right w:val="single" w:sz="2" w:space="0" w:color="auto"/>
            </w:tcBorders>
            <w:noWrap/>
            <w:vAlign w:val="center"/>
          </w:tcPr>
          <w:p w:rsidR="00D80107" w:rsidRDefault="00D80107">
            <w:pPr>
              <w:ind w:firstLine="1"/>
              <w:jc w:val="center"/>
              <w:rPr>
                <w:rFonts w:asciiTheme="minorEastAsia" w:eastAsiaTheme="minorEastAsia" w:hAnsiTheme="minorEastAsia" w:cstheme="minorEastAsia"/>
                <w:sz w:val="18"/>
                <w:szCs w:val="18"/>
              </w:rPr>
            </w:pPr>
          </w:p>
        </w:tc>
        <w:tc>
          <w:tcPr>
            <w:tcW w:w="1306"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537"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70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jc w:val="center"/>
              <w:rPr>
                <w:rFonts w:asciiTheme="minorEastAsia" w:eastAsiaTheme="minorEastAsia" w:hAnsiTheme="minorEastAsia" w:cstheme="minorEastAsia"/>
                <w:sz w:val="18"/>
                <w:szCs w:val="18"/>
              </w:rPr>
            </w:pP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本期</w:t>
            </w:r>
          </w:p>
        </w:tc>
        <w:tc>
          <w:tcPr>
            <w:tcW w:w="700" w:type="dxa"/>
            <w:tcBorders>
              <w:top w:val="single" w:sz="2" w:space="0" w:color="auto"/>
              <w:left w:val="single" w:sz="2" w:space="0" w:color="auto"/>
              <w:bottom w:val="single" w:sz="2" w:space="0" w:color="auto"/>
              <w:right w:val="nil"/>
            </w:tcBorders>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 年 同 期</w:t>
            </w:r>
          </w:p>
        </w:tc>
      </w:tr>
      <w:tr w:rsidR="00D80107">
        <w:trPr>
          <w:trHeight w:hRule="exact" w:val="288"/>
        </w:trPr>
        <w:tc>
          <w:tcPr>
            <w:tcW w:w="4109" w:type="dxa"/>
            <w:tcBorders>
              <w:top w:val="single" w:sz="2" w:space="0" w:color="auto"/>
              <w:left w:val="nil"/>
              <w:bottom w:val="single" w:sz="2" w:space="0" w:color="auto"/>
              <w:right w:val="single" w:sz="2" w:space="0" w:color="auto"/>
            </w:tcBorders>
            <w:noWrap/>
            <w:vAlign w:val="center"/>
          </w:tcPr>
          <w:p w:rsidR="00D80107" w:rsidRDefault="00637032">
            <w:pPr>
              <w:spacing w:line="240" w:lineRule="exact"/>
              <w:ind w:firstLine="1"/>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306"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537"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702"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02"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702"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720"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700" w:type="dxa"/>
            <w:tcBorders>
              <w:top w:val="single" w:sz="2" w:space="0" w:color="auto"/>
              <w:left w:val="single" w:sz="2" w:space="0" w:color="auto"/>
              <w:bottom w:val="single" w:sz="2" w:space="0" w:color="auto"/>
              <w:right w:val="nil"/>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D80107">
        <w:trPr>
          <w:trHeight w:val="227"/>
        </w:trPr>
        <w:tc>
          <w:tcPr>
            <w:tcW w:w="4109" w:type="dxa"/>
            <w:tcBorders>
              <w:top w:val="single" w:sz="2" w:space="0" w:color="auto"/>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一、能源消费总量</w:t>
            </w:r>
          </w:p>
        </w:tc>
        <w:tc>
          <w:tcPr>
            <w:tcW w:w="1306" w:type="dxa"/>
            <w:tcBorders>
              <w:top w:val="single" w:sz="2" w:space="0" w:color="auto"/>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single" w:sz="2" w:space="0" w:color="auto"/>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702" w:type="dxa"/>
            <w:tcBorders>
              <w:top w:val="single" w:sz="2" w:space="0" w:color="auto"/>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single" w:sz="2" w:space="0" w:color="auto"/>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single" w:sz="2" w:space="0" w:color="auto"/>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single" w:sz="2" w:space="0" w:color="auto"/>
              <w:left w:val="nil"/>
              <w:bottom w:val="nil"/>
              <w:right w:val="nil"/>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700" w:type="dxa"/>
            <w:tcBorders>
              <w:top w:val="single" w:sz="2" w:space="0" w:color="auto"/>
              <w:left w:val="nil"/>
              <w:bottom w:val="nil"/>
              <w:right w:val="nil"/>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（一）农、林、牧、渔业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（二）工业和建筑业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200" w:firstLine="36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1.工业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（1）规模以上工业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（2）规模以下工业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2.建筑业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（三）服务业</w:t>
            </w:r>
            <w:r>
              <w:rPr>
                <w:rFonts w:asciiTheme="minorEastAsia" w:eastAsiaTheme="minorEastAsia" w:hAnsiTheme="minorEastAsia" w:cstheme="minorEastAsia" w:hint="eastAsia"/>
                <w:kern w:val="0"/>
                <w:sz w:val="18"/>
                <w:szCs w:val="18"/>
                <w:vertAlign w:val="superscript"/>
              </w:rPr>
              <w:t>*</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1.交通运输、仓储和邮政业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300" w:firstLine="54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2.服务业</w:t>
            </w:r>
            <w:r>
              <w:rPr>
                <w:rFonts w:asciiTheme="minorEastAsia" w:eastAsiaTheme="minorEastAsia" w:hAnsiTheme="minorEastAsia" w:cstheme="minorEastAsia" w:hint="eastAsia"/>
                <w:sz w:val="18"/>
                <w:szCs w:val="18"/>
                <w:vertAlign w:val="superscript"/>
              </w:rPr>
              <w:t>*</w:t>
            </w:r>
            <w:r>
              <w:rPr>
                <w:rFonts w:asciiTheme="minorEastAsia" w:eastAsiaTheme="minorEastAsia" w:hAnsiTheme="minorEastAsia" w:cstheme="minorEastAsia" w:hint="eastAsia"/>
                <w:sz w:val="18"/>
                <w:szCs w:val="18"/>
              </w:rPr>
              <w:t>（不含交通运输、仓储和邮政业）</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Chars="100" w:firstLine="180"/>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（四）居民生活</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1.城镇</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2.乡村</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万吨标准煤</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0"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二、地区生产总值</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亿元</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D80107">
        <w:trPr>
          <w:trHeight w:val="227"/>
        </w:trPr>
        <w:tc>
          <w:tcPr>
            <w:tcW w:w="4109" w:type="dxa"/>
            <w:tcBorders>
              <w:top w:val="nil"/>
              <w:left w:val="nil"/>
              <w:bottom w:val="nil"/>
              <w:right w:val="single" w:sz="2" w:space="0" w:color="auto"/>
            </w:tcBorders>
            <w:noWrap/>
            <w:vAlign w:val="center"/>
          </w:tcPr>
          <w:p w:rsidR="00D80107" w:rsidRDefault="00637032">
            <w:pPr>
              <w:spacing w:line="240" w:lineRule="exact"/>
              <w:ind w:firstLine="1"/>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三、单位地区生产总值能耗</w:t>
            </w:r>
          </w:p>
        </w:tc>
        <w:tc>
          <w:tcPr>
            <w:tcW w:w="1306"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537" w:type="dxa"/>
            <w:tcBorders>
              <w:top w:val="nil"/>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702" w:type="dxa"/>
            <w:tcBorders>
              <w:top w:val="nil"/>
              <w:left w:val="single" w:sz="2"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D80107">
        <w:trPr>
          <w:trHeight w:val="227"/>
        </w:trPr>
        <w:tc>
          <w:tcPr>
            <w:tcW w:w="4109" w:type="dxa"/>
            <w:tcBorders>
              <w:top w:val="nil"/>
              <w:left w:val="nil"/>
              <w:bottom w:val="nil"/>
              <w:right w:val="single" w:sz="4" w:space="0" w:color="auto"/>
            </w:tcBorders>
            <w:noWrap/>
            <w:vAlign w:val="center"/>
          </w:tcPr>
          <w:p w:rsidR="00D80107" w:rsidRDefault="0063703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四、规模以上工业单位增加值能耗</w:t>
            </w:r>
          </w:p>
        </w:tc>
        <w:tc>
          <w:tcPr>
            <w:tcW w:w="1306" w:type="dxa"/>
            <w:tcBorders>
              <w:top w:val="nil"/>
              <w:left w:val="single" w:sz="4" w:space="0" w:color="auto"/>
              <w:bottom w:val="nil"/>
              <w:right w:val="single" w:sz="4"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吨标准煤/万元</w:t>
            </w:r>
          </w:p>
        </w:tc>
        <w:tc>
          <w:tcPr>
            <w:tcW w:w="537" w:type="dxa"/>
            <w:tcBorders>
              <w:top w:val="nil"/>
              <w:left w:val="single" w:sz="4" w:space="0" w:color="auto"/>
              <w:bottom w:val="nil"/>
              <w:right w:val="single" w:sz="4"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702" w:type="dxa"/>
            <w:tcBorders>
              <w:top w:val="nil"/>
              <w:left w:val="single" w:sz="4" w:space="0" w:color="auto"/>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nil"/>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nil"/>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D80107">
        <w:trPr>
          <w:trHeight w:val="227"/>
        </w:trPr>
        <w:tc>
          <w:tcPr>
            <w:tcW w:w="4109" w:type="dxa"/>
            <w:tcBorders>
              <w:top w:val="nil"/>
              <w:left w:val="nil"/>
              <w:bottom w:val="single" w:sz="4" w:space="0" w:color="auto"/>
              <w:right w:val="single" w:sz="4" w:space="0" w:color="auto"/>
            </w:tcBorders>
            <w:noWrap/>
            <w:vAlign w:val="center"/>
          </w:tcPr>
          <w:p w:rsidR="00D80107" w:rsidRDefault="00637032">
            <w:pPr>
              <w:spacing w:line="28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五、单位地区生产总值电耗</w:t>
            </w:r>
          </w:p>
        </w:tc>
        <w:tc>
          <w:tcPr>
            <w:tcW w:w="1306" w:type="dxa"/>
            <w:tcBorders>
              <w:top w:val="nil"/>
              <w:left w:val="single" w:sz="4" w:space="0" w:color="auto"/>
              <w:bottom w:val="single" w:sz="4" w:space="0" w:color="auto"/>
              <w:right w:val="single" w:sz="4"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千瓦时/万元</w:t>
            </w:r>
          </w:p>
        </w:tc>
        <w:tc>
          <w:tcPr>
            <w:tcW w:w="537" w:type="dxa"/>
            <w:tcBorders>
              <w:top w:val="nil"/>
              <w:left w:val="single" w:sz="4" w:space="0" w:color="auto"/>
              <w:bottom w:val="single" w:sz="4" w:space="0" w:color="auto"/>
              <w:right w:val="single" w:sz="4"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702" w:type="dxa"/>
            <w:tcBorders>
              <w:top w:val="nil"/>
              <w:left w:val="single" w:sz="4" w:space="0" w:color="auto"/>
              <w:bottom w:val="single" w:sz="4" w:space="0" w:color="auto"/>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single" w:sz="4" w:space="0" w:color="auto"/>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02" w:type="dxa"/>
            <w:tcBorders>
              <w:top w:val="nil"/>
              <w:left w:val="nil"/>
              <w:bottom w:val="single" w:sz="4" w:space="0" w:color="auto"/>
              <w:right w:val="nil"/>
            </w:tcBorders>
            <w:noWrap/>
            <w:vAlign w:val="center"/>
          </w:tcPr>
          <w:p w:rsidR="00D80107" w:rsidRDefault="00D80107">
            <w:pPr>
              <w:spacing w:line="240" w:lineRule="exact"/>
              <w:jc w:val="center"/>
              <w:textAlignment w:val="center"/>
              <w:rPr>
                <w:rFonts w:asciiTheme="minorEastAsia" w:eastAsiaTheme="minorEastAsia" w:hAnsiTheme="minorEastAsia" w:cstheme="minorEastAsia"/>
                <w:sz w:val="18"/>
                <w:szCs w:val="18"/>
              </w:rPr>
            </w:pPr>
          </w:p>
        </w:tc>
        <w:tc>
          <w:tcPr>
            <w:tcW w:w="720" w:type="dxa"/>
            <w:tcBorders>
              <w:top w:val="nil"/>
              <w:left w:val="nil"/>
              <w:bottom w:val="single" w:sz="4" w:space="0" w:color="auto"/>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00" w:type="dxa"/>
            <w:tcBorders>
              <w:top w:val="nil"/>
              <w:left w:val="nil"/>
              <w:bottom w:val="single" w:sz="4" w:space="0" w:color="auto"/>
              <w:right w:val="nil"/>
            </w:tcBorders>
            <w:noWrap/>
            <w:vAlign w:val="center"/>
          </w:tcPr>
          <w:p w:rsidR="00D80107" w:rsidRDefault="00637032">
            <w:pPr>
              <w:spacing w:line="23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D80107" w:rsidRDefault="00637032" w:rsidP="006327F3">
      <w:pPr>
        <w:adjustRightInd w:val="0"/>
        <w:spacing w:afterLines="50" w:after="120" w:line="312" w:lineRule="atLeast"/>
        <w:rPr>
          <w:rFonts w:ascii="宋体" w:hAnsi="宋体"/>
          <w:sz w:val="18"/>
          <w:szCs w:val="18"/>
        </w:rPr>
      </w:pPr>
      <w:r>
        <w:rPr>
          <w:rFonts w:ascii="宋体" w:hAnsi="宋体" w:hint="eastAsia"/>
          <w:sz w:val="18"/>
          <w:szCs w:val="18"/>
        </w:rPr>
        <w:t>单位负责人：</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rPr>
        <w:t>统计负责人：</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shd w:val="clear" w:color="auto" w:fill="FFFFFF"/>
        </w:rPr>
        <w:t xml:space="preserve"> </w:t>
      </w:r>
      <w:r>
        <w:rPr>
          <w:rFonts w:ascii="宋体" w:hAnsi="宋体"/>
          <w:sz w:val="18"/>
          <w:szCs w:val="18"/>
          <w:shd w:val="clear" w:color="auto" w:fill="FFFFFF"/>
        </w:rPr>
        <w:t xml:space="preserve">　</w:t>
      </w:r>
      <w:r>
        <w:rPr>
          <w:rFonts w:ascii="宋体" w:hAnsi="宋体" w:hint="eastAsia"/>
          <w:sz w:val="18"/>
          <w:szCs w:val="18"/>
        </w:rPr>
        <w:t>填表人：</w:t>
      </w:r>
      <w:r>
        <w:rPr>
          <w:rFonts w:ascii="宋体" w:hAnsi="宋体" w:hint="eastAsia"/>
          <w:sz w:val="18"/>
          <w:szCs w:val="18"/>
          <w:shd w:val="clear" w:color="auto" w:fill="FFFFFF"/>
        </w:rPr>
        <w:t xml:space="preserve">　　    联系电话：　　</w:t>
      </w:r>
      <w:r>
        <w:rPr>
          <w:rFonts w:ascii="宋体" w:hAnsi="宋体"/>
          <w:sz w:val="18"/>
          <w:szCs w:val="18"/>
          <w:shd w:val="clear" w:color="auto" w:fill="FFFFFF"/>
        </w:rPr>
        <w:t xml:space="preserve">  　</w:t>
      </w:r>
      <w:r>
        <w:rPr>
          <w:rFonts w:ascii="宋体" w:hAnsi="宋体" w:hint="eastAsia"/>
          <w:sz w:val="18"/>
          <w:szCs w:val="18"/>
        </w:rPr>
        <w:t>报出日期：２０</w:t>
      </w:r>
      <w:r>
        <w:rPr>
          <w:rFonts w:ascii="宋体" w:hAnsi="宋体" w:hint="eastAsia"/>
          <w:sz w:val="18"/>
          <w:szCs w:val="18"/>
          <w:shd w:val="clear" w:color="auto" w:fill="FFFFFF"/>
        </w:rPr>
        <w:t xml:space="preserve">　</w:t>
      </w:r>
      <w:r>
        <w:rPr>
          <w:rFonts w:ascii="宋体" w:hAnsi="宋体" w:hint="eastAsia"/>
          <w:sz w:val="18"/>
          <w:szCs w:val="18"/>
        </w:rPr>
        <w:t xml:space="preserve">年 </w:t>
      </w:r>
      <w:r>
        <w:rPr>
          <w:rFonts w:ascii="宋体" w:hAnsi="宋体" w:hint="eastAsia"/>
          <w:sz w:val="18"/>
          <w:szCs w:val="18"/>
          <w:shd w:val="clear" w:color="auto" w:fill="FFFFFF"/>
        </w:rPr>
        <w:t xml:space="preserve">　</w:t>
      </w:r>
      <w:r>
        <w:rPr>
          <w:rFonts w:ascii="宋体" w:hAnsi="宋体" w:hint="eastAsia"/>
          <w:sz w:val="18"/>
          <w:szCs w:val="18"/>
        </w:rPr>
        <w:t>月   日</w:t>
      </w:r>
    </w:p>
    <w:p w:rsidR="00D80107" w:rsidRDefault="00637032">
      <w:pPr>
        <w:ind w:rightChars="-20" w:right="-42"/>
        <w:rPr>
          <w:rFonts w:asciiTheme="minorEastAsia" w:eastAsiaTheme="minorEastAsia" w:hAnsiTheme="minorEastAsia" w:cstheme="minorEastAsia"/>
          <w:sz w:val="18"/>
        </w:rPr>
      </w:pPr>
      <w:r>
        <w:rPr>
          <w:rFonts w:asciiTheme="minorEastAsia" w:eastAsiaTheme="minorEastAsia" w:hAnsiTheme="minorEastAsia" w:cstheme="minorEastAsia" w:hint="eastAsia"/>
          <w:b/>
          <w:sz w:val="18"/>
        </w:rPr>
        <w:t>说明</w:t>
      </w:r>
      <w:r>
        <w:rPr>
          <w:rFonts w:asciiTheme="minorEastAsia" w:eastAsiaTheme="minorEastAsia" w:hAnsiTheme="minorEastAsia" w:cstheme="minorEastAsia" w:hint="eastAsia"/>
          <w:sz w:val="18"/>
        </w:rPr>
        <w:t>：1.</w:t>
      </w:r>
      <w:r>
        <w:rPr>
          <w:rFonts w:asciiTheme="minorEastAsia" w:eastAsiaTheme="minorEastAsia" w:hAnsiTheme="minorEastAsia" w:cstheme="minorEastAsia" w:hint="eastAsia"/>
          <w:sz w:val="18"/>
          <w:szCs w:val="18"/>
        </w:rPr>
        <w:t>报送时间</w:t>
      </w:r>
      <w:r>
        <w:rPr>
          <w:rFonts w:asciiTheme="minorEastAsia" w:eastAsiaTheme="minorEastAsia" w:hAnsiTheme="minorEastAsia" w:cstheme="minorEastAsia" w:hint="eastAsia"/>
          <w:sz w:val="18"/>
        </w:rPr>
        <w:t>为季后22日前，本表由各区统计机构报送，</w:t>
      </w:r>
      <w:r>
        <w:rPr>
          <w:rFonts w:asciiTheme="minorEastAsia" w:eastAsiaTheme="minorEastAsia" w:hAnsiTheme="minorEastAsia" w:cstheme="minorEastAsia" w:hint="eastAsia"/>
          <w:sz w:val="18"/>
          <w:szCs w:val="18"/>
        </w:rPr>
        <w:t>报送方式为电子邮件</w:t>
      </w:r>
      <w:r>
        <w:rPr>
          <w:rFonts w:asciiTheme="minorEastAsia" w:eastAsiaTheme="minorEastAsia" w:hAnsiTheme="minorEastAsia" w:cstheme="minorEastAsia" w:hint="eastAsia"/>
          <w:sz w:val="18"/>
        </w:rPr>
        <w:t>（gzstjjnyc@gz.gov.cn）。</w:t>
      </w:r>
    </w:p>
    <w:p w:rsidR="00D80107" w:rsidRDefault="00637032">
      <w:pPr>
        <w:ind w:leftChars="262" w:left="730" w:hangingChars="100" w:hanging="18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w:t>
      </w:r>
      <w:r>
        <w:rPr>
          <w:rFonts w:asciiTheme="minorEastAsia" w:eastAsiaTheme="minorEastAsia" w:hAnsiTheme="minorEastAsia" w:cstheme="minorEastAsia" w:hint="eastAsia"/>
          <w:kern w:val="0"/>
          <w:sz w:val="18"/>
          <w:szCs w:val="18"/>
        </w:rPr>
        <w:t>本表的单位地区生产总值能耗、规模以上工业单位增加值能耗、单位地区生产总值电耗保留4位小数，所有增速、比重数据保留1位小数，其余数据保留2位小数。</w:t>
      </w:r>
    </w:p>
    <w:p w:rsidR="00D80107" w:rsidRDefault="00637032">
      <w:pPr>
        <w:ind w:firstLineChars="305" w:firstLine="549"/>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3.本表能源消费量核算方法遵照《季度地区能源消费总量核算方案》。</w:t>
      </w:r>
    </w:p>
    <w:p w:rsidR="00D80107" w:rsidRDefault="00D80107">
      <w:pPr>
        <w:spacing w:line="200" w:lineRule="exact"/>
        <w:ind w:rightChars="-20" w:right="-42"/>
        <w:rPr>
          <w:rFonts w:ascii="宋体" w:hAnsi="宋体"/>
          <w:sz w:val="56"/>
          <w:szCs w:val="56"/>
        </w:rPr>
      </w:pPr>
    </w:p>
    <w:p w:rsidR="00D80107" w:rsidRDefault="00637032">
      <w:pPr>
        <w:spacing w:line="400" w:lineRule="exact"/>
        <w:ind w:rightChars="-20" w:right="-42"/>
        <w:jc w:val="center"/>
        <w:rPr>
          <w:rFonts w:ascii="宋体" w:hAnsi="宋体"/>
          <w:b/>
          <w:sz w:val="18"/>
        </w:rPr>
      </w:pPr>
      <w:r>
        <w:rPr>
          <w:rFonts w:ascii="宋体" w:hAnsi="宋体" w:cs="宋体" w:hint="eastAsia"/>
          <w:b/>
          <w:kern w:val="0"/>
          <w:sz w:val="32"/>
          <w:szCs w:val="32"/>
        </w:rPr>
        <w:t>全社会用电量情况</w:t>
      </w:r>
    </w:p>
    <w:tbl>
      <w:tblPr>
        <w:tblW w:w="0" w:type="auto"/>
        <w:jc w:val="center"/>
        <w:tblLayout w:type="fixed"/>
        <w:tblLook w:val="04A0" w:firstRow="1" w:lastRow="0" w:firstColumn="1" w:lastColumn="0" w:noHBand="0" w:noVBand="1"/>
      </w:tblPr>
      <w:tblGrid>
        <w:gridCol w:w="3235"/>
        <w:gridCol w:w="540"/>
        <w:gridCol w:w="761"/>
        <w:gridCol w:w="762"/>
        <w:gridCol w:w="761"/>
        <w:gridCol w:w="739"/>
        <w:gridCol w:w="23"/>
        <w:gridCol w:w="922"/>
        <w:gridCol w:w="923"/>
        <w:gridCol w:w="1061"/>
        <w:gridCol w:w="24"/>
      </w:tblGrid>
      <w:tr w:rsidR="00D80107">
        <w:trPr>
          <w:trHeight w:val="909"/>
          <w:jc w:val="center"/>
        </w:trPr>
        <w:tc>
          <w:tcPr>
            <w:tcW w:w="6798" w:type="dxa"/>
            <w:gridSpan w:val="6"/>
            <w:tcBorders>
              <w:top w:val="nil"/>
              <w:left w:val="nil"/>
              <w:bottom w:val="single" w:sz="8" w:space="0" w:color="auto"/>
              <w:right w:val="nil"/>
            </w:tcBorders>
            <w:noWrap/>
            <w:vAlign w:val="bottom"/>
          </w:tcPr>
          <w:p w:rsidR="00D80107" w:rsidRDefault="00D80107">
            <w:pPr>
              <w:widowControl/>
              <w:spacing w:line="260" w:lineRule="exact"/>
              <w:rPr>
                <w:rFonts w:cs="宋体"/>
                <w:kern w:val="0"/>
                <w:sz w:val="18"/>
                <w:szCs w:val="18"/>
              </w:rPr>
            </w:pPr>
          </w:p>
          <w:p w:rsidR="00D80107" w:rsidRDefault="00D80107">
            <w:pPr>
              <w:spacing w:line="260" w:lineRule="exact"/>
              <w:rPr>
                <w:rFonts w:cs="宋体"/>
                <w:kern w:val="0"/>
                <w:sz w:val="18"/>
                <w:szCs w:val="18"/>
              </w:rPr>
            </w:pPr>
          </w:p>
          <w:p w:rsidR="00D80107" w:rsidRDefault="00637032">
            <w:pPr>
              <w:spacing w:line="260" w:lineRule="exact"/>
              <w:ind w:leftChars="-42" w:left="2" w:hangingChars="50" w:hanging="90"/>
              <w:rPr>
                <w:rFonts w:cs="宋体"/>
                <w:kern w:val="0"/>
                <w:sz w:val="18"/>
                <w:szCs w:val="18"/>
              </w:rPr>
            </w:pPr>
            <w:r>
              <w:rPr>
                <w:rFonts w:cs="宋体" w:hint="eastAsia"/>
                <w:kern w:val="0"/>
                <w:sz w:val="18"/>
                <w:szCs w:val="18"/>
              </w:rPr>
              <w:t>综合机关名称：</w:t>
            </w:r>
            <w:r>
              <w:rPr>
                <w:rFonts w:cs="宋体" w:hint="eastAsia"/>
                <w:kern w:val="0"/>
                <w:sz w:val="18"/>
                <w:szCs w:val="18"/>
              </w:rPr>
              <w:t xml:space="preserve">                                 </w:t>
            </w:r>
            <w:r>
              <w:rPr>
                <w:rFonts w:ascii="宋体" w:hAnsi="宋体" w:hint="eastAsia"/>
                <w:sz w:val="18"/>
                <w:szCs w:val="18"/>
              </w:rPr>
              <w:t>２０    年</w:t>
            </w:r>
            <w:r>
              <w:rPr>
                <w:rFonts w:cs="宋体" w:hint="eastAsia"/>
                <w:kern w:val="0"/>
                <w:sz w:val="18"/>
                <w:szCs w:val="18"/>
              </w:rPr>
              <w:t xml:space="preserve">   </w:t>
            </w:r>
            <w:r>
              <w:rPr>
                <w:rFonts w:cs="宋体" w:hint="eastAsia"/>
                <w:kern w:val="0"/>
                <w:sz w:val="18"/>
                <w:szCs w:val="18"/>
              </w:rPr>
              <w:t>月</w:t>
            </w:r>
          </w:p>
        </w:tc>
        <w:tc>
          <w:tcPr>
            <w:tcW w:w="2953" w:type="dxa"/>
            <w:gridSpan w:val="5"/>
            <w:tcBorders>
              <w:top w:val="nil"/>
              <w:left w:val="nil"/>
              <w:bottom w:val="single" w:sz="8" w:space="0" w:color="auto"/>
              <w:right w:val="nil"/>
            </w:tcBorders>
            <w:noWrap/>
            <w:vAlign w:val="bottom"/>
          </w:tcPr>
          <w:p w:rsidR="00D80107" w:rsidRDefault="00637032">
            <w:pPr>
              <w:spacing w:line="260" w:lineRule="exact"/>
              <w:ind w:right="-143"/>
              <w:rPr>
                <w:sz w:val="18"/>
                <w:szCs w:val="18"/>
              </w:rPr>
            </w:pPr>
            <w:r>
              <w:rPr>
                <w:rFonts w:hint="eastAsia"/>
                <w:sz w:val="18"/>
                <w:szCs w:val="18"/>
              </w:rPr>
              <w:t>表</w:t>
            </w:r>
            <w:r>
              <w:rPr>
                <w:rFonts w:hint="eastAsia"/>
                <w:sz w:val="18"/>
                <w:szCs w:val="18"/>
              </w:rPr>
              <w:t xml:space="preserve">    </w:t>
            </w:r>
            <w:r>
              <w:rPr>
                <w:rFonts w:hint="eastAsia"/>
                <w:sz w:val="18"/>
                <w:szCs w:val="18"/>
              </w:rPr>
              <w:t>号：Ｐ</w:t>
            </w:r>
            <w:r>
              <w:rPr>
                <w:rFonts w:hint="eastAsia"/>
                <w:sz w:val="18"/>
                <w:szCs w:val="18"/>
              </w:rPr>
              <w:t xml:space="preserve">  </w:t>
            </w:r>
            <w:r>
              <w:rPr>
                <w:rFonts w:hint="eastAsia"/>
                <w:sz w:val="18"/>
                <w:szCs w:val="18"/>
              </w:rPr>
              <w:t>４</w:t>
            </w:r>
            <w:r>
              <w:rPr>
                <w:rFonts w:hint="eastAsia"/>
                <w:sz w:val="18"/>
                <w:szCs w:val="18"/>
              </w:rPr>
              <w:t xml:space="preserve">  </w:t>
            </w:r>
            <w:r>
              <w:rPr>
                <w:rFonts w:hint="eastAsia"/>
                <w:sz w:val="18"/>
                <w:szCs w:val="18"/>
              </w:rPr>
              <w:t>０</w:t>
            </w:r>
            <w:r>
              <w:rPr>
                <w:rFonts w:hint="eastAsia"/>
                <w:sz w:val="18"/>
                <w:szCs w:val="18"/>
              </w:rPr>
              <w:t xml:space="preserve">  </w:t>
            </w:r>
            <w:r>
              <w:rPr>
                <w:rFonts w:hint="eastAsia"/>
                <w:sz w:val="18"/>
                <w:szCs w:val="18"/>
              </w:rPr>
              <w:t>７</w:t>
            </w:r>
            <w:r>
              <w:rPr>
                <w:rFonts w:hint="eastAsia"/>
                <w:sz w:val="18"/>
                <w:szCs w:val="18"/>
              </w:rPr>
              <w:t xml:space="preserve">   </w:t>
            </w:r>
            <w:r>
              <w:rPr>
                <w:rFonts w:hint="eastAsia"/>
                <w:sz w:val="18"/>
                <w:szCs w:val="18"/>
              </w:rPr>
              <w:t>表</w:t>
            </w:r>
          </w:p>
          <w:p w:rsidR="00D80107" w:rsidRDefault="00637032">
            <w:pPr>
              <w:spacing w:line="260" w:lineRule="exact"/>
              <w:ind w:right="-143"/>
              <w:rPr>
                <w:sz w:val="18"/>
                <w:szCs w:val="18"/>
              </w:rPr>
            </w:pPr>
            <w:r>
              <w:rPr>
                <w:rFonts w:hint="eastAsia"/>
                <w:sz w:val="18"/>
                <w:szCs w:val="18"/>
              </w:rPr>
              <w:t>制定机关：</w:t>
            </w:r>
            <w:r>
              <w:rPr>
                <w:rFonts w:hint="eastAsia"/>
                <w:spacing w:val="30"/>
                <w:sz w:val="18"/>
                <w:szCs w:val="18"/>
              </w:rPr>
              <w:t>国</w:t>
            </w:r>
            <w:r>
              <w:rPr>
                <w:rFonts w:hint="eastAsia"/>
                <w:spacing w:val="30"/>
                <w:sz w:val="18"/>
                <w:szCs w:val="18"/>
              </w:rPr>
              <w:t xml:space="preserve"> </w:t>
            </w:r>
            <w:r>
              <w:rPr>
                <w:rFonts w:hint="eastAsia"/>
                <w:spacing w:val="30"/>
                <w:sz w:val="18"/>
                <w:szCs w:val="18"/>
              </w:rPr>
              <w:t>家</w:t>
            </w:r>
            <w:r>
              <w:rPr>
                <w:rFonts w:hint="eastAsia"/>
                <w:spacing w:val="30"/>
                <w:sz w:val="18"/>
                <w:szCs w:val="18"/>
              </w:rPr>
              <w:t xml:space="preserve"> </w:t>
            </w:r>
            <w:r>
              <w:rPr>
                <w:rFonts w:hint="eastAsia"/>
                <w:spacing w:val="30"/>
                <w:sz w:val="18"/>
                <w:szCs w:val="18"/>
              </w:rPr>
              <w:t>统</w:t>
            </w:r>
            <w:r>
              <w:rPr>
                <w:rFonts w:hint="eastAsia"/>
                <w:spacing w:val="30"/>
                <w:sz w:val="18"/>
                <w:szCs w:val="18"/>
              </w:rPr>
              <w:t xml:space="preserve"> </w:t>
            </w:r>
            <w:r>
              <w:rPr>
                <w:rFonts w:hint="eastAsia"/>
                <w:spacing w:val="30"/>
                <w:sz w:val="18"/>
                <w:szCs w:val="18"/>
              </w:rPr>
              <w:t>计</w:t>
            </w:r>
            <w:r>
              <w:rPr>
                <w:rFonts w:hint="eastAsia"/>
                <w:spacing w:val="30"/>
                <w:sz w:val="18"/>
                <w:szCs w:val="18"/>
              </w:rPr>
              <w:t xml:space="preserve"> </w:t>
            </w:r>
            <w:r>
              <w:rPr>
                <w:rFonts w:hint="eastAsia"/>
                <w:spacing w:val="30"/>
                <w:sz w:val="18"/>
                <w:szCs w:val="18"/>
              </w:rPr>
              <w:t>局</w:t>
            </w:r>
          </w:p>
          <w:p w:rsidR="00D80107" w:rsidRDefault="00637032">
            <w:pPr>
              <w:spacing w:line="280" w:lineRule="exact"/>
              <w:jc w:val="left"/>
              <w:rPr>
                <w:rFonts w:ascii="宋体" w:hAnsi="宋体"/>
                <w:sz w:val="18"/>
                <w:szCs w:val="18"/>
              </w:rPr>
            </w:pPr>
            <w:r>
              <w:rPr>
                <w:rFonts w:ascii="宋体" w:hAnsi="宋体" w:hint="eastAsia"/>
                <w:sz w:val="18"/>
                <w:szCs w:val="18"/>
              </w:rPr>
              <w:t>文</w:t>
            </w:r>
            <w:r>
              <w:rPr>
                <w:rFonts w:ascii="宋体" w:hAnsi="宋体"/>
                <w:sz w:val="18"/>
                <w:szCs w:val="18"/>
              </w:rPr>
              <w:t xml:space="preserve">    号：</w:t>
            </w:r>
            <w:r>
              <w:rPr>
                <w:rFonts w:ascii="宋体" w:hAnsi="宋体" w:hint="eastAsia"/>
                <w:sz w:val="18"/>
                <w:szCs w:val="18"/>
              </w:rPr>
              <w:t>国统字〔2023〕8 8号</w:t>
            </w:r>
          </w:p>
          <w:p w:rsidR="00D80107" w:rsidRDefault="00637032">
            <w:pPr>
              <w:spacing w:line="260" w:lineRule="exact"/>
              <w:ind w:right="-143"/>
              <w:rPr>
                <w:sz w:val="18"/>
                <w:szCs w:val="18"/>
              </w:rPr>
            </w:pPr>
            <w:r>
              <w:rPr>
                <w:rFonts w:ascii="宋体" w:hAnsi="宋体" w:hint="eastAsia"/>
                <w:sz w:val="18"/>
                <w:szCs w:val="18"/>
              </w:rPr>
              <w:t>有效期至：</w:t>
            </w:r>
            <w:r>
              <w:rPr>
                <w:rFonts w:ascii="宋体" w:hAnsi="宋体" w:hint="eastAsia"/>
                <w:spacing w:val="10"/>
                <w:sz w:val="18"/>
                <w:szCs w:val="18"/>
              </w:rPr>
              <w:t>２０２</w:t>
            </w:r>
            <w:r>
              <w:rPr>
                <w:sz w:val="18"/>
                <w:szCs w:val="18"/>
              </w:rPr>
              <w:t>５</w:t>
            </w:r>
            <w:r>
              <w:rPr>
                <w:rFonts w:hint="eastAsia"/>
                <w:sz w:val="18"/>
                <w:szCs w:val="18"/>
              </w:rPr>
              <w:t xml:space="preserve">  </w:t>
            </w:r>
            <w:r>
              <w:rPr>
                <w:rFonts w:ascii="宋体" w:hAnsi="宋体"/>
                <w:spacing w:val="10"/>
                <w:sz w:val="18"/>
                <w:szCs w:val="18"/>
              </w:rPr>
              <w:t>年</w:t>
            </w:r>
            <w:r>
              <w:rPr>
                <w:rFonts w:ascii="宋体" w:hAnsi="宋体" w:hint="eastAsia"/>
                <w:spacing w:val="10"/>
                <w:sz w:val="18"/>
                <w:szCs w:val="18"/>
              </w:rPr>
              <w:t xml:space="preserve"> 1  </w:t>
            </w:r>
            <w:r>
              <w:rPr>
                <w:rFonts w:ascii="宋体" w:hAnsi="宋体"/>
                <w:spacing w:val="10"/>
                <w:sz w:val="18"/>
                <w:szCs w:val="18"/>
              </w:rPr>
              <w:t>月</w:t>
            </w:r>
          </w:p>
        </w:tc>
      </w:tr>
      <w:tr w:rsidR="00D80107">
        <w:trPr>
          <w:trHeight w:val="327"/>
          <w:jc w:val="center"/>
        </w:trPr>
        <w:tc>
          <w:tcPr>
            <w:tcW w:w="3235" w:type="dxa"/>
            <w:vMerge w:val="restart"/>
            <w:tcBorders>
              <w:top w:val="single" w:sz="8"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指标名称</w:t>
            </w:r>
          </w:p>
        </w:tc>
        <w:tc>
          <w:tcPr>
            <w:tcW w:w="540"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代码</w:t>
            </w:r>
          </w:p>
        </w:tc>
        <w:tc>
          <w:tcPr>
            <w:tcW w:w="3046" w:type="dxa"/>
            <w:gridSpan w:val="5"/>
            <w:tcBorders>
              <w:top w:val="single" w:sz="8"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用电量</w:t>
            </w:r>
          </w:p>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(万千瓦时)</w:t>
            </w:r>
          </w:p>
        </w:tc>
        <w:tc>
          <w:tcPr>
            <w:tcW w:w="922" w:type="dxa"/>
            <w:vMerge w:val="restart"/>
            <w:tcBorders>
              <w:top w:val="single" w:sz="8" w:space="0" w:color="auto"/>
              <w:left w:val="single" w:sz="2" w:space="0" w:color="auto"/>
              <w:bottom w:val="single" w:sz="2" w:space="0" w:color="auto"/>
              <w:right w:val="single" w:sz="2" w:space="0" w:color="auto"/>
            </w:tcBorders>
            <w:noWrap/>
            <w:tcMar>
              <w:left w:w="57" w:type="dxa"/>
              <w:right w:w="57" w:type="dxa"/>
            </w:tcMar>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本月比</w:t>
            </w:r>
          </w:p>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上年同期</w:t>
            </w:r>
            <w:r>
              <w:rPr>
                <w:rFonts w:ascii="宋体" w:hAnsi="宋体" w:hint="eastAsia"/>
                <w:sz w:val="18"/>
                <w:szCs w:val="18"/>
              </w:rPr>
              <w:t>(%)</w:t>
            </w:r>
          </w:p>
        </w:tc>
        <w:tc>
          <w:tcPr>
            <w:tcW w:w="923" w:type="dxa"/>
            <w:vMerge w:val="restart"/>
            <w:tcBorders>
              <w:top w:val="single" w:sz="8" w:space="0" w:color="auto"/>
              <w:left w:val="single" w:sz="2" w:space="0" w:color="auto"/>
              <w:bottom w:val="single" w:sz="2" w:space="0" w:color="auto"/>
              <w:right w:val="single" w:sz="2" w:space="0" w:color="auto"/>
            </w:tcBorders>
            <w:noWrap/>
            <w:tcMar>
              <w:left w:w="57" w:type="dxa"/>
              <w:right w:w="57" w:type="dxa"/>
            </w:tcMar>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1-本月比上年同期</w:t>
            </w:r>
            <w:r>
              <w:rPr>
                <w:rFonts w:ascii="宋体" w:hAnsi="宋体" w:hint="eastAsia"/>
                <w:sz w:val="18"/>
                <w:szCs w:val="18"/>
              </w:rPr>
              <w:t>(%)</w:t>
            </w:r>
          </w:p>
        </w:tc>
        <w:tc>
          <w:tcPr>
            <w:tcW w:w="1085" w:type="dxa"/>
            <w:gridSpan w:val="2"/>
            <w:tcBorders>
              <w:top w:val="single" w:sz="8" w:space="0" w:color="auto"/>
              <w:left w:val="single" w:sz="2" w:space="0" w:color="auto"/>
            </w:tcBorders>
            <w:noWrap/>
            <w:tcMar>
              <w:left w:w="57" w:type="dxa"/>
              <w:right w:w="57" w:type="dxa"/>
            </w:tcMar>
            <w:vAlign w:val="bottom"/>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占全社会用</w:t>
            </w:r>
          </w:p>
        </w:tc>
      </w:tr>
      <w:tr w:rsidR="00D80107">
        <w:trPr>
          <w:gridAfter w:val="1"/>
          <w:wAfter w:w="24" w:type="dxa"/>
          <w:trHeight w:val="807"/>
          <w:jc w:val="center"/>
        </w:trPr>
        <w:tc>
          <w:tcPr>
            <w:tcW w:w="3235" w:type="dxa"/>
            <w:vMerge/>
            <w:tcBorders>
              <w:top w:val="single" w:sz="2" w:space="0" w:color="auto"/>
              <w:bottom w:val="single" w:sz="2" w:space="0" w:color="auto"/>
              <w:right w:val="single" w:sz="2" w:space="0" w:color="auto"/>
            </w:tcBorders>
            <w:noWrap/>
            <w:vAlign w:val="center"/>
          </w:tcPr>
          <w:p w:rsidR="00D80107" w:rsidRDefault="00D80107">
            <w:pPr>
              <w:widowControl/>
              <w:spacing w:line="260" w:lineRule="exact"/>
              <w:jc w:val="left"/>
              <w:rPr>
                <w:rFonts w:ascii="宋体" w:hAnsi="宋体" w:cs="宋体"/>
                <w:kern w:val="0"/>
                <w:sz w:val="18"/>
                <w:szCs w:val="18"/>
              </w:rPr>
            </w:pPr>
          </w:p>
        </w:tc>
        <w:tc>
          <w:tcPr>
            <w:tcW w:w="540"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60" w:lineRule="exact"/>
              <w:jc w:val="left"/>
              <w:rPr>
                <w:rFonts w:ascii="宋体" w:hAnsi="宋体" w:cs="宋体"/>
                <w:kern w:val="0"/>
                <w:sz w:val="18"/>
                <w:szCs w:val="18"/>
              </w:rPr>
            </w:pPr>
          </w:p>
        </w:tc>
        <w:tc>
          <w:tcPr>
            <w:tcW w:w="76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本月</w:t>
            </w:r>
          </w:p>
        </w:tc>
        <w:tc>
          <w:tcPr>
            <w:tcW w:w="762"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上年</w:t>
            </w:r>
          </w:p>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同期</w:t>
            </w:r>
          </w:p>
        </w:tc>
        <w:tc>
          <w:tcPr>
            <w:tcW w:w="76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1-本月</w:t>
            </w:r>
          </w:p>
        </w:tc>
        <w:tc>
          <w:tcPr>
            <w:tcW w:w="762"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上年</w:t>
            </w:r>
          </w:p>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同期</w:t>
            </w:r>
          </w:p>
        </w:tc>
        <w:tc>
          <w:tcPr>
            <w:tcW w:w="922"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60" w:lineRule="exact"/>
              <w:jc w:val="left"/>
              <w:rPr>
                <w:rFonts w:ascii="宋体" w:hAnsi="宋体" w:cs="宋体"/>
                <w:kern w:val="0"/>
                <w:sz w:val="18"/>
                <w:szCs w:val="18"/>
              </w:rPr>
            </w:pPr>
          </w:p>
        </w:tc>
        <w:tc>
          <w:tcPr>
            <w:tcW w:w="923"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widowControl/>
              <w:spacing w:line="260" w:lineRule="exact"/>
              <w:jc w:val="left"/>
              <w:rPr>
                <w:rFonts w:ascii="宋体" w:hAnsi="宋体" w:cs="宋体"/>
                <w:kern w:val="0"/>
                <w:sz w:val="18"/>
                <w:szCs w:val="18"/>
              </w:rPr>
            </w:pPr>
          </w:p>
        </w:tc>
        <w:tc>
          <w:tcPr>
            <w:tcW w:w="1061" w:type="dxa"/>
            <w:tcBorders>
              <w:left w:val="single" w:sz="2" w:space="0" w:color="auto"/>
              <w:bottom w:val="single" w:sz="2" w:space="0" w:color="auto"/>
            </w:tcBorders>
            <w:noWrap/>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电量的比重(%)</w:t>
            </w:r>
          </w:p>
        </w:tc>
      </w:tr>
      <w:tr w:rsidR="00D80107">
        <w:trPr>
          <w:trHeight w:val="240"/>
          <w:jc w:val="center"/>
        </w:trPr>
        <w:tc>
          <w:tcPr>
            <w:tcW w:w="3235" w:type="dxa"/>
            <w:tcBorders>
              <w:top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甲</w:t>
            </w:r>
          </w:p>
        </w:tc>
        <w:tc>
          <w:tcPr>
            <w:tcW w:w="54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乙</w:t>
            </w:r>
          </w:p>
        </w:tc>
        <w:tc>
          <w:tcPr>
            <w:tcW w:w="76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1</w:t>
            </w:r>
          </w:p>
        </w:tc>
        <w:tc>
          <w:tcPr>
            <w:tcW w:w="762"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2</w:t>
            </w:r>
          </w:p>
        </w:tc>
        <w:tc>
          <w:tcPr>
            <w:tcW w:w="761"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3</w:t>
            </w:r>
          </w:p>
        </w:tc>
        <w:tc>
          <w:tcPr>
            <w:tcW w:w="762" w:type="dxa"/>
            <w:gridSpan w:val="2"/>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4</w:t>
            </w:r>
          </w:p>
        </w:tc>
        <w:tc>
          <w:tcPr>
            <w:tcW w:w="922"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5</w:t>
            </w:r>
          </w:p>
        </w:tc>
        <w:tc>
          <w:tcPr>
            <w:tcW w:w="923"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6</w:t>
            </w:r>
          </w:p>
        </w:tc>
        <w:tc>
          <w:tcPr>
            <w:tcW w:w="1085" w:type="dxa"/>
            <w:gridSpan w:val="2"/>
            <w:tcBorders>
              <w:top w:val="single" w:sz="2" w:space="0" w:color="auto"/>
              <w:left w:val="single" w:sz="2" w:space="0" w:color="auto"/>
              <w:bottom w:val="single" w:sz="2" w:space="0" w:color="auto"/>
            </w:tcBorders>
            <w:noWrap/>
            <w:vAlign w:val="center"/>
          </w:tcPr>
          <w:p w:rsidR="00D80107" w:rsidRDefault="00637032">
            <w:pPr>
              <w:widowControl/>
              <w:spacing w:line="260" w:lineRule="exact"/>
              <w:jc w:val="center"/>
              <w:rPr>
                <w:rFonts w:ascii="宋体" w:hAnsi="宋体" w:cs="宋体"/>
                <w:kern w:val="0"/>
                <w:sz w:val="18"/>
                <w:szCs w:val="18"/>
              </w:rPr>
            </w:pPr>
            <w:r>
              <w:rPr>
                <w:rFonts w:ascii="宋体" w:hAnsi="宋体" w:cs="宋体" w:hint="eastAsia"/>
                <w:kern w:val="0"/>
                <w:sz w:val="18"/>
                <w:szCs w:val="18"/>
              </w:rPr>
              <w:t>7</w:t>
            </w:r>
          </w:p>
        </w:tc>
      </w:tr>
      <w:tr w:rsidR="00D80107">
        <w:trPr>
          <w:trHeight w:val="671"/>
          <w:jc w:val="center"/>
        </w:trPr>
        <w:tc>
          <w:tcPr>
            <w:tcW w:w="3235" w:type="dxa"/>
            <w:tcBorders>
              <w:top w:val="single" w:sz="2" w:space="0" w:color="auto"/>
              <w:bottom w:val="single" w:sz="8" w:space="0" w:color="auto"/>
              <w:right w:val="single" w:sz="2" w:space="0" w:color="auto"/>
            </w:tcBorders>
            <w:noWrap/>
            <w:vAlign w:val="center"/>
          </w:tcPr>
          <w:p w:rsidR="00D80107" w:rsidRDefault="00637032">
            <w:pPr>
              <w:widowControl/>
              <w:spacing w:line="260" w:lineRule="exact"/>
              <w:rPr>
                <w:rFonts w:ascii="宋体" w:hAnsi="宋体" w:cs="宋体"/>
                <w:kern w:val="0"/>
                <w:sz w:val="18"/>
                <w:szCs w:val="18"/>
              </w:rPr>
            </w:pPr>
            <w:r>
              <w:rPr>
                <w:rFonts w:ascii="宋体" w:hAnsi="宋体" w:cs="宋体" w:hint="eastAsia"/>
                <w:kern w:val="0"/>
                <w:sz w:val="18"/>
                <w:szCs w:val="18"/>
              </w:rPr>
              <w:t>按全社会用电量情况目录填报</w:t>
            </w:r>
          </w:p>
        </w:tc>
        <w:tc>
          <w:tcPr>
            <w:tcW w:w="540" w:type="dxa"/>
            <w:tcBorders>
              <w:top w:val="single" w:sz="2" w:space="0" w:color="auto"/>
              <w:left w:val="single" w:sz="2" w:space="0" w:color="auto"/>
              <w:bottom w:val="single" w:sz="8" w:space="0" w:color="auto"/>
              <w:right w:val="single" w:sz="2" w:space="0" w:color="auto"/>
            </w:tcBorders>
            <w:noWrap/>
            <w:vAlign w:val="center"/>
          </w:tcPr>
          <w:p w:rsidR="00D80107" w:rsidRDefault="00D80107">
            <w:pPr>
              <w:widowControl/>
              <w:spacing w:line="260" w:lineRule="exact"/>
              <w:rPr>
                <w:rFonts w:ascii="宋体" w:hAnsi="宋体" w:cs="宋体"/>
                <w:kern w:val="0"/>
                <w:sz w:val="18"/>
                <w:szCs w:val="18"/>
              </w:rPr>
            </w:pPr>
          </w:p>
        </w:tc>
        <w:tc>
          <w:tcPr>
            <w:tcW w:w="5976" w:type="dxa"/>
            <w:gridSpan w:val="9"/>
            <w:tcBorders>
              <w:top w:val="single" w:sz="2" w:space="0" w:color="auto"/>
              <w:left w:val="single" w:sz="2" w:space="0" w:color="auto"/>
              <w:bottom w:val="single" w:sz="8" w:space="0" w:color="auto"/>
            </w:tcBorders>
            <w:noWrap/>
            <w:vAlign w:val="center"/>
          </w:tcPr>
          <w:p w:rsidR="00D80107" w:rsidRDefault="00D80107">
            <w:pPr>
              <w:widowControl/>
              <w:spacing w:line="260" w:lineRule="exact"/>
              <w:rPr>
                <w:rFonts w:ascii="宋体" w:hAnsi="宋体" w:cs="宋体"/>
                <w:kern w:val="0"/>
                <w:sz w:val="18"/>
                <w:szCs w:val="18"/>
              </w:rPr>
            </w:pPr>
          </w:p>
        </w:tc>
      </w:tr>
    </w:tbl>
    <w:p w:rsidR="00D80107" w:rsidRDefault="00637032">
      <w:pPr>
        <w:adjustRightInd w:val="0"/>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单位负责人：</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统计负责人：</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填表人：</w:t>
      </w:r>
      <w:r>
        <w:rPr>
          <w:rFonts w:asciiTheme="minorEastAsia" w:eastAsiaTheme="minorEastAsia" w:hAnsiTheme="minorEastAsia" w:cstheme="minorEastAsia" w:hint="eastAsia"/>
          <w:sz w:val="18"/>
          <w:szCs w:val="18"/>
          <w:shd w:val="clear" w:color="auto" w:fill="FFFFFF"/>
        </w:rPr>
        <w:t xml:space="preserve">　　 　联系电话：　　    　</w:t>
      </w:r>
      <w:r>
        <w:rPr>
          <w:rFonts w:asciiTheme="minorEastAsia" w:eastAsiaTheme="minorEastAsia" w:hAnsiTheme="minorEastAsia" w:cstheme="minorEastAsia" w:hint="eastAsia"/>
          <w:sz w:val="18"/>
          <w:szCs w:val="18"/>
        </w:rPr>
        <w:t>报出日期：20</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shd w:val="clear" w:color="auto" w:fill="FFFFFF"/>
        </w:rPr>
        <w:t xml:space="preserve">　</w:t>
      </w:r>
      <w:r>
        <w:rPr>
          <w:rFonts w:asciiTheme="minorEastAsia" w:eastAsiaTheme="minorEastAsia" w:hAnsiTheme="minorEastAsia" w:cstheme="minorEastAsia" w:hint="eastAsia"/>
          <w:sz w:val="18"/>
          <w:szCs w:val="18"/>
        </w:rPr>
        <w:t>月   日</w:t>
      </w:r>
    </w:p>
    <w:p w:rsidR="00D80107" w:rsidRDefault="00D80107">
      <w:pPr>
        <w:adjustRightInd w:val="0"/>
        <w:spacing w:line="280" w:lineRule="exact"/>
        <w:ind w:rightChars="-416" w:right="-874"/>
        <w:rPr>
          <w:rFonts w:asciiTheme="minorEastAsia" w:eastAsiaTheme="minorEastAsia" w:hAnsiTheme="minorEastAsia" w:cstheme="minorEastAsia"/>
          <w:sz w:val="18"/>
          <w:szCs w:val="18"/>
        </w:rPr>
      </w:pPr>
    </w:p>
    <w:p w:rsidR="00D80107" w:rsidRDefault="00637032">
      <w:pPr>
        <w:tabs>
          <w:tab w:val="left" w:pos="12000"/>
        </w:tabs>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kern w:val="0"/>
          <w:sz w:val="18"/>
          <w:szCs w:val="18"/>
        </w:rPr>
        <w:t>说明</w:t>
      </w:r>
      <w:r>
        <w:rPr>
          <w:rFonts w:asciiTheme="minorEastAsia" w:eastAsiaTheme="minorEastAsia" w:hAnsiTheme="minorEastAsia" w:cstheme="minorEastAsia" w:hint="eastAsia"/>
          <w:kern w:val="0"/>
          <w:sz w:val="18"/>
          <w:szCs w:val="18"/>
        </w:rPr>
        <w:t>：1.本表由广东电网有限责任公司</w:t>
      </w:r>
      <w:r>
        <w:rPr>
          <w:rFonts w:asciiTheme="minorEastAsia" w:eastAsiaTheme="minorEastAsia" w:hAnsiTheme="minorEastAsia" w:cstheme="minorEastAsia" w:hint="eastAsia"/>
          <w:sz w:val="18"/>
        </w:rPr>
        <w:t>广州供电局</w:t>
      </w:r>
      <w:r>
        <w:rPr>
          <w:rFonts w:asciiTheme="minorEastAsia" w:eastAsiaTheme="minorEastAsia" w:hAnsiTheme="minorEastAsia" w:cstheme="minorEastAsia" w:hint="eastAsia"/>
          <w:kern w:val="0"/>
          <w:sz w:val="18"/>
          <w:szCs w:val="18"/>
        </w:rPr>
        <w:t>报送</w:t>
      </w:r>
      <w:r>
        <w:rPr>
          <w:rFonts w:asciiTheme="minorEastAsia" w:eastAsiaTheme="minorEastAsia" w:hAnsiTheme="minorEastAsia" w:cstheme="minorEastAsia" w:hint="eastAsia"/>
          <w:sz w:val="18"/>
        </w:rPr>
        <w:t>相关数据。</w:t>
      </w:r>
    </w:p>
    <w:p w:rsidR="00D80107" w:rsidRDefault="00637032">
      <w:pPr>
        <w:spacing w:line="260" w:lineRule="exact"/>
        <w:ind w:firstLineChars="305" w:firstLine="549"/>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2.统计范围为辖区内所有电力消费单位和居民家庭的电力消费活动。</w:t>
      </w:r>
    </w:p>
    <w:p w:rsidR="00D80107" w:rsidRDefault="00637032">
      <w:pPr>
        <w:spacing w:line="260" w:lineRule="exact"/>
        <w:ind w:firstLineChars="305" w:firstLine="549"/>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rPr>
        <w:t>3.填报内容：月度按全市分行业填报；季度增加按各区分行业填报。</w:t>
      </w:r>
    </w:p>
    <w:p w:rsidR="00D80107" w:rsidRDefault="00637032">
      <w:pPr>
        <w:spacing w:line="260" w:lineRule="exact"/>
        <w:ind w:firstLineChars="305" w:firstLine="549"/>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4.报送时间为月后4日前，9月月后10日前。报送方式为电子邮件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kern w:val="0"/>
          <w:sz w:val="18"/>
          <w:szCs w:val="18"/>
        </w:rPr>
        <w:t>。</w:t>
      </w:r>
    </w:p>
    <w:p w:rsidR="00D80107" w:rsidRDefault="00637032">
      <w:pPr>
        <w:spacing w:line="400" w:lineRule="exact"/>
        <w:ind w:rightChars="-20" w:right="-42"/>
        <w:jc w:val="center"/>
        <w:rPr>
          <w:rFonts w:ascii="宋体" w:hAnsi="宋体" w:cs="宋体"/>
          <w:b/>
          <w:kern w:val="0"/>
          <w:sz w:val="32"/>
          <w:szCs w:val="32"/>
        </w:rPr>
      </w:pPr>
      <w:r>
        <w:rPr>
          <w:rFonts w:ascii="宋体" w:hAnsi="宋体" w:cs="宋体"/>
          <w:kern w:val="0"/>
          <w:sz w:val="18"/>
          <w:szCs w:val="18"/>
        </w:rPr>
        <w:br w:type="page"/>
      </w:r>
    </w:p>
    <w:p w:rsidR="00D80107" w:rsidRDefault="00637032">
      <w:pPr>
        <w:spacing w:line="400" w:lineRule="exact"/>
        <w:ind w:rightChars="-20" w:right="-42"/>
        <w:jc w:val="center"/>
        <w:rPr>
          <w:sz w:val="32"/>
          <w:szCs w:val="32"/>
        </w:rPr>
      </w:pPr>
      <w:r>
        <w:rPr>
          <w:rFonts w:ascii="宋体" w:hAnsi="宋体" w:cs="宋体" w:hint="eastAsia"/>
          <w:b/>
          <w:kern w:val="0"/>
          <w:sz w:val="32"/>
          <w:szCs w:val="32"/>
        </w:rPr>
        <w:lastRenderedPageBreak/>
        <w:t>能源行业</w:t>
      </w:r>
      <w:r>
        <w:rPr>
          <w:rFonts w:ascii="宋体" w:hAnsi="宋体" w:cs="宋体"/>
          <w:b/>
          <w:kern w:val="0"/>
          <w:sz w:val="32"/>
          <w:szCs w:val="32"/>
        </w:rPr>
        <w:t>监测情况</w:t>
      </w:r>
    </w:p>
    <w:tbl>
      <w:tblPr>
        <w:tblW w:w="0" w:type="auto"/>
        <w:jc w:val="center"/>
        <w:tblLayout w:type="fixed"/>
        <w:tblCellMar>
          <w:left w:w="0" w:type="dxa"/>
          <w:right w:w="0" w:type="dxa"/>
        </w:tblCellMar>
        <w:tblLook w:val="04A0" w:firstRow="1" w:lastRow="0" w:firstColumn="1" w:lastColumn="0" w:noHBand="0" w:noVBand="1"/>
      </w:tblPr>
      <w:tblGrid>
        <w:gridCol w:w="3460"/>
        <w:gridCol w:w="441"/>
        <w:gridCol w:w="2785"/>
        <w:gridCol w:w="945"/>
        <w:gridCol w:w="1771"/>
      </w:tblGrid>
      <w:tr w:rsidR="00D80107">
        <w:trPr>
          <w:jc w:val="center"/>
        </w:trPr>
        <w:tc>
          <w:tcPr>
            <w:tcW w:w="3460" w:type="dxa"/>
            <w:noWrap/>
          </w:tcPr>
          <w:p w:rsidR="00D80107" w:rsidRDefault="00D80107">
            <w:pPr>
              <w:spacing w:line="260" w:lineRule="exact"/>
              <w:rPr>
                <w:sz w:val="18"/>
                <w:szCs w:val="18"/>
              </w:rPr>
            </w:pPr>
          </w:p>
        </w:tc>
        <w:tc>
          <w:tcPr>
            <w:tcW w:w="441" w:type="dxa"/>
            <w:noWrap/>
          </w:tcPr>
          <w:p w:rsidR="00D80107" w:rsidRDefault="00D80107">
            <w:pPr>
              <w:spacing w:line="260" w:lineRule="exact"/>
              <w:rPr>
                <w:sz w:val="18"/>
                <w:szCs w:val="18"/>
              </w:rPr>
            </w:pPr>
          </w:p>
        </w:tc>
        <w:tc>
          <w:tcPr>
            <w:tcW w:w="2785" w:type="dxa"/>
            <w:noWrap/>
          </w:tcPr>
          <w:p w:rsidR="00D80107" w:rsidRDefault="00637032">
            <w:pPr>
              <w:spacing w:line="260" w:lineRule="exact"/>
              <w:rPr>
                <w:sz w:val="18"/>
                <w:szCs w:val="18"/>
              </w:rPr>
            </w:pPr>
            <w:r>
              <w:rPr>
                <w:sz w:val="18"/>
                <w:szCs w:val="18"/>
              </w:rPr>
              <w:t xml:space="preserve">　　　　　　　　　　　　　</w:t>
            </w:r>
          </w:p>
        </w:tc>
        <w:tc>
          <w:tcPr>
            <w:tcW w:w="945" w:type="dxa"/>
            <w:noWrap/>
            <w:tcMar>
              <w:left w:w="0" w:type="dxa"/>
              <w:right w:w="0" w:type="dxa"/>
            </w:tcMar>
          </w:tcPr>
          <w:p w:rsidR="00D80107" w:rsidRDefault="00637032">
            <w:pPr>
              <w:spacing w:line="260" w:lineRule="exact"/>
              <w:rPr>
                <w:sz w:val="18"/>
                <w:szCs w:val="18"/>
              </w:rPr>
            </w:pPr>
            <w:r>
              <w:rPr>
                <w:sz w:val="18"/>
                <w:szCs w:val="18"/>
              </w:rPr>
              <w:t>表</w:t>
            </w:r>
            <w:r>
              <w:rPr>
                <w:sz w:val="18"/>
                <w:szCs w:val="18"/>
              </w:rPr>
              <w:t xml:space="preserve">    </w:t>
            </w:r>
            <w:r>
              <w:rPr>
                <w:sz w:val="18"/>
                <w:szCs w:val="18"/>
              </w:rPr>
              <w:t>号：</w:t>
            </w:r>
          </w:p>
        </w:tc>
        <w:tc>
          <w:tcPr>
            <w:tcW w:w="1771" w:type="dxa"/>
            <w:noWrap/>
            <w:vAlign w:val="center"/>
          </w:tcPr>
          <w:p w:rsidR="00D80107" w:rsidRDefault="00637032">
            <w:pPr>
              <w:spacing w:line="260" w:lineRule="exact"/>
              <w:jc w:val="distribute"/>
              <w:rPr>
                <w:sz w:val="18"/>
                <w:szCs w:val="18"/>
              </w:rPr>
            </w:pPr>
            <w:r>
              <w:rPr>
                <w:rFonts w:hint="eastAsia"/>
                <w:sz w:val="18"/>
                <w:szCs w:val="18"/>
              </w:rPr>
              <w:t>Ｎ</w:t>
            </w:r>
            <w:r>
              <w:rPr>
                <w:sz w:val="18"/>
                <w:szCs w:val="18"/>
              </w:rPr>
              <w:t>Ｅ４０１表</w:t>
            </w:r>
          </w:p>
        </w:tc>
      </w:tr>
      <w:tr w:rsidR="00D80107">
        <w:trPr>
          <w:jc w:val="center"/>
        </w:trPr>
        <w:tc>
          <w:tcPr>
            <w:tcW w:w="3460" w:type="dxa"/>
            <w:noWrap/>
          </w:tcPr>
          <w:p w:rsidR="00D80107" w:rsidRDefault="00D80107">
            <w:pPr>
              <w:spacing w:line="260" w:lineRule="exact"/>
              <w:rPr>
                <w:sz w:val="18"/>
                <w:szCs w:val="18"/>
              </w:rPr>
            </w:pPr>
          </w:p>
        </w:tc>
        <w:tc>
          <w:tcPr>
            <w:tcW w:w="441" w:type="dxa"/>
            <w:noWrap/>
          </w:tcPr>
          <w:p w:rsidR="00D80107" w:rsidRDefault="00D80107">
            <w:pPr>
              <w:spacing w:line="260" w:lineRule="exact"/>
              <w:rPr>
                <w:sz w:val="18"/>
                <w:szCs w:val="18"/>
              </w:rPr>
            </w:pPr>
          </w:p>
        </w:tc>
        <w:tc>
          <w:tcPr>
            <w:tcW w:w="2785" w:type="dxa"/>
            <w:noWrap/>
          </w:tcPr>
          <w:p w:rsidR="00D80107" w:rsidRDefault="00D80107">
            <w:pPr>
              <w:spacing w:line="260" w:lineRule="exact"/>
              <w:rPr>
                <w:sz w:val="18"/>
                <w:szCs w:val="18"/>
              </w:rPr>
            </w:pPr>
          </w:p>
        </w:tc>
        <w:tc>
          <w:tcPr>
            <w:tcW w:w="945" w:type="dxa"/>
            <w:noWrap/>
            <w:tcMar>
              <w:left w:w="0" w:type="dxa"/>
              <w:right w:w="0" w:type="dxa"/>
            </w:tcMar>
            <w:vAlign w:val="center"/>
          </w:tcPr>
          <w:p w:rsidR="00D80107" w:rsidRDefault="00637032">
            <w:pPr>
              <w:spacing w:line="260" w:lineRule="exact"/>
              <w:rPr>
                <w:sz w:val="18"/>
                <w:szCs w:val="18"/>
              </w:rPr>
            </w:pPr>
            <w:r>
              <w:rPr>
                <w:sz w:val="18"/>
                <w:szCs w:val="18"/>
              </w:rPr>
              <w:t>制定机关：</w:t>
            </w:r>
          </w:p>
        </w:tc>
        <w:tc>
          <w:tcPr>
            <w:tcW w:w="1771" w:type="dxa"/>
            <w:noWrap/>
            <w:vAlign w:val="center"/>
          </w:tcPr>
          <w:p w:rsidR="00D80107" w:rsidRDefault="00637032">
            <w:pPr>
              <w:spacing w:line="260" w:lineRule="exact"/>
              <w:jc w:val="distribute"/>
              <w:rPr>
                <w:sz w:val="18"/>
                <w:szCs w:val="18"/>
              </w:rPr>
            </w:pPr>
            <w:r>
              <w:rPr>
                <w:sz w:val="18"/>
                <w:szCs w:val="18"/>
              </w:rPr>
              <w:t>国</w:t>
            </w:r>
            <w:r>
              <w:rPr>
                <w:sz w:val="18"/>
                <w:szCs w:val="18"/>
              </w:rPr>
              <w:t xml:space="preserve"> </w:t>
            </w:r>
            <w:r>
              <w:rPr>
                <w:sz w:val="18"/>
                <w:szCs w:val="18"/>
              </w:rPr>
              <w:t>家</w:t>
            </w:r>
            <w:r>
              <w:rPr>
                <w:sz w:val="18"/>
                <w:szCs w:val="18"/>
              </w:rPr>
              <w:t xml:space="preserve"> </w:t>
            </w:r>
            <w:r>
              <w:rPr>
                <w:sz w:val="18"/>
                <w:szCs w:val="18"/>
              </w:rPr>
              <w:t>统</w:t>
            </w:r>
            <w:r>
              <w:rPr>
                <w:sz w:val="18"/>
                <w:szCs w:val="18"/>
              </w:rPr>
              <w:t xml:space="preserve"> </w:t>
            </w:r>
            <w:r>
              <w:rPr>
                <w:sz w:val="18"/>
                <w:szCs w:val="18"/>
              </w:rPr>
              <w:t>计</w:t>
            </w:r>
            <w:r>
              <w:rPr>
                <w:sz w:val="18"/>
                <w:szCs w:val="18"/>
              </w:rPr>
              <w:t xml:space="preserve"> </w:t>
            </w:r>
            <w:r>
              <w:rPr>
                <w:sz w:val="18"/>
                <w:szCs w:val="18"/>
              </w:rPr>
              <w:t>局</w:t>
            </w:r>
          </w:p>
        </w:tc>
      </w:tr>
      <w:tr w:rsidR="00D80107">
        <w:trPr>
          <w:jc w:val="center"/>
        </w:trPr>
        <w:tc>
          <w:tcPr>
            <w:tcW w:w="6686" w:type="dxa"/>
            <w:gridSpan w:val="3"/>
            <w:noWrap/>
          </w:tcPr>
          <w:p w:rsidR="00D80107" w:rsidRDefault="00D80107">
            <w:pPr>
              <w:spacing w:line="260" w:lineRule="exact"/>
              <w:rPr>
                <w:sz w:val="18"/>
                <w:szCs w:val="18"/>
              </w:rPr>
            </w:pPr>
          </w:p>
        </w:tc>
        <w:tc>
          <w:tcPr>
            <w:tcW w:w="945" w:type="dxa"/>
            <w:noWrap/>
            <w:tcMar>
              <w:left w:w="0" w:type="dxa"/>
              <w:right w:w="0" w:type="dxa"/>
            </w:tcMar>
            <w:vAlign w:val="center"/>
          </w:tcPr>
          <w:p w:rsidR="00D80107" w:rsidRDefault="00637032">
            <w:pPr>
              <w:spacing w:line="260" w:lineRule="exact"/>
              <w:rPr>
                <w:sz w:val="18"/>
                <w:szCs w:val="18"/>
              </w:rPr>
            </w:pPr>
            <w:r>
              <w:rPr>
                <w:sz w:val="18"/>
                <w:szCs w:val="18"/>
              </w:rPr>
              <w:t>文</w:t>
            </w:r>
            <w:r>
              <w:rPr>
                <w:sz w:val="18"/>
                <w:szCs w:val="18"/>
              </w:rPr>
              <w:t xml:space="preserve">    </w:t>
            </w:r>
            <w:r>
              <w:rPr>
                <w:sz w:val="18"/>
                <w:szCs w:val="18"/>
              </w:rPr>
              <w:t>号：</w:t>
            </w:r>
          </w:p>
        </w:tc>
        <w:tc>
          <w:tcPr>
            <w:tcW w:w="1771" w:type="dxa"/>
            <w:noWrap/>
            <w:vAlign w:val="center"/>
          </w:tcPr>
          <w:p w:rsidR="00D80107" w:rsidRDefault="00637032">
            <w:pPr>
              <w:spacing w:line="260" w:lineRule="exact"/>
              <w:jc w:val="distribute"/>
              <w:rPr>
                <w:rFonts w:ascii="宋体" w:hAnsi="宋体"/>
                <w:sz w:val="18"/>
                <w:szCs w:val="18"/>
              </w:rPr>
            </w:pPr>
            <w:r>
              <w:rPr>
                <w:rFonts w:ascii="宋体" w:hAnsi="宋体" w:hint="eastAsia"/>
                <w:sz w:val="18"/>
                <w:szCs w:val="18"/>
              </w:rPr>
              <w:t>国统字〔2023〕88号</w:t>
            </w:r>
          </w:p>
        </w:tc>
      </w:tr>
      <w:tr w:rsidR="00D80107">
        <w:trPr>
          <w:jc w:val="center"/>
        </w:trPr>
        <w:tc>
          <w:tcPr>
            <w:tcW w:w="3460" w:type="dxa"/>
            <w:noWrap/>
          </w:tcPr>
          <w:p w:rsidR="00D80107" w:rsidRDefault="00637032">
            <w:pPr>
              <w:spacing w:line="260" w:lineRule="exact"/>
              <w:rPr>
                <w:sz w:val="18"/>
                <w:szCs w:val="18"/>
              </w:rPr>
            </w:pPr>
            <w:r>
              <w:rPr>
                <w:sz w:val="18"/>
              </w:rPr>
              <w:t>综合机关名称：</w:t>
            </w:r>
          </w:p>
        </w:tc>
        <w:tc>
          <w:tcPr>
            <w:tcW w:w="441" w:type="dxa"/>
            <w:noWrap/>
          </w:tcPr>
          <w:p w:rsidR="00D80107" w:rsidRDefault="00D80107">
            <w:pPr>
              <w:spacing w:line="260" w:lineRule="exact"/>
              <w:rPr>
                <w:sz w:val="18"/>
                <w:szCs w:val="18"/>
              </w:rPr>
            </w:pPr>
          </w:p>
        </w:tc>
        <w:tc>
          <w:tcPr>
            <w:tcW w:w="2785" w:type="dxa"/>
            <w:noWrap/>
          </w:tcPr>
          <w:p w:rsidR="00D80107" w:rsidRDefault="00637032">
            <w:pPr>
              <w:spacing w:line="260" w:lineRule="exact"/>
              <w:rPr>
                <w:sz w:val="18"/>
                <w:szCs w:val="18"/>
              </w:rPr>
            </w:pPr>
            <w:r>
              <w:rPr>
                <w:sz w:val="18"/>
                <w:szCs w:val="18"/>
              </w:rPr>
              <w:t>２０　　年</w:t>
            </w:r>
            <w:r>
              <w:rPr>
                <w:rFonts w:hint="eastAsia"/>
                <w:sz w:val="18"/>
                <w:szCs w:val="18"/>
              </w:rPr>
              <w:t xml:space="preserve">   </w:t>
            </w:r>
            <w:r>
              <w:rPr>
                <w:rFonts w:hint="eastAsia"/>
                <w:sz w:val="18"/>
                <w:szCs w:val="18"/>
              </w:rPr>
              <w:t xml:space="preserve">月　　</w:t>
            </w:r>
            <w:proofErr w:type="gramStart"/>
            <w:r>
              <w:rPr>
                <w:sz w:val="18"/>
                <w:szCs w:val="18"/>
              </w:rPr>
              <w:t xml:space="preserve">　</w:t>
            </w:r>
            <w:proofErr w:type="gramEnd"/>
            <w:r>
              <w:rPr>
                <w:sz w:val="18"/>
                <w:szCs w:val="18"/>
              </w:rPr>
              <w:t xml:space="preserve">  </w:t>
            </w:r>
            <w:proofErr w:type="gramStart"/>
            <w:r>
              <w:rPr>
                <w:sz w:val="18"/>
                <w:szCs w:val="18"/>
              </w:rPr>
              <w:t xml:space="preserve">　　　　　　　　</w:t>
            </w:r>
            <w:proofErr w:type="gramEnd"/>
          </w:p>
        </w:tc>
        <w:tc>
          <w:tcPr>
            <w:tcW w:w="945" w:type="dxa"/>
            <w:noWrap/>
            <w:tcMar>
              <w:left w:w="0" w:type="dxa"/>
              <w:right w:w="0" w:type="dxa"/>
            </w:tcMar>
            <w:vAlign w:val="center"/>
          </w:tcPr>
          <w:p w:rsidR="00D80107" w:rsidRDefault="00637032">
            <w:pPr>
              <w:spacing w:line="260" w:lineRule="exact"/>
              <w:rPr>
                <w:sz w:val="18"/>
                <w:szCs w:val="18"/>
              </w:rPr>
            </w:pPr>
            <w:r>
              <w:rPr>
                <w:sz w:val="18"/>
                <w:szCs w:val="18"/>
              </w:rPr>
              <w:t>有效期至：</w:t>
            </w:r>
          </w:p>
        </w:tc>
        <w:tc>
          <w:tcPr>
            <w:tcW w:w="1771" w:type="dxa"/>
            <w:noWrap/>
            <w:vAlign w:val="center"/>
          </w:tcPr>
          <w:p w:rsidR="00D80107" w:rsidRDefault="00637032">
            <w:pPr>
              <w:spacing w:line="260" w:lineRule="exact"/>
              <w:jc w:val="distribute"/>
              <w:rPr>
                <w:sz w:val="18"/>
                <w:szCs w:val="18"/>
              </w:rPr>
            </w:pPr>
            <w:r>
              <w:rPr>
                <w:sz w:val="18"/>
                <w:szCs w:val="18"/>
              </w:rPr>
              <w:t>２０２５年１月</w:t>
            </w:r>
          </w:p>
        </w:tc>
      </w:tr>
    </w:tbl>
    <w:p w:rsidR="00D80107" w:rsidRDefault="00D80107">
      <w:pPr>
        <w:spacing w:line="20" w:lineRule="exact"/>
        <w:jc w:val="center"/>
        <w:rPr>
          <w:rFonts w:eastAsia="黑体"/>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13"/>
        <w:gridCol w:w="1029"/>
        <w:gridCol w:w="998"/>
        <w:gridCol w:w="1333"/>
        <w:gridCol w:w="1334"/>
        <w:gridCol w:w="1334"/>
        <w:gridCol w:w="1334"/>
      </w:tblGrid>
      <w:tr w:rsidR="00D80107">
        <w:trPr>
          <w:cantSplit/>
          <w:trHeight w:val="725"/>
          <w:jc w:val="center"/>
        </w:trPr>
        <w:tc>
          <w:tcPr>
            <w:tcW w:w="2113" w:type="dxa"/>
            <w:tcBorders>
              <w:top w:val="single" w:sz="8" w:space="0" w:color="auto"/>
              <w:left w:val="nil"/>
              <w:bottom w:val="single" w:sz="2" w:space="0" w:color="auto"/>
              <w:right w:val="single" w:sz="2" w:space="0" w:color="auto"/>
            </w:tcBorders>
            <w:noWrap/>
            <w:vAlign w:val="center"/>
          </w:tcPr>
          <w:p w:rsidR="00D80107" w:rsidRDefault="00637032">
            <w:pPr>
              <w:spacing w:line="240" w:lineRule="exact"/>
              <w:ind w:right="4"/>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1029" w:type="dxa"/>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998" w:type="dxa"/>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1333" w:type="dxa"/>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本月</w:t>
            </w:r>
          </w:p>
        </w:tc>
        <w:tc>
          <w:tcPr>
            <w:tcW w:w="1334" w:type="dxa"/>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上年同期</w:t>
            </w:r>
          </w:p>
        </w:tc>
        <w:tc>
          <w:tcPr>
            <w:tcW w:w="1334" w:type="dxa"/>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1-本月</w:t>
            </w:r>
          </w:p>
        </w:tc>
        <w:tc>
          <w:tcPr>
            <w:tcW w:w="1334" w:type="dxa"/>
            <w:tcBorders>
              <w:top w:val="single" w:sz="8" w:space="0" w:color="auto"/>
              <w:left w:val="single" w:sz="2" w:space="0" w:color="auto"/>
              <w:bottom w:val="single" w:sz="2" w:space="0" w:color="auto"/>
              <w:right w:val="nil"/>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上年同期</w:t>
            </w:r>
          </w:p>
        </w:tc>
      </w:tr>
      <w:tr w:rsidR="00D80107">
        <w:trPr>
          <w:trHeight w:val="538"/>
          <w:jc w:val="center"/>
        </w:trPr>
        <w:tc>
          <w:tcPr>
            <w:tcW w:w="2113" w:type="dxa"/>
            <w:tcBorders>
              <w:top w:val="single" w:sz="2" w:space="0" w:color="auto"/>
              <w:left w:val="nil"/>
              <w:bottom w:val="single" w:sz="2" w:space="0" w:color="auto"/>
              <w:right w:val="single" w:sz="2" w:space="0" w:color="auto"/>
            </w:tcBorders>
            <w:noWrap/>
            <w:vAlign w:val="center"/>
          </w:tcPr>
          <w:p w:rsidR="00D80107" w:rsidRDefault="00637032">
            <w:pPr>
              <w:spacing w:line="240" w:lineRule="exact"/>
              <w:ind w:right="4"/>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甲</w:t>
            </w:r>
          </w:p>
        </w:tc>
        <w:tc>
          <w:tcPr>
            <w:tcW w:w="1029"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w:t>
            </w:r>
          </w:p>
        </w:tc>
        <w:tc>
          <w:tcPr>
            <w:tcW w:w="99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丙</w:t>
            </w:r>
          </w:p>
        </w:tc>
        <w:tc>
          <w:tcPr>
            <w:tcW w:w="1333"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334"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334"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334" w:type="dxa"/>
            <w:tcBorders>
              <w:top w:val="single" w:sz="2" w:space="0" w:color="auto"/>
              <w:left w:val="single" w:sz="2" w:space="0" w:color="auto"/>
              <w:bottom w:val="single" w:sz="2" w:space="0" w:color="auto"/>
              <w:right w:val="nil"/>
            </w:tcBorders>
            <w:noWrap/>
            <w:vAlign w:val="center"/>
          </w:tcPr>
          <w:p w:rsidR="00D80107" w:rsidRDefault="00637032">
            <w:pPr>
              <w:spacing w:line="240" w:lineRule="exact"/>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r>
      <w:tr w:rsidR="00D80107">
        <w:trPr>
          <w:trHeight w:val="1366"/>
          <w:jc w:val="center"/>
        </w:trPr>
        <w:tc>
          <w:tcPr>
            <w:tcW w:w="2113" w:type="dxa"/>
            <w:tcBorders>
              <w:top w:val="single" w:sz="2" w:space="0" w:color="auto"/>
              <w:left w:val="nil"/>
              <w:bottom w:val="single" w:sz="8" w:space="0" w:color="auto"/>
              <w:right w:val="single" w:sz="2" w:space="0" w:color="auto"/>
            </w:tcBorders>
            <w:noWrap/>
            <w:vAlign w:val="center"/>
          </w:tcPr>
          <w:p w:rsidR="00D80107" w:rsidRDefault="00637032">
            <w:pPr>
              <w:spacing w:line="312" w:lineRule="auto"/>
              <w:ind w:right="4"/>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风力发电量　</w:t>
            </w:r>
          </w:p>
          <w:p w:rsidR="00D80107" w:rsidRDefault="00637032">
            <w:pPr>
              <w:spacing w:line="312" w:lineRule="auto"/>
              <w:ind w:right="4"/>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太阳能发电量</w:t>
            </w:r>
          </w:p>
          <w:p w:rsidR="00D80107" w:rsidRDefault="00637032">
            <w:pPr>
              <w:spacing w:line="312" w:lineRule="auto"/>
              <w:ind w:right="4"/>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水力发电量</w:t>
            </w:r>
          </w:p>
          <w:p w:rsidR="00D80107" w:rsidRDefault="00637032">
            <w:pPr>
              <w:spacing w:line="312" w:lineRule="auto"/>
              <w:ind w:right="4"/>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生物质发电量</w:t>
            </w:r>
          </w:p>
        </w:tc>
        <w:tc>
          <w:tcPr>
            <w:tcW w:w="1029" w:type="dxa"/>
            <w:tcBorders>
              <w:top w:val="single" w:sz="2" w:space="0" w:color="auto"/>
              <w:left w:val="single" w:sz="2" w:space="0" w:color="auto"/>
              <w:bottom w:val="single" w:sz="8" w:space="0" w:color="auto"/>
              <w:right w:val="single" w:sz="2" w:space="0" w:color="auto"/>
            </w:tcBorders>
            <w:noWrap/>
            <w:vAlign w:val="center"/>
          </w:tcPr>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998" w:type="dxa"/>
            <w:tcBorders>
              <w:top w:val="single" w:sz="2" w:space="0" w:color="auto"/>
              <w:left w:val="single" w:sz="2" w:space="0" w:color="auto"/>
              <w:bottom w:val="single" w:sz="8" w:space="0" w:color="auto"/>
              <w:right w:val="single" w:sz="2" w:space="0" w:color="auto"/>
            </w:tcBorders>
            <w:noWrap/>
            <w:vAlign w:val="center"/>
          </w:tcPr>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p w:rsidR="00D80107" w:rsidRDefault="00637032">
            <w:pPr>
              <w:spacing w:line="312" w:lineRule="auto"/>
              <w:ind w:right="-4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tc>
        <w:tc>
          <w:tcPr>
            <w:tcW w:w="5335" w:type="dxa"/>
            <w:gridSpan w:val="4"/>
            <w:tcBorders>
              <w:top w:val="single" w:sz="2" w:space="0" w:color="auto"/>
              <w:left w:val="single" w:sz="2" w:space="0" w:color="auto"/>
              <w:bottom w:val="single" w:sz="8" w:space="0" w:color="auto"/>
              <w:right w:val="nil"/>
            </w:tcBorders>
            <w:noWrap/>
            <w:vAlign w:val="center"/>
          </w:tcPr>
          <w:p w:rsidR="00D80107" w:rsidRDefault="00D80107">
            <w:pPr>
              <w:spacing w:line="240" w:lineRule="exact"/>
              <w:ind w:right="-41"/>
              <w:jc w:val="center"/>
              <w:rPr>
                <w:rFonts w:asciiTheme="minorEastAsia" w:eastAsiaTheme="minorEastAsia" w:hAnsiTheme="minorEastAsia" w:cstheme="minorEastAsia"/>
                <w:sz w:val="18"/>
                <w:szCs w:val="18"/>
              </w:rPr>
            </w:pPr>
          </w:p>
        </w:tc>
      </w:tr>
    </w:tbl>
    <w:p w:rsidR="00D80107" w:rsidRDefault="00637032">
      <w:pPr>
        <w:spacing w:line="280" w:lineRule="exact"/>
        <w:ind w:right="-38"/>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单位负责人：           统计负责人：         填表人：          联系电话：       报出日期：２０　年　月　日</w:t>
      </w:r>
    </w:p>
    <w:p w:rsidR="00D80107" w:rsidRDefault="00637032" w:rsidP="006327F3">
      <w:pPr>
        <w:spacing w:beforeLines="50" w:before="120" w:line="320" w:lineRule="exact"/>
        <w:ind w:left="1530" w:hangingChars="850" w:hanging="1530"/>
        <w:rPr>
          <w:rFonts w:asciiTheme="minorEastAsia" w:eastAsiaTheme="minorEastAsia" w:hAnsiTheme="minorEastAsia" w:cstheme="minorEastAsia"/>
          <w:sz w:val="18"/>
        </w:rPr>
      </w:pPr>
      <w:r>
        <w:rPr>
          <w:rFonts w:asciiTheme="minorEastAsia" w:eastAsiaTheme="minorEastAsia" w:hAnsiTheme="minorEastAsia" w:cstheme="minorEastAsia" w:hint="eastAsia"/>
          <w:sz w:val="18"/>
          <w:szCs w:val="18"/>
        </w:rPr>
        <w:t>说明：1.</w:t>
      </w:r>
      <w:r>
        <w:rPr>
          <w:rFonts w:asciiTheme="minorEastAsia" w:eastAsiaTheme="minorEastAsia" w:hAnsiTheme="minorEastAsia" w:cstheme="minorEastAsia" w:hint="eastAsia"/>
          <w:kern w:val="0"/>
          <w:sz w:val="18"/>
          <w:szCs w:val="18"/>
        </w:rPr>
        <w:t>本表由广东电网有限责任公司</w:t>
      </w:r>
      <w:r>
        <w:rPr>
          <w:rFonts w:asciiTheme="minorEastAsia" w:eastAsiaTheme="minorEastAsia" w:hAnsiTheme="minorEastAsia" w:cstheme="minorEastAsia" w:hint="eastAsia"/>
          <w:sz w:val="18"/>
        </w:rPr>
        <w:t>广州供电局</w:t>
      </w:r>
      <w:r>
        <w:rPr>
          <w:rFonts w:asciiTheme="minorEastAsia" w:eastAsiaTheme="minorEastAsia" w:hAnsiTheme="minorEastAsia" w:cstheme="minorEastAsia" w:hint="eastAsia"/>
          <w:kern w:val="0"/>
          <w:sz w:val="18"/>
          <w:szCs w:val="18"/>
        </w:rPr>
        <w:t>报送</w:t>
      </w:r>
      <w:r>
        <w:rPr>
          <w:rFonts w:asciiTheme="minorEastAsia" w:eastAsiaTheme="minorEastAsia" w:hAnsiTheme="minorEastAsia" w:cstheme="minorEastAsia" w:hint="eastAsia"/>
          <w:sz w:val="18"/>
        </w:rPr>
        <w:t>。</w:t>
      </w:r>
    </w:p>
    <w:p w:rsidR="00D80107" w:rsidRDefault="00637032">
      <w:pPr>
        <w:spacing w:line="320" w:lineRule="exact"/>
        <w:ind w:leftChars="255" w:left="53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2.统计范围为市辖区内全部风电场、太阳能、水力和生物质发电项目。</w:t>
      </w:r>
    </w:p>
    <w:p w:rsidR="00D80107" w:rsidRDefault="00637032">
      <w:pPr>
        <w:spacing w:line="28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3.报送时间为月后15日前，1月免报；通过电子邮件</w:t>
      </w:r>
      <w:r>
        <w:rPr>
          <w:rFonts w:asciiTheme="minorEastAsia" w:eastAsiaTheme="minorEastAsia" w:hAnsiTheme="minorEastAsia" w:cstheme="minorEastAsia" w:hint="eastAsia"/>
          <w:sz w:val="18"/>
        </w:rPr>
        <w:t>（gzstjjnyc@gz.gov.cn）</w:t>
      </w:r>
      <w:r>
        <w:rPr>
          <w:rFonts w:asciiTheme="minorEastAsia" w:eastAsiaTheme="minorEastAsia" w:hAnsiTheme="minorEastAsia" w:cstheme="minorEastAsia" w:hint="eastAsia"/>
          <w:sz w:val="18"/>
          <w:szCs w:val="18"/>
        </w:rPr>
        <w:t xml:space="preserve">报送全市和分区数据。  </w:t>
      </w:r>
    </w:p>
    <w:p w:rsidR="00D80107" w:rsidRDefault="00D80107">
      <w:pPr>
        <w:spacing w:line="260" w:lineRule="exact"/>
        <w:ind w:firstLineChars="300" w:firstLine="540"/>
        <w:rPr>
          <w:rFonts w:ascii="宋体" w:hAnsi="宋体" w:cs="宋体"/>
          <w:kern w:val="0"/>
          <w:sz w:val="18"/>
          <w:szCs w:val="18"/>
        </w:rPr>
      </w:pPr>
    </w:p>
    <w:p w:rsidR="00D80107" w:rsidRDefault="00637032">
      <w:pPr>
        <w:spacing w:line="200" w:lineRule="exact"/>
        <w:ind w:rightChars="-20" w:right="-42"/>
        <w:rPr>
          <w:rFonts w:ascii="宋体" w:hAnsi="宋体"/>
          <w:sz w:val="36"/>
          <w:szCs w:val="36"/>
        </w:rPr>
      </w:pPr>
      <w:r>
        <w:rPr>
          <w:rFonts w:ascii="宋体" w:hAnsi="宋体"/>
          <w:sz w:val="56"/>
          <w:szCs w:val="56"/>
        </w:rPr>
        <w:br w:type="page"/>
      </w:r>
    </w:p>
    <w:p w:rsidR="00D80107" w:rsidRDefault="00D80107">
      <w:pPr>
        <w:ind w:right="-38"/>
        <w:jc w:val="center"/>
        <w:rPr>
          <w:rFonts w:ascii="方正小标宋_GBK" w:eastAsia="方正小标宋_GBK" w:hAnsi="宋体"/>
          <w:sz w:val="15"/>
          <w:szCs w:val="15"/>
        </w:rPr>
      </w:pPr>
    </w:p>
    <w:p w:rsidR="00D80107" w:rsidRDefault="00637032">
      <w:pPr>
        <w:ind w:right="-38"/>
        <w:jc w:val="center"/>
        <w:rPr>
          <w:rFonts w:ascii="黑体" w:eastAsia="黑体" w:hAnsi="黑体" w:cs="黑体"/>
          <w:bCs/>
          <w:sz w:val="32"/>
          <w:szCs w:val="32"/>
        </w:rPr>
      </w:pPr>
      <w:r>
        <w:rPr>
          <w:rFonts w:ascii="黑体" w:eastAsia="黑体" w:hAnsi="黑体" w:cs="黑体" w:hint="eastAsia"/>
          <w:bCs/>
          <w:sz w:val="32"/>
          <w:szCs w:val="32"/>
        </w:rPr>
        <w:t>四、附 录</w:t>
      </w:r>
    </w:p>
    <w:p w:rsidR="00D80107" w:rsidRDefault="00D80107">
      <w:pPr>
        <w:adjustRightInd w:val="0"/>
        <w:spacing w:line="340" w:lineRule="exact"/>
        <w:jc w:val="center"/>
        <w:rPr>
          <w:rFonts w:ascii="方正小标宋_GBK" w:eastAsia="方正小标宋_GBK" w:hAnsi="宋体"/>
          <w:sz w:val="18"/>
          <w:szCs w:val="18"/>
        </w:rPr>
      </w:pP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（一）修订说明</w:t>
      </w:r>
    </w:p>
    <w:p w:rsidR="00D80107" w:rsidRDefault="00D80107">
      <w:pPr>
        <w:spacing w:line="480" w:lineRule="exact"/>
        <w:jc w:val="center"/>
        <w:rPr>
          <w:rFonts w:ascii="黑体" w:eastAsia="黑体" w:hAnsi="黑体"/>
          <w:b/>
          <w:sz w:val="28"/>
          <w:szCs w:val="28"/>
        </w:rPr>
      </w:pPr>
    </w:p>
    <w:p w:rsidR="00D80107" w:rsidRDefault="00637032">
      <w:pPr>
        <w:adjustRightInd w:val="0"/>
        <w:snapToGrid w:val="0"/>
        <w:spacing w:line="288" w:lineRule="auto"/>
        <w:ind w:firstLineChars="200" w:firstLine="482"/>
        <w:rPr>
          <w:rFonts w:ascii="黑体" w:eastAsia="黑体" w:hAnsi="宋体"/>
          <w:b/>
          <w:sz w:val="24"/>
        </w:rPr>
      </w:pPr>
      <w:r>
        <w:rPr>
          <w:rFonts w:ascii="黑体" w:eastAsia="黑体" w:hAnsi="宋体" w:hint="eastAsia"/>
          <w:b/>
          <w:sz w:val="24"/>
        </w:rPr>
        <w:t>1.总体说明</w:t>
      </w:r>
    </w:p>
    <w:p w:rsidR="00D80107" w:rsidRDefault="00637032">
      <w:pPr>
        <w:adjustRightInd w:val="0"/>
        <w:snapToGrid w:val="0"/>
        <w:spacing w:line="288" w:lineRule="auto"/>
        <w:ind w:firstLineChars="200" w:firstLine="420"/>
        <w:rPr>
          <w:rFonts w:ascii="宋体" w:hAnsi="宋体"/>
        </w:rPr>
      </w:pPr>
      <w:r>
        <w:rPr>
          <w:rFonts w:ascii="宋体" w:hAnsi="宋体" w:hint="eastAsia"/>
        </w:rPr>
        <w:t>（1）广州市能源统计报表制度2023年统计年报表的有效期至2024年6月，2024年定期统计报表的有效期至2025年1月。</w:t>
      </w:r>
    </w:p>
    <w:p w:rsidR="00D80107" w:rsidRDefault="00637032">
      <w:pPr>
        <w:adjustRightInd w:val="0"/>
        <w:snapToGrid w:val="0"/>
        <w:spacing w:line="288" w:lineRule="auto"/>
        <w:ind w:firstLineChars="200" w:firstLine="420"/>
        <w:rPr>
          <w:rFonts w:ascii="宋体" w:hAnsi="宋体"/>
        </w:rPr>
      </w:pPr>
      <w:r>
        <w:rPr>
          <w:rFonts w:ascii="宋体" w:hAnsi="宋体" w:hint="eastAsia"/>
        </w:rPr>
        <w:t>（2）基层定期报表的企业填报时间和各级统计机构验收时间根据国家法定节假日适当调整。</w:t>
      </w:r>
    </w:p>
    <w:p w:rsidR="00D80107" w:rsidRDefault="00637032">
      <w:pPr>
        <w:adjustRightInd w:val="0"/>
        <w:snapToGrid w:val="0"/>
        <w:spacing w:line="288" w:lineRule="auto"/>
        <w:ind w:firstLineChars="200" w:firstLine="420"/>
        <w:rPr>
          <w:rFonts w:ascii="宋体" w:hAnsi="宋体"/>
        </w:rPr>
      </w:pPr>
      <w:r>
        <w:rPr>
          <w:rFonts w:ascii="宋体" w:hAnsi="宋体" w:hint="eastAsia"/>
        </w:rPr>
        <w:t>（3）按照《中华人民共和国统计法》和《全国经济普查条例》规定，2023年度为经济普查年度，本制度中新增的605-1表、605-2表、605-3表、605-4表已经纳入《第五次全国经济普查方案》，调查表式、分类目录和指标解释已在本制度中列示，报表报送遵照普查方案要求执行。</w:t>
      </w:r>
    </w:p>
    <w:p w:rsidR="00D80107" w:rsidRDefault="00637032">
      <w:pPr>
        <w:adjustRightInd w:val="0"/>
        <w:snapToGrid w:val="0"/>
        <w:spacing w:line="288" w:lineRule="auto"/>
        <w:ind w:firstLineChars="200" w:firstLine="420"/>
        <w:rPr>
          <w:rFonts w:ascii="宋体" w:hAnsi="宋体"/>
        </w:rPr>
      </w:pPr>
      <w:r>
        <w:rPr>
          <w:rFonts w:ascii="宋体" w:hAnsi="宋体" w:hint="eastAsia"/>
        </w:rPr>
        <w:t>（4）未提及修订内容的各项报表制度继续执行，国家统计局制定的报表所列文号改为“国统字〔2023〕88号”，广东省统计局制定的报表所列文号改为“国统制〔</w:t>
      </w:r>
      <w:r>
        <w:rPr>
          <w:rFonts w:ascii="宋体" w:hAnsi="宋体"/>
        </w:rPr>
        <w:t>202</w:t>
      </w:r>
      <w:r>
        <w:rPr>
          <w:rFonts w:ascii="宋体" w:hAnsi="宋体" w:hint="eastAsia"/>
        </w:rPr>
        <w:t>3〕  号”。</w:t>
      </w:r>
    </w:p>
    <w:p w:rsidR="00D80107" w:rsidRDefault="00637032">
      <w:pPr>
        <w:adjustRightInd w:val="0"/>
        <w:snapToGrid w:val="0"/>
        <w:spacing w:line="288" w:lineRule="auto"/>
        <w:ind w:firstLineChars="200" w:firstLine="482"/>
        <w:rPr>
          <w:rFonts w:ascii="黑体" w:eastAsia="黑体" w:hAnsi="宋体"/>
          <w:b/>
          <w:sz w:val="24"/>
        </w:rPr>
      </w:pPr>
      <w:r>
        <w:rPr>
          <w:rFonts w:ascii="黑体" w:eastAsia="黑体" w:hAnsi="宋体" w:hint="eastAsia"/>
          <w:b/>
          <w:sz w:val="24"/>
        </w:rPr>
        <w:t>2.报表变化</w:t>
      </w:r>
    </w:p>
    <w:p w:rsidR="00D80107" w:rsidRDefault="00637032">
      <w:pPr>
        <w:adjustRightInd w:val="0"/>
        <w:snapToGrid w:val="0"/>
        <w:spacing w:line="288" w:lineRule="auto"/>
        <w:ind w:firstLineChars="200" w:firstLine="420"/>
        <w:rPr>
          <w:rFonts w:ascii="宋体" w:hAnsi="宋体"/>
        </w:rPr>
      </w:pPr>
      <w:r>
        <w:rPr>
          <w:rFonts w:ascii="宋体" w:hAnsi="宋体" w:hint="eastAsia"/>
        </w:rPr>
        <w:t>主要耗能工业企业单位产品能源消费情况（</w:t>
      </w:r>
      <w:r>
        <w:rPr>
          <w:rFonts w:ascii="宋体" w:hAnsi="宋体"/>
        </w:rPr>
        <w:t>205-3表）</w:t>
      </w:r>
      <w:r>
        <w:rPr>
          <w:rFonts w:ascii="宋体" w:hAnsi="宋体" w:hint="eastAsia"/>
        </w:rPr>
        <w:t>，调查频率由季报改为半年报。</w:t>
      </w:r>
    </w:p>
    <w:p w:rsidR="00D80107" w:rsidRDefault="00637032">
      <w:pPr>
        <w:adjustRightInd w:val="0"/>
        <w:snapToGrid w:val="0"/>
        <w:spacing w:line="288" w:lineRule="auto"/>
        <w:ind w:firstLineChars="200" w:firstLine="482"/>
        <w:rPr>
          <w:rFonts w:ascii="黑体" w:eastAsia="黑体" w:hAnsi="宋体"/>
          <w:b/>
          <w:sz w:val="24"/>
        </w:rPr>
      </w:pPr>
      <w:r>
        <w:rPr>
          <w:rFonts w:ascii="黑体" w:eastAsia="黑体" w:hAnsi="宋体" w:hint="eastAsia"/>
          <w:b/>
          <w:sz w:val="24"/>
        </w:rPr>
        <w:t>3.报表指标的变化</w:t>
      </w:r>
    </w:p>
    <w:p w:rsidR="00D80107" w:rsidRDefault="00637032">
      <w:pPr>
        <w:adjustRightInd w:val="0"/>
        <w:snapToGrid w:val="0"/>
        <w:spacing w:line="288" w:lineRule="auto"/>
        <w:ind w:firstLine="408"/>
        <w:rPr>
          <w:rFonts w:ascii="宋体" w:hAnsi="宋体"/>
          <w:b/>
        </w:rPr>
      </w:pPr>
      <w:r>
        <w:rPr>
          <w:rFonts w:ascii="宋体" w:hAnsi="宋体" w:hint="eastAsia"/>
          <w:b/>
        </w:rPr>
        <w:t>（1）能源购进、消费与库存（</w:t>
      </w:r>
      <w:r>
        <w:rPr>
          <w:rFonts w:ascii="宋体" w:hAnsi="宋体"/>
          <w:b/>
        </w:rPr>
        <w:t>205-1表）</w:t>
      </w:r>
    </w:p>
    <w:p w:rsidR="00D80107" w:rsidRDefault="00637032">
      <w:pPr>
        <w:adjustRightInd w:val="0"/>
        <w:snapToGrid w:val="0"/>
        <w:spacing w:line="288" w:lineRule="auto"/>
        <w:ind w:firstLineChars="200" w:firstLine="420"/>
        <w:rPr>
          <w:rFonts w:ascii="宋体" w:hAnsi="宋体"/>
        </w:rPr>
      </w:pPr>
      <w:r>
        <w:rPr>
          <w:rFonts w:ascii="宋体" w:hAnsi="宋体" w:hint="eastAsia"/>
        </w:rPr>
        <w:t>补充资料中增加“用于原材料的原煤采用折标系数</w:t>
      </w:r>
      <w:r>
        <w:rPr>
          <w:rFonts w:ascii="宋体" w:hAnsi="宋体"/>
        </w:rPr>
        <w:t>(50)</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吨标准煤</w:t>
      </w:r>
      <w:r>
        <w:rPr>
          <w:rFonts w:ascii="宋体" w:hAnsi="宋体"/>
        </w:rPr>
        <w:t>/吨”；“工业生产原煤消费(43)</w:t>
      </w:r>
      <w:r>
        <w:rPr>
          <w:rFonts w:ascii="宋体" w:hAnsi="宋体" w:hint="eastAsia"/>
          <w:u w:val="single"/>
        </w:rPr>
        <w:t xml:space="preserve">    </w:t>
      </w:r>
      <w:r>
        <w:rPr>
          <w:rFonts w:ascii="宋体" w:hAnsi="宋体"/>
        </w:rPr>
        <w:t xml:space="preserve"> </w:t>
      </w:r>
      <w:r>
        <w:rPr>
          <w:rFonts w:ascii="宋体" w:hAnsi="宋体" w:hint="eastAsia"/>
        </w:rPr>
        <w:t>吨”改为“用于原材料的原煤采用折标系数</w:t>
      </w:r>
      <w:r>
        <w:rPr>
          <w:rFonts w:ascii="宋体" w:hAnsi="宋体"/>
        </w:rPr>
        <w:t>(43)</w:t>
      </w:r>
      <w:r>
        <w:rPr>
          <w:rFonts w:ascii="宋体" w:hAnsi="宋体" w:hint="eastAsia"/>
          <w:u w:val="single"/>
        </w:rPr>
        <w:t xml:space="preserve">     </w:t>
      </w:r>
      <w:r>
        <w:rPr>
          <w:rFonts w:ascii="宋体" w:hAnsi="宋体" w:hint="eastAsia"/>
        </w:rPr>
        <w:t>吨标准煤</w:t>
      </w:r>
      <w:r>
        <w:rPr>
          <w:rFonts w:ascii="宋体" w:hAnsi="宋体"/>
        </w:rPr>
        <w:t>/吨”；“原煤采用折标系数(44)</w:t>
      </w:r>
      <w:r>
        <w:rPr>
          <w:rFonts w:ascii="宋体" w:hAnsi="宋体" w:hint="eastAsia"/>
          <w:u w:val="single"/>
        </w:rPr>
        <w:t xml:space="preserve">     </w:t>
      </w:r>
      <w:r>
        <w:rPr>
          <w:rFonts w:ascii="宋体" w:hAnsi="宋体" w:hint="eastAsia"/>
        </w:rPr>
        <w:t>吨标准煤</w:t>
      </w:r>
      <w:r>
        <w:rPr>
          <w:rFonts w:ascii="宋体" w:hAnsi="宋体"/>
        </w:rPr>
        <w:t>/吨”改为“工业生产用于原材料的能源消费量合计(44)</w:t>
      </w:r>
      <w:r>
        <w:rPr>
          <w:rFonts w:ascii="宋体" w:hAnsi="宋体" w:hint="eastAsia"/>
          <w:u w:val="single"/>
        </w:rPr>
        <w:t xml:space="preserve">     </w:t>
      </w:r>
      <w:r>
        <w:rPr>
          <w:rFonts w:ascii="宋体" w:hAnsi="宋体" w:hint="eastAsia"/>
        </w:rPr>
        <w:t>吨标准煤”；“电力产出（</w:t>
      </w:r>
      <w:r>
        <w:rPr>
          <w:rFonts w:ascii="宋体" w:hAnsi="宋体"/>
        </w:rPr>
        <w:t>46）”改为“火力发电产出（46）”。</w:t>
      </w:r>
    </w:p>
    <w:p w:rsidR="00D80107" w:rsidRDefault="00637032">
      <w:pPr>
        <w:adjustRightInd w:val="0"/>
        <w:snapToGrid w:val="0"/>
        <w:spacing w:line="288" w:lineRule="auto"/>
        <w:ind w:firstLineChars="150" w:firstLine="315"/>
        <w:rPr>
          <w:rFonts w:ascii="宋体" w:hAnsi="宋体"/>
        </w:rPr>
      </w:pPr>
      <w:r>
        <w:rPr>
          <w:rFonts w:ascii="宋体" w:hAnsi="宋体" w:hint="eastAsia"/>
        </w:rPr>
        <w:t>“能源购进、消费与库存和能源加工转换与回收利用目录”，增加热力计量单位“千卡”和“千焦”的换算系数，“</w:t>
      </w:r>
      <w:r>
        <w:rPr>
          <w:rFonts w:ascii="宋体" w:hAnsi="宋体"/>
        </w:rPr>
        <w:t>1千卡=4.1816千焦”</w:t>
      </w:r>
      <w:r>
        <w:rPr>
          <w:rFonts w:ascii="宋体" w:hAnsi="宋体" w:hint="eastAsia"/>
        </w:rPr>
        <w:t>。</w:t>
      </w:r>
    </w:p>
    <w:p w:rsidR="00D80107" w:rsidRDefault="00637032">
      <w:pPr>
        <w:adjustRightInd w:val="0"/>
        <w:snapToGrid w:val="0"/>
        <w:spacing w:line="288" w:lineRule="auto"/>
        <w:ind w:firstLine="420"/>
        <w:rPr>
          <w:rFonts w:ascii="宋体" w:hAnsi="宋体"/>
          <w:b/>
        </w:rPr>
      </w:pPr>
      <w:r>
        <w:rPr>
          <w:rFonts w:ascii="宋体" w:hAnsi="宋体" w:hint="eastAsia"/>
          <w:b/>
        </w:rPr>
        <w:t>（2）能源生产、销售与库存（</w:t>
      </w:r>
      <w:r>
        <w:rPr>
          <w:rFonts w:ascii="宋体" w:hAnsi="宋体"/>
          <w:b/>
        </w:rPr>
        <w:t>205-6表）</w:t>
      </w:r>
    </w:p>
    <w:p w:rsidR="00D80107" w:rsidRDefault="00637032">
      <w:pPr>
        <w:adjustRightInd w:val="0"/>
        <w:snapToGrid w:val="0"/>
        <w:spacing w:line="288" w:lineRule="auto"/>
        <w:ind w:firstLineChars="150" w:firstLine="315"/>
        <w:rPr>
          <w:rFonts w:ascii="宋体" w:hAnsi="宋体"/>
        </w:rPr>
      </w:pPr>
      <w:r>
        <w:rPr>
          <w:rFonts w:ascii="宋体" w:hAnsi="宋体" w:hint="eastAsia"/>
        </w:rPr>
        <w:t>“能源生产、销售与库存目录”，“煤气”其中项改为“其中：焦炉煤气”“高炉煤气”“转炉煤气”；“氢气”中的“电解水制氢”增加其中项“其中：可再生能源电解水制氢”，“石化原料制氢”改为“石油化工原料制氢”。</w:t>
      </w:r>
    </w:p>
    <w:p w:rsidR="00D80107" w:rsidRDefault="00637032">
      <w:pPr>
        <w:adjustRightInd w:val="0"/>
        <w:snapToGrid w:val="0"/>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br w:type="page"/>
      </w:r>
      <w:r>
        <w:rPr>
          <w:rFonts w:asciiTheme="minorEastAsia" w:eastAsiaTheme="minorEastAsia" w:hAnsiTheme="minorEastAsia" w:cstheme="minorEastAsia" w:hint="eastAsia"/>
          <w:bCs/>
          <w:sz w:val="32"/>
          <w:szCs w:val="32"/>
        </w:rPr>
        <w:lastRenderedPageBreak/>
        <w:t>（二）统计目录</w:t>
      </w:r>
    </w:p>
    <w:p w:rsidR="00D80107" w:rsidRDefault="00637032">
      <w:pPr>
        <w:ind w:right="-38"/>
        <w:jc w:val="center"/>
        <w:rPr>
          <w:rFonts w:ascii="黑体" w:eastAsia="黑体" w:hAnsi="宋体"/>
          <w:sz w:val="24"/>
        </w:rPr>
      </w:pPr>
      <w:r>
        <w:rPr>
          <w:rFonts w:ascii="黑体" w:eastAsia="黑体" w:hAnsi="宋体" w:hint="eastAsia"/>
          <w:sz w:val="24"/>
        </w:rPr>
        <w:t xml:space="preserve">1.能源购进、消费与库存目录 </w:t>
      </w:r>
    </w:p>
    <w:p w:rsidR="00D80107" w:rsidRDefault="00637032">
      <w:pPr>
        <w:ind w:right="-38"/>
        <w:jc w:val="center"/>
        <w:rPr>
          <w:rFonts w:ascii="黑体" w:eastAsia="黑体" w:hAnsi="宋体"/>
          <w:sz w:val="24"/>
        </w:rPr>
      </w:pPr>
      <w:r>
        <w:rPr>
          <w:rFonts w:ascii="黑体" w:eastAsia="黑体" w:hAnsi="宋体" w:hint="eastAsia"/>
          <w:sz w:val="24"/>
        </w:rPr>
        <w:t>（限填报205—1表、205—2表）</w:t>
      </w:r>
    </w:p>
    <w:tbl>
      <w:tblPr>
        <w:tblW w:w="0" w:type="auto"/>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717"/>
        <w:gridCol w:w="2214"/>
        <w:gridCol w:w="1310"/>
        <w:gridCol w:w="2950"/>
        <w:gridCol w:w="2430"/>
      </w:tblGrid>
      <w:tr w:rsidR="00D80107">
        <w:trPr>
          <w:trHeight w:val="370"/>
          <w:jc w:val="center"/>
        </w:trPr>
        <w:tc>
          <w:tcPr>
            <w:tcW w:w="717" w:type="dxa"/>
            <w:noWrap/>
            <w:vAlign w:val="center"/>
          </w:tcPr>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214" w:type="dxa"/>
            <w:noWrap/>
            <w:vAlign w:val="center"/>
          </w:tcPr>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310" w:type="dxa"/>
            <w:noWrap/>
            <w:vAlign w:val="center"/>
          </w:tcPr>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2950" w:type="dxa"/>
            <w:noWrap/>
            <w:vAlign w:val="center"/>
          </w:tcPr>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c>
          <w:tcPr>
            <w:tcW w:w="2430" w:type="dxa"/>
            <w:noWrap/>
            <w:vAlign w:val="center"/>
          </w:tcPr>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参考发热量</w:t>
            </w:r>
          </w:p>
        </w:tc>
      </w:tr>
      <w:tr w:rsidR="00D80107">
        <w:trPr>
          <w:trHeight w:val="1701"/>
          <w:jc w:val="center"/>
        </w:trPr>
        <w:tc>
          <w:tcPr>
            <w:tcW w:w="717" w:type="dxa"/>
            <w:noWrap/>
          </w:tcPr>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38</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39</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2214" w:type="dxa"/>
            <w:noWrap/>
          </w:tcPr>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原煤</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无烟煤</w:t>
            </w:r>
          </w:p>
          <w:p w:rsidR="00D80107" w:rsidRDefault="00637032">
            <w:pPr>
              <w:widowControl/>
              <w:spacing w:line="260" w:lineRule="exact"/>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炼焦烟煤</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一般烟煤</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褐煤</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洗精煤（用于炼焦）</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其他焦化产品</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焦炉煤气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高炉煤气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转炉煤气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其他煤气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天然气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氢气</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炼厂干气</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石蜡</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其他石油制品</w:t>
            </w:r>
          </w:p>
          <w:p w:rsidR="00D80107" w:rsidRDefault="00637032">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热力</w:t>
            </w:r>
          </w:p>
          <w:p w:rsidR="00D80107" w:rsidRDefault="00637032">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电力</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煤矸石（用于燃料）</w:t>
            </w:r>
          </w:p>
          <w:p w:rsidR="00D80107" w:rsidRDefault="00637032">
            <w:pPr>
              <w:spacing w:line="260" w:lineRule="exact"/>
              <w:ind w:left="1" w:hanging="1"/>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城市生活垃圾（用于燃料）</w:t>
            </w:r>
          </w:p>
          <w:p w:rsidR="00D80107" w:rsidRDefault="00637032">
            <w:pPr>
              <w:spacing w:line="260" w:lineRule="exact"/>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kern w:val="0"/>
                <w:sz w:val="18"/>
                <w:szCs w:val="18"/>
              </w:rPr>
              <w:t>生物</w:t>
            </w:r>
            <w:r>
              <w:rPr>
                <w:rFonts w:asciiTheme="minorEastAsia" w:eastAsiaTheme="minorEastAsia" w:hAnsiTheme="minorEastAsia" w:cstheme="minorEastAsia" w:hint="eastAsia"/>
                <w:color w:val="000000"/>
                <w:sz w:val="18"/>
                <w:szCs w:val="18"/>
              </w:rPr>
              <w:t>质能(用于燃料)</w:t>
            </w:r>
          </w:p>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余热余压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工业废料（用于燃料）</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其他燃料</w:t>
            </w:r>
          </w:p>
          <w:p w:rsidR="00D80107" w:rsidRDefault="00637032">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能源合计</w:t>
            </w:r>
          </w:p>
        </w:tc>
        <w:tc>
          <w:tcPr>
            <w:tcW w:w="1310" w:type="dxa"/>
            <w:noWrap/>
          </w:tcPr>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百万千焦</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万千瓦时</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百万千焦</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吨标准煤</w:t>
            </w:r>
          </w:p>
        </w:tc>
        <w:tc>
          <w:tcPr>
            <w:tcW w:w="2950" w:type="dxa"/>
            <w:noWrap/>
          </w:tcPr>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0.9428吨标准煤/吨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0.7143吨标准煤/吨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0.4643-0.9吨标准煤/吨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0.5286吨标准煤/吨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0.9714吨标准煤/吨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1.1-1.5吨标准煤/吨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5.714-6.143吨标准煤/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2.714吨标准煤/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1.786吨标准煤/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11.0-13.3吨标准煤/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1.7572吨标准煤/吨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4.361吨标准煤/</w:t>
            </w:r>
            <w:proofErr w:type="gramStart"/>
            <w:r>
              <w:rPr>
                <w:rFonts w:asciiTheme="minorEastAsia" w:eastAsiaTheme="minorEastAsia" w:hAnsiTheme="minorEastAsia" w:cstheme="minorEastAsia" w:hint="eastAsia"/>
                <w:kern w:val="0"/>
                <w:sz w:val="18"/>
                <w:szCs w:val="18"/>
              </w:rPr>
              <w:t>万立方米</w:t>
            </w:r>
            <w:proofErr w:type="gramEnd"/>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1.4714吨标准煤/吨</w:t>
            </w:r>
          </w:p>
          <w:p w:rsidR="00D80107" w:rsidRDefault="00637032">
            <w:pPr>
              <w:widowControl/>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1.7143吨标准煤/吨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1.5714吨标准煤/吨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1.4143吨标准煤/吨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1.3648吨标准煤/吨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1.4672吨标准煤/吨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1.0918吨标准煤/吨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1.3307吨标准煤/吨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1.229吨标准煤/万千瓦时</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0.2857吨标准煤/吨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0.2714吨标准煤/吨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0.4285吨标准煤/吨</w:t>
            </w:r>
          </w:p>
          <w:p w:rsidR="00D80107" w:rsidRDefault="00637032">
            <w:pPr>
              <w:spacing w:line="26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2430" w:type="dxa"/>
            <w:noWrap/>
          </w:tcPr>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约4500-5500千卡/千克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约2500-3500千卡/千克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 2500-6000千卡/千克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约3000-5000千卡/千克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约6800千卡/千克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约7700-10500千卡/千克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约4000-4300千卡/立方米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约900千卡/立方米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约1250千卡/立方米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约7700-9300千卡/立方米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约12300千卡/千克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约142000千焦耳/立方米</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约12000千卡/千克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约11000千卡/千克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约10500千卡/千克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约9900千卡/千克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约9550千卡/千克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约10270千卡/千克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约7640千卡/千克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约9310千卡/千克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约9800千卡/千克</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860千卡/千瓦时</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约2000千卡/千克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约1900千卡/千克</w:t>
            </w:r>
          </w:p>
          <w:p w:rsidR="00D80107" w:rsidRDefault="00637032">
            <w:pPr>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7000千卡/千克标准煤</w:t>
            </w:r>
          </w:p>
          <w:p w:rsidR="00D80107" w:rsidRDefault="00637032">
            <w:pPr>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p w:rsidR="00D80107" w:rsidRDefault="00637032">
            <w:pPr>
              <w:widowControl/>
              <w:spacing w:line="26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7000千卡/千克标准煤</w:t>
            </w:r>
          </w:p>
          <w:p w:rsidR="00D80107" w:rsidRDefault="00637032">
            <w:pPr>
              <w:widowControl/>
              <w:spacing w:line="26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b/>
                <w:bCs/>
                <w:kern w:val="0"/>
                <w:sz w:val="18"/>
                <w:szCs w:val="18"/>
              </w:rPr>
              <w:t>—</w:t>
            </w:r>
          </w:p>
        </w:tc>
      </w:tr>
    </w:tbl>
    <w:p w:rsidR="00D80107" w:rsidRDefault="00D80107" w:rsidP="006327F3">
      <w:pPr>
        <w:ind w:right="-38" w:firstLineChars="58" w:firstLine="122"/>
        <w:rPr>
          <w:rFonts w:ascii="宋体" w:hAnsi="宋体"/>
        </w:rPr>
      </w:pPr>
    </w:p>
    <w:p w:rsidR="00D80107" w:rsidRDefault="00637032">
      <w:pPr>
        <w:spacing w:line="288" w:lineRule="auto"/>
        <w:ind w:firstLineChars="200" w:firstLine="361"/>
        <w:rPr>
          <w:rFonts w:ascii="宋体" w:hAnsi="宋体"/>
          <w:sz w:val="18"/>
          <w:szCs w:val="18"/>
        </w:rPr>
      </w:pPr>
      <w:r>
        <w:rPr>
          <w:rFonts w:ascii="宋体" w:hAnsi="宋体" w:hint="eastAsia"/>
          <w:b/>
          <w:sz w:val="18"/>
          <w:szCs w:val="18"/>
        </w:rPr>
        <w:t>填报目录说明</w:t>
      </w:r>
      <w:r>
        <w:rPr>
          <w:rFonts w:ascii="宋体" w:hAnsi="宋体" w:hint="eastAsia"/>
          <w:sz w:val="18"/>
          <w:szCs w:val="18"/>
        </w:rPr>
        <w:t>：</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1.原煤＝无烟煤＋炼焦烟煤＋一般烟煤＋褐煤。</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2.能源合计＝∑能源品种×折标准煤系数(求和时不要重复计算其中项)。</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3.其它燃料是指代码01-38以外未列出的作为燃料使用的物质，按其发热量折算成标准煤统计。</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4.几种产品的单位换算系数</w:t>
      </w:r>
      <w:r>
        <w:rPr>
          <w:rFonts w:asciiTheme="minorEastAsia" w:eastAsiaTheme="minorEastAsia" w:hAnsiTheme="minorEastAsia" w:cstheme="minorEastAsia" w:hint="eastAsia"/>
          <w:sz w:val="18"/>
          <w:szCs w:val="18"/>
        </w:rPr>
        <w:t>：</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(1)1千克液化天然气≈1.38立方米天然气；1立方米天然气≈0.7256千克液化天然气</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lastRenderedPageBreak/>
        <w:t>(2)氢气，1立方米≈0.0899千克，1千克≈11.1235立方米</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(3)汽油，1升≈0.73千克，1千克≈1.3699升</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(4)重柴油，1升≈0.92千克，1千克≈1.0870升</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(5)轻柴油，1升≈0.86千克，1千克≈1.1628升</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(6)煤油，1升≈0.82千克，1千克≈1.2195升</w:t>
      </w:r>
    </w:p>
    <w:p w:rsidR="00D80107" w:rsidRDefault="00637032">
      <w:pPr>
        <w:tabs>
          <w:tab w:val="left" w:pos="5430"/>
        </w:tabs>
        <w:adjustRightInd w:val="0"/>
        <w:spacing w:line="288" w:lineRule="auto"/>
        <w:ind w:firstLineChars="200" w:firstLine="360"/>
        <w:textAlignment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(7)燃料油，1升≈0.91千克，1千克≈1.0990升</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5.几种产品加工转换计算的规定</w:t>
      </w:r>
      <w:r>
        <w:rPr>
          <w:rFonts w:asciiTheme="minorEastAsia" w:eastAsiaTheme="minorEastAsia" w:hAnsiTheme="minorEastAsia" w:cstheme="minorEastAsia" w:hint="eastAsia"/>
          <w:sz w:val="18"/>
          <w:szCs w:val="18"/>
        </w:rPr>
        <w:t>：</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(1)天然气：企业购入天然气，添加一些其他成分后，又以天然气为产品进行销售，这种情况下不作加工转换计算，天然气消费量只计算加工过程中的损失部分(如果没有损失，则消费量为“0”)。</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成品油：企业购入某种成品油，添加一些其他成分后，又以这种成品油为产品进行销售(购入和销售的产品在统计上为同名称的产品)，这种情况下不作加工转换计算，其消费量只计算加工过程中的损失部分(如果没有损失，则消费量为“0”)。但是企业购入某种成品油，经过某种生产工艺加工成另外一种产品，比如将重油加工成汽油、煤油等</w:t>
      </w:r>
      <w:r>
        <w:rPr>
          <w:rFonts w:asciiTheme="minorEastAsia" w:eastAsiaTheme="minorEastAsia" w:hAnsiTheme="minorEastAsia" w:cstheme="minorEastAsia" w:hint="eastAsia"/>
          <w:spacing w:val="-4"/>
          <w:sz w:val="18"/>
          <w:szCs w:val="18"/>
        </w:rPr>
        <w:t>轻质油或其他石油制品，这种情况应视作加工转换，并按照能源加工转换的统计规定，填报相应产品的投入量和产出量。</w:t>
      </w:r>
    </w:p>
    <w:p w:rsidR="00D80107" w:rsidRDefault="00637032">
      <w:pPr>
        <w:spacing w:line="288" w:lineRule="auto"/>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(3)蓄能发电：企业用电力进行抽水蓄能，再用蓄水发电，这种情况不应视作能源加工转换。企业电力消费只填报抽水用电和蓄水发电的差额部分以及与抽水蓄能发电没有直接关系的企业其他用电。</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6.主要指标解释：</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其他焦化产品：指在炼焦过程中，除焦炭、焦炉煤气以外产生的其他副产品，如煤焦油、</w:t>
      </w:r>
      <w:proofErr w:type="gramStart"/>
      <w:r>
        <w:rPr>
          <w:rFonts w:asciiTheme="minorEastAsia" w:eastAsiaTheme="minorEastAsia" w:hAnsiTheme="minorEastAsia" w:cstheme="minorEastAsia" w:hint="eastAsia"/>
          <w:bCs/>
          <w:sz w:val="18"/>
          <w:szCs w:val="18"/>
        </w:rPr>
        <w:t>粗苯</w:t>
      </w:r>
      <w:proofErr w:type="gramEnd"/>
      <w:r>
        <w:rPr>
          <w:rFonts w:asciiTheme="minorEastAsia" w:eastAsiaTheme="minorEastAsia" w:hAnsiTheme="minorEastAsia" w:cstheme="minorEastAsia" w:hint="eastAsia"/>
          <w:bCs/>
          <w:sz w:val="18"/>
          <w:szCs w:val="18"/>
        </w:rPr>
        <w:t>等。炼焦的产品很多，目录中只列出了焦炭、焦炉煤气这两个品种，统计时为了简化，把除这两个品种以外的其他炼焦副产品归并在“其他焦化产品”一个目录下一起填报。</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高炉煤气：指炼铁过程中从高炉炉顶逸出的可燃性气体，是炼铁过程的副产品；其理论燃烧温度约为1400—1500℃，含有大量粉尘（约60—80克／立方米），所以需要除尘处理，并在可能的情况下将其和空气预热以提高燃烧温度。据统计，高炉每消耗1吨焦炭约可产出3800—4000立方米高炉煤气（约有60％的燃料转变为高炉煤气）。在冶金联合企业，它主要用于焦炉，以及与焦炉煤气混合用作发电或其他燃料。</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转炉煤气：指转炉炼钢过程中，铁水中的碳在高温下和吹入的氧生成一氧化碳和少量二氧化碳的混合气体。</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其他煤气：指焦炉煤气、高炉煤气、转炉煤气之外的可燃煤气，如：发生炉煤气、电石炉煤气等。</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热力：指可提供热源的热水、蒸汽。</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热力的计算：蒸汽和热水的热力计算，与锅炉出口蒸汽、热水的温度和压力有关，计算方法：</w:t>
      </w:r>
    </w:p>
    <w:p w:rsidR="00D80107" w:rsidRDefault="00637032">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第一步：确定锅炉出口蒸汽和热水的温度和压力，根据温度和压力值，在焓熵图(表)查出对应的每千克蒸汽、热水的热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w:t>
      </w:r>
    </w:p>
    <w:p w:rsidR="00D80107" w:rsidRDefault="00637032">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第二步：确定锅炉给水(或回水)的温度和压力，根据温度和压力值，在焓熵图(表)查出对应的每千克给水(或回水)的热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w:t>
      </w:r>
    </w:p>
    <w:p w:rsidR="00D80107" w:rsidRDefault="00637032">
      <w:pPr>
        <w:spacing w:line="288" w:lineRule="auto"/>
        <w:ind w:firstLineChars="200" w:firstLine="344"/>
        <w:rPr>
          <w:rFonts w:asciiTheme="minorEastAsia" w:eastAsiaTheme="minorEastAsia" w:hAnsiTheme="minorEastAsia" w:cstheme="minorEastAsia"/>
          <w:bCs/>
          <w:spacing w:val="-4"/>
          <w:sz w:val="18"/>
          <w:szCs w:val="18"/>
        </w:rPr>
      </w:pPr>
      <w:r>
        <w:rPr>
          <w:rFonts w:asciiTheme="minorEastAsia" w:eastAsiaTheme="minorEastAsia" w:hAnsiTheme="minorEastAsia" w:cstheme="minorEastAsia" w:hint="eastAsia"/>
          <w:bCs/>
          <w:spacing w:val="-4"/>
          <w:sz w:val="18"/>
          <w:szCs w:val="18"/>
        </w:rPr>
        <w:t>第三步：求第一步和第二步查出的热</w:t>
      </w:r>
      <w:proofErr w:type="gramStart"/>
      <w:r>
        <w:rPr>
          <w:rFonts w:asciiTheme="minorEastAsia" w:eastAsiaTheme="minorEastAsia" w:hAnsiTheme="minorEastAsia" w:cstheme="minorEastAsia" w:hint="eastAsia"/>
          <w:bCs/>
          <w:spacing w:val="-4"/>
          <w:sz w:val="18"/>
          <w:szCs w:val="18"/>
        </w:rPr>
        <w:t>焓</w:t>
      </w:r>
      <w:proofErr w:type="gramEnd"/>
      <w:r>
        <w:rPr>
          <w:rFonts w:asciiTheme="minorEastAsia" w:eastAsiaTheme="minorEastAsia" w:hAnsiTheme="minorEastAsia" w:cstheme="minorEastAsia" w:hint="eastAsia"/>
          <w:bCs/>
          <w:spacing w:val="-4"/>
          <w:sz w:val="18"/>
          <w:szCs w:val="18"/>
        </w:rPr>
        <w:t>之差，再乘以蒸汽或热水的数量(按流量表读数计算)，所得值即为热力的量。</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如果企业不具备上述计算热力的条件，可参考下列方法估算：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第一步：确定锅炉蒸汽或热水的产量。产量=锅炉的给水量-排污等损失量；</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第二步：确定蒸汽或热水的热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的确定分以下几种情况：</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bCs/>
          <w:sz w:val="18"/>
          <w:szCs w:val="18"/>
        </w:rPr>
        <w:t>热水：假定出口温度为90℃，回水温度为20℃的情况下，闭路循环系统每千克热水的热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按20千卡计算，开路供热系统每千克热水的热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bCs/>
          <w:sz w:val="18"/>
          <w:szCs w:val="18"/>
        </w:rPr>
        <w:t>饱和蒸汽：</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压力1-2.5千克/平方厘米，温度127℃以下，每千克蒸汽的热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按620千卡计算；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压力3-7千克/平方厘米，温度135-165℃，每千克蒸汽的热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按630千卡计算；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压力8千克/平方厘米，温度170℃以上，每千克蒸汽的热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按640千卡计算。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bCs/>
          <w:sz w:val="18"/>
          <w:szCs w:val="18"/>
        </w:rPr>
        <w:t>过热蒸汽：压力150千克/平方厘米</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200℃以下，每千克蒸汽的热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按650千卡计算；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220-260℃，每千克蒸汽的热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按680千卡计算；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280-320℃，每千克蒸汽的热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按700千卡计算；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350-500℃，每千克蒸汽的热</w:t>
      </w:r>
      <w:proofErr w:type="gramStart"/>
      <w:r>
        <w:rPr>
          <w:rFonts w:asciiTheme="minorEastAsia" w:eastAsiaTheme="minorEastAsia" w:hAnsiTheme="minorEastAsia" w:cstheme="minorEastAsia" w:hint="eastAsia"/>
          <w:bCs/>
          <w:sz w:val="18"/>
          <w:szCs w:val="18"/>
        </w:rPr>
        <w:t>焓</w:t>
      </w:r>
      <w:proofErr w:type="gramEnd"/>
      <w:r>
        <w:rPr>
          <w:rFonts w:asciiTheme="minorEastAsia" w:eastAsiaTheme="minorEastAsia" w:hAnsiTheme="minorEastAsia" w:cstheme="minorEastAsia" w:hint="eastAsia"/>
          <w:bCs/>
          <w:sz w:val="18"/>
          <w:szCs w:val="18"/>
        </w:rPr>
        <w:t>按750千卡计算。</w:t>
      </w:r>
    </w:p>
    <w:p w:rsidR="00D80107" w:rsidRDefault="00637032">
      <w:pPr>
        <w:spacing w:line="288" w:lineRule="auto"/>
        <w:ind w:firstLineChars="200" w:firstLine="360"/>
        <w:rPr>
          <w:bCs/>
          <w:sz w:val="18"/>
          <w:szCs w:val="18"/>
        </w:rPr>
      </w:pPr>
      <w:r>
        <w:rPr>
          <w:rFonts w:hint="eastAsia"/>
          <w:bCs/>
          <w:sz w:val="18"/>
          <w:szCs w:val="18"/>
        </w:rPr>
        <w:t>最后，</w:t>
      </w:r>
      <w:r>
        <w:rPr>
          <w:bCs/>
          <w:sz w:val="18"/>
          <w:szCs w:val="18"/>
        </w:rPr>
        <w:t>根据确定的热</w:t>
      </w:r>
      <w:proofErr w:type="gramStart"/>
      <w:r>
        <w:rPr>
          <w:bCs/>
          <w:sz w:val="18"/>
          <w:szCs w:val="18"/>
        </w:rPr>
        <w:t>焓</w:t>
      </w:r>
      <w:proofErr w:type="gramEnd"/>
      <w:r>
        <w:rPr>
          <w:bCs/>
          <w:sz w:val="18"/>
          <w:szCs w:val="18"/>
        </w:rPr>
        <w:t>，乘以产量，所得值即为热力的量</w:t>
      </w:r>
      <w:r>
        <w:rPr>
          <w:rFonts w:hint="eastAsia"/>
          <w:bCs/>
          <w:sz w:val="18"/>
          <w:szCs w:val="18"/>
        </w:rPr>
        <w:t>（</w:t>
      </w:r>
      <w:r>
        <w:rPr>
          <w:rFonts w:hint="eastAsia"/>
          <w:bCs/>
          <w:sz w:val="18"/>
          <w:szCs w:val="18"/>
        </w:rPr>
        <w:t>1</w:t>
      </w:r>
      <w:r>
        <w:rPr>
          <w:rFonts w:hint="eastAsia"/>
          <w:bCs/>
          <w:sz w:val="18"/>
          <w:szCs w:val="18"/>
        </w:rPr>
        <w:t>千卡</w:t>
      </w:r>
      <w:r>
        <w:rPr>
          <w:rFonts w:hint="eastAsia"/>
          <w:bCs/>
          <w:sz w:val="18"/>
          <w:szCs w:val="18"/>
        </w:rPr>
        <w:t>=4.1816</w:t>
      </w:r>
      <w:r>
        <w:rPr>
          <w:rFonts w:hint="eastAsia"/>
          <w:bCs/>
          <w:sz w:val="18"/>
          <w:szCs w:val="18"/>
        </w:rPr>
        <w:t>千焦）</w:t>
      </w:r>
      <w:r>
        <w:rPr>
          <w:bCs/>
          <w:sz w:val="18"/>
          <w:szCs w:val="18"/>
        </w:rPr>
        <w:t>。</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对于中小企业，若以上条件均不具备，如果锅炉的功率在0.7兆瓦左右，1吨/小时的热水或蒸汽按相当于60万千卡的热力计算。</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 xml:space="preserve">余热余压：指企业生产过程中释放出来多余的副产热能、压差能，这些副产热能、压差能在一定的经济技术条件下可以回收利用。余热余压回收利用主要来自高温气体、液体、固体的热能和化学反应产生的热能。  </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对回收利用的余热</w:t>
      </w:r>
      <w:r>
        <w:rPr>
          <w:rFonts w:asciiTheme="minorEastAsia" w:eastAsiaTheme="minorEastAsia" w:hAnsiTheme="minorEastAsia" w:cstheme="minorEastAsia" w:hint="eastAsia"/>
          <w:bCs/>
          <w:spacing w:val="-4"/>
          <w:sz w:val="18"/>
          <w:szCs w:val="18"/>
        </w:rPr>
        <w:t>余</w:t>
      </w:r>
      <w:r>
        <w:rPr>
          <w:rFonts w:asciiTheme="minorEastAsia" w:eastAsiaTheme="minorEastAsia" w:hAnsiTheme="minorEastAsia" w:cstheme="minorEastAsia" w:hint="eastAsia"/>
          <w:bCs/>
          <w:sz w:val="18"/>
          <w:szCs w:val="18"/>
        </w:rPr>
        <w:t>压，企业有计量装置并可计量其数量的，205-2表填报回收利用量，205-1表填报消费量（本企</w:t>
      </w:r>
      <w:r>
        <w:rPr>
          <w:rFonts w:asciiTheme="minorEastAsia" w:eastAsiaTheme="minorEastAsia" w:hAnsiTheme="minorEastAsia" w:cstheme="minorEastAsia" w:hint="eastAsia"/>
          <w:bCs/>
          <w:sz w:val="18"/>
          <w:szCs w:val="18"/>
        </w:rPr>
        <w:lastRenderedPageBreak/>
        <w:t>业自用的部分）</w:t>
      </w:r>
      <w:r>
        <w:rPr>
          <w:rFonts w:asciiTheme="minorEastAsia" w:eastAsiaTheme="minorEastAsia" w:hAnsiTheme="minorEastAsia" w:cstheme="minorEastAsia" w:hint="eastAsia"/>
          <w:bCs/>
          <w:spacing w:val="-4"/>
          <w:sz w:val="18"/>
          <w:szCs w:val="18"/>
        </w:rPr>
        <w:t>，</w:t>
      </w:r>
      <w:r>
        <w:rPr>
          <w:rFonts w:asciiTheme="minorEastAsia" w:eastAsiaTheme="minorEastAsia" w:hAnsiTheme="minorEastAsia" w:cstheme="minorEastAsia" w:hint="eastAsia"/>
          <w:bCs/>
          <w:sz w:val="18"/>
          <w:szCs w:val="18"/>
        </w:rPr>
        <w:t>如果用于加工转换，还要在205-2表填报加工转换的投入量和其他产品的产出量。假如A企业回收的余热余压外供给B企业，A企业填报回收利用量，B企业填报购入量和消费量，不得填报回收利用量。</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煤矸石（用于燃料）：煤矸石是采煤过程和洗煤过程中排放的固体废物，是一种在成</w:t>
      </w:r>
      <w:proofErr w:type="gramStart"/>
      <w:r>
        <w:rPr>
          <w:rFonts w:asciiTheme="minorEastAsia" w:eastAsiaTheme="minorEastAsia" w:hAnsiTheme="minorEastAsia" w:cstheme="minorEastAsia" w:hint="eastAsia"/>
          <w:bCs/>
          <w:sz w:val="18"/>
          <w:szCs w:val="18"/>
        </w:rPr>
        <w:t>煤过程</w:t>
      </w:r>
      <w:proofErr w:type="gramEnd"/>
      <w:r>
        <w:rPr>
          <w:rFonts w:asciiTheme="minorEastAsia" w:eastAsiaTheme="minorEastAsia" w:hAnsiTheme="minorEastAsia" w:cstheme="minorEastAsia" w:hint="eastAsia"/>
          <w:bCs/>
          <w:sz w:val="18"/>
          <w:szCs w:val="18"/>
        </w:rPr>
        <w:t>中与煤层伴生的一种含碳量较低、比煤坚硬的黑灰色岩石，是可用做工业企业能源消费的燃料。</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城市生活垃圾（用于燃料）：城市生活垃圾是指城市中的单位和居民在日常生活及生活服务中产生的废弃物，是可用做工业企业能源消费的燃料。</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工业废料（用于燃料）：工业废料是工业生产过程中产生出来的废品（如工业废渣、工业废气等），是可用做工业企业能源消费的燃料。</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生物质能(用于燃料)：泛指由生物质组成或萃取的固体、液体或气体燃料，如沼气、薪柴、生物乙醇、生物柴油等。</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其他燃料：指除目录中列示的能源消费品种以外的用于工业企业能源消费的燃料。</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hint="eastAsia"/>
          <w:bCs/>
          <w:sz w:val="18"/>
          <w:szCs w:val="18"/>
        </w:rPr>
        <w:t>7.有关能源品种填报方法：</w:t>
      </w:r>
    </w:p>
    <w:p w:rsidR="00D80107" w:rsidRDefault="00637032">
      <w:pPr>
        <w:spacing w:line="288" w:lineRule="auto"/>
        <w:ind w:firstLineChars="200" w:firstLine="360"/>
        <w:rPr>
          <w:rFonts w:asciiTheme="minorEastAsia" w:eastAsiaTheme="minorEastAsia" w:hAnsiTheme="minorEastAsia" w:cstheme="minorEastAsia"/>
          <w:bCs/>
          <w:sz w:val="18"/>
          <w:szCs w:val="18"/>
        </w:rPr>
      </w:pPr>
      <w:proofErr w:type="gramStart"/>
      <w:r>
        <w:rPr>
          <w:rFonts w:asciiTheme="minorEastAsia" w:eastAsiaTheme="minorEastAsia" w:hAnsiTheme="minorEastAsia" w:cstheme="minorEastAsia" w:hint="eastAsia"/>
          <w:bCs/>
          <w:sz w:val="18"/>
          <w:szCs w:val="18"/>
        </w:rPr>
        <w:t>原煤折标系数</w:t>
      </w:r>
      <w:proofErr w:type="gramEnd"/>
      <w:r>
        <w:rPr>
          <w:rFonts w:asciiTheme="minorEastAsia" w:eastAsiaTheme="minorEastAsia" w:hAnsiTheme="minorEastAsia" w:cstheme="minorEastAsia" w:hint="eastAsia"/>
          <w:bCs/>
          <w:sz w:val="18"/>
          <w:szCs w:val="18"/>
        </w:rPr>
        <w:t>：</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(1)上年年综合能源消费量超过1万吨标准煤的原煤消费企业，原煤四个分项品种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按照规定须根据实测热值填报。</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(2)原煤四个分项品种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须使用累计的工业生产消费量和</w:t>
      </w:r>
      <w:proofErr w:type="gramStart"/>
      <w:r>
        <w:rPr>
          <w:rFonts w:asciiTheme="minorEastAsia" w:eastAsiaTheme="minorEastAsia" w:hAnsiTheme="minorEastAsia" w:cstheme="minorEastAsia"/>
          <w:bCs/>
          <w:sz w:val="18"/>
          <w:szCs w:val="18"/>
        </w:rPr>
        <w:t>采用折标系数</w:t>
      </w:r>
      <w:proofErr w:type="gramEnd"/>
      <w:r>
        <w:rPr>
          <w:rFonts w:asciiTheme="minorEastAsia" w:eastAsiaTheme="minorEastAsia" w:hAnsiTheme="minorEastAsia" w:cstheme="minorEastAsia"/>
          <w:bCs/>
          <w:sz w:val="18"/>
          <w:szCs w:val="18"/>
        </w:rPr>
        <w:t>的加权平均法计算，不能使用当月值填报。</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(3)原煤合计项</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为四个分项品种的加权平均法计算结果，即四个分项品种的工业生产消费量标准量合计除以其实物量合计，系统自动计算（在联网直报平台点击“计算”后生成）。</w:t>
      </w:r>
    </w:p>
    <w:p w:rsidR="00D80107" w:rsidRDefault="00637032">
      <w:pPr>
        <w:spacing w:line="288" w:lineRule="auto"/>
        <w:ind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t>(4)企业本年前期原煤热值未实测、自本期开始实测热值：若企业本年前期截至本期煤质变化不大，205-1表本期原煤分项品种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可填报本期实测热值；若煤质变化较大，205-1表本期原煤分项品种</w:t>
      </w:r>
      <w:proofErr w:type="gramStart"/>
      <w:r>
        <w:rPr>
          <w:rFonts w:asciiTheme="minorEastAsia" w:eastAsiaTheme="minorEastAsia" w:hAnsiTheme="minorEastAsia" w:cstheme="minorEastAsia"/>
          <w:bCs/>
          <w:sz w:val="18"/>
          <w:szCs w:val="18"/>
        </w:rPr>
        <w:t>的折标系数</w:t>
      </w:r>
      <w:proofErr w:type="gramEnd"/>
      <w:r>
        <w:rPr>
          <w:rFonts w:asciiTheme="minorEastAsia" w:eastAsiaTheme="minorEastAsia" w:hAnsiTheme="minorEastAsia" w:cstheme="minorEastAsia"/>
          <w:bCs/>
          <w:sz w:val="18"/>
          <w:szCs w:val="18"/>
        </w:rPr>
        <w:t>须使用前期填报数据与本期实测热值进行加权平均计算后的热值填报。</w:t>
      </w:r>
    </w:p>
    <w:p w:rsidR="00D80107" w:rsidRDefault="00637032">
      <w:pPr>
        <w:spacing w:line="280" w:lineRule="exact"/>
        <w:ind w:leftChars="215" w:left="451" w:firstLineChars="200" w:firstLine="360"/>
        <w:rPr>
          <w:rFonts w:asciiTheme="minorEastAsia" w:eastAsiaTheme="minorEastAsia" w:hAnsiTheme="minorEastAsia" w:cstheme="minorEastAsia"/>
          <w:bCs/>
          <w:sz w:val="18"/>
          <w:szCs w:val="18"/>
        </w:rPr>
      </w:pPr>
      <w:r>
        <w:rPr>
          <w:rFonts w:asciiTheme="minorEastAsia" w:eastAsiaTheme="minorEastAsia" w:hAnsiTheme="minorEastAsia" w:cstheme="minorEastAsia"/>
          <w:bCs/>
          <w:sz w:val="18"/>
          <w:szCs w:val="18"/>
        </w:rPr>
        <w:br w:type="page"/>
      </w:r>
    </w:p>
    <w:p w:rsidR="00D80107" w:rsidRDefault="00637032">
      <w:pPr>
        <w:ind w:right="-38"/>
        <w:jc w:val="center"/>
        <w:rPr>
          <w:rFonts w:ascii="黑体" w:eastAsia="黑体" w:hAnsi="宋体"/>
          <w:sz w:val="24"/>
        </w:rPr>
      </w:pPr>
      <w:r>
        <w:rPr>
          <w:rFonts w:ascii="黑体" w:eastAsia="黑体" w:hAnsi="宋体" w:hint="eastAsia"/>
          <w:sz w:val="24"/>
        </w:rPr>
        <w:lastRenderedPageBreak/>
        <w:t>2.主要耗能工业企业单位产品能源消费情况目录</w:t>
      </w:r>
    </w:p>
    <w:p w:rsidR="00D80107" w:rsidRDefault="00637032">
      <w:pPr>
        <w:ind w:left="420" w:firstLine="420"/>
        <w:jc w:val="center"/>
      </w:pPr>
      <w:r>
        <w:rPr>
          <w:rFonts w:ascii="黑体" w:eastAsia="黑体" w:hAnsi="宋体" w:hint="eastAsia"/>
          <w:sz w:val="24"/>
        </w:rPr>
        <w:t>（限填报205—3表）</w:t>
      </w:r>
    </w:p>
    <w:tbl>
      <w:tblPr>
        <w:tblW w:w="9465" w:type="dxa"/>
        <w:tblLayout w:type="fixed"/>
        <w:tblCellMar>
          <w:left w:w="0" w:type="dxa"/>
          <w:right w:w="0" w:type="dxa"/>
        </w:tblCellMar>
        <w:tblLook w:val="04A0" w:firstRow="1" w:lastRow="0" w:firstColumn="1" w:lastColumn="0" w:noHBand="0" w:noVBand="1"/>
      </w:tblPr>
      <w:tblGrid>
        <w:gridCol w:w="559"/>
        <w:gridCol w:w="2268"/>
        <w:gridCol w:w="1283"/>
        <w:gridCol w:w="525"/>
        <w:gridCol w:w="521"/>
        <w:gridCol w:w="2014"/>
        <w:gridCol w:w="1682"/>
        <w:gridCol w:w="613"/>
      </w:tblGrid>
      <w:tr w:rsidR="00D80107">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D80107">
        <w:trPr>
          <w:trHeight w:val="285"/>
        </w:trPr>
        <w:tc>
          <w:tcPr>
            <w:tcW w:w="559" w:type="dxa"/>
            <w:vMerge/>
            <w:tcBorders>
              <w:top w:val="single" w:sz="2" w:space="0" w:color="auto"/>
              <w:left w:val="nil"/>
              <w:bottom w:val="single" w:sz="2" w:space="0" w:color="auto"/>
              <w:right w:val="single" w:sz="2" w:space="0" w:color="auto"/>
            </w:tcBorders>
            <w:noWrap/>
            <w:vAlign w:val="center"/>
          </w:tcPr>
          <w:p w:rsidR="00D80107" w:rsidRDefault="00D80107">
            <w:pPr>
              <w:spacing w:line="254" w:lineRule="exact"/>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2" w:space="0" w:color="auto"/>
              <w:right w:val="single" w:sz="2" w:space="0" w:color="auto"/>
            </w:tcBorders>
            <w:noWrap/>
            <w:vAlign w:val="center"/>
          </w:tcPr>
          <w:p w:rsidR="00D80107" w:rsidRDefault="00D80107">
            <w:pPr>
              <w:spacing w:line="254"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4"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2" w:space="0" w:color="auto"/>
              <w:right w:val="nil"/>
            </w:tcBorders>
            <w:noWrap/>
            <w:vAlign w:val="center"/>
          </w:tcPr>
          <w:p w:rsidR="00D80107" w:rsidRDefault="00D80107">
            <w:pPr>
              <w:spacing w:line="254" w:lineRule="exact"/>
              <w:rPr>
                <w:rFonts w:asciiTheme="minorEastAsia" w:eastAsiaTheme="minorEastAsia" w:hAnsiTheme="minorEastAsia" w:cstheme="minorEastAsia"/>
                <w:sz w:val="18"/>
                <w:szCs w:val="18"/>
              </w:rPr>
            </w:pP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 xml:space="preserve">煤炭(06) </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0610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吨原煤生产综合能耗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吨原煤生产耗电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原煤产量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洗煤电力单耗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洗煤生产过程用电量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入洗原煤量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石油和天然气(07)</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单位油气产量综合能耗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油气田生产综合能源消费量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油气当量产量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单位油气产量耗电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油气田生产用电量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油气当量产量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黑色金属矿(08)</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铁矿采矿工序单位能耗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铁矿采矿工序净耗能量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露天采剥(掘)总量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铁矿选矿工序单位能耗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铁矿选矿工序净耗能量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处理原矿量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化学纤维(28)</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吨粘胶纤维综合能耗(短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粘胶短纤维产量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吨粘胶纤维用电量(短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粘胶短纤维产量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吨粘胶纤维综合能耗(长丝)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粘胶纤维长丝产量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吨粘胶纤维用电量(长丝)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粘胶纤维长丝产量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吨锦纶综合能耗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锦纶纤维产量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吨锦纶用电量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锦纶纤维产量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吨涤纶综合能耗(短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吨涤纶用电量(短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涤纶纤维产量(短</w:t>
            </w:r>
            <w:proofErr w:type="gramStart"/>
            <w:r>
              <w:rPr>
                <w:rFonts w:asciiTheme="minorEastAsia" w:eastAsiaTheme="minorEastAsia" w:hAnsiTheme="minorEastAsia" w:cstheme="minorEastAsia" w:hint="eastAsia"/>
                <w:sz w:val="18"/>
                <w:szCs w:val="18"/>
              </w:rPr>
              <w:t>纤</w:t>
            </w:r>
            <w:proofErr w:type="gramEnd"/>
            <w:r>
              <w:rPr>
                <w:rFonts w:asciiTheme="minorEastAsia" w:eastAsiaTheme="minorEastAsia" w:hAnsiTheme="minorEastAsia" w:cstheme="minorEastAsia" w:hint="eastAsia"/>
                <w:sz w:val="18"/>
                <w:szCs w:val="18"/>
              </w:rPr>
              <w:t>)</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569"/>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2860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吨涤纶综合能耗(长丝)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涤纶纤维产量(长丝)</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61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吨涤纶用电量(长丝)</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涤纶纤维产量(长丝)</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58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吨腈纶综合能耗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腈纶纤维产量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69"/>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吨腈纶用电量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腈纶纤维产量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65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2880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吨维纶综合能耗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62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吨维纶用电量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2"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维纶纤维产量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2"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D80107">
        <w:trPr>
          <w:trHeight w:val="285"/>
        </w:trPr>
        <w:tc>
          <w:tcPr>
            <w:tcW w:w="559" w:type="dxa"/>
            <w:vMerge/>
            <w:tcBorders>
              <w:top w:val="single" w:sz="2" w:space="0" w:color="auto"/>
              <w:left w:val="nil"/>
              <w:bottom w:val="single" w:sz="4" w:space="0" w:color="000000"/>
              <w:right w:val="single" w:sz="2" w:space="0" w:color="auto"/>
            </w:tcBorders>
            <w:noWrap/>
            <w:vAlign w:val="center"/>
          </w:tcPr>
          <w:p w:rsidR="00D80107" w:rsidRDefault="00D80107">
            <w:pPr>
              <w:spacing w:line="260" w:lineRule="exact"/>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D80107" w:rsidRDefault="00D80107">
            <w:pPr>
              <w:spacing w:line="260"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D80107" w:rsidRDefault="00D80107">
            <w:pPr>
              <w:spacing w:line="260" w:lineRule="exact"/>
              <w:rPr>
                <w:rFonts w:asciiTheme="minorEastAsia" w:eastAsiaTheme="minorEastAsia" w:hAnsiTheme="minorEastAsia" w:cstheme="minorEastAsia"/>
                <w:sz w:val="18"/>
                <w:szCs w:val="18"/>
              </w:rPr>
            </w:pPr>
          </w:p>
        </w:tc>
      </w:tr>
      <w:tr w:rsidR="00D80107">
        <w:trPr>
          <w:trHeight w:val="170"/>
        </w:trPr>
        <w:tc>
          <w:tcPr>
            <w:tcW w:w="9465" w:type="dxa"/>
            <w:gridSpan w:val="8"/>
            <w:tcBorders>
              <w:top w:val="single" w:sz="4" w:space="0" w:color="000000"/>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 xml:space="preserve">纺织品(17) </w:t>
            </w:r>
          </w:p>
        </w:tc>
      </w:tr>
      <w:tr w:rsidR="00D80107">
        <w:trPr>
          <w:trHeight w:val="170"/>
        </w:trPr>
        <w:tc>
          <w:tcPr>
            <w:tcW w:w="559" w:type="dxa"/>
            <w:tcBorders>
              <w:top w:val="single" w:sz="4" w:space="0" w:color="000000"/>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1710</w:t>
            </w:r>
          </w:p>
        </w:tc>
        <w:tc>
          <w:tcPr>
            <w:tcW w:w="2268"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吨纱(线)混合</w:t>
            </w:r>
            <w:proofErr w:type="gramStart"/>
            <w:r>
              <w:rPr>
                <w:rFonts w:asciiTheme="minorEastAsia" w:eastAsiaTheme="minorEastAsia" w:hAnsiTheme="minorEastAsia" w:cstheme="minorEastAsia" w:hint="eastAsia"/>
                <w:sz w:val="18"/>
                <w:szCs w:val="18"/>
              </w:rPr>
              <w:t>数综合</w:t>
            </w:r>
            <w:proofErr w:type="gramEnd"/>
            <w:r>
              <w:rPr>
                <w:rFonts w:asciiTheme="minorEastAsia" w:eastAsiaTheme="minorEastAsia" w:hAnsiTheme="minorEastAsia" w:cstheme="minorEastAsia" w:hint="eastAsia"/>
                <w:sz w:val="18"/>
                <w:szCs w:val="18"/>
              </w:rPr>
              <w:t>能耗</w:t>
            </w:r>
          </w:p>
        </w:tc>
        <w:tc>
          <w:tcPr>
            <w:tcW w:w="1283"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企业生产综合能源消费量</w:t>
            </w:r>
          </w:p>
        </w:tc>
        <w:tc>
          <w:tcPr>
            <w:tcW w:w="1682"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纱(线)混合数产量</w:t>
            </w:r>
          </w:p>
        </w:tc>
        <w:tc>
          <w:tcPr>
            <w:tcW w:w="613" w:type="dxa"/>
            <w:tcBorders>
              <w:top w:val="single" w:sz="4" w:space="0" w:color="000000"/>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吨纱(线)混合</w:t>
            </w:r>
            <w:proofErr w:type="gramStart"/>
            <w:r>
              <w:rPr>
                <w:rFonts w:asciiTheme="minorEastAsia" w:eastAsiaTheme="minorEastAsia" w:hAnsiTheme="minorEastAsia" w:cstheme="minorEastAsia" w:hint="eastAsia"/>
                <w:sz w:val="18"/>
                <w:szCs w:val="18"/>
              </w:rPr>
              <w:t>数生产</w:t>
            </w:r>
            <w:proofErr w:type="gramEnd"/>
            <w:r>
              <w:rPr>
                <w:rFonts w:asciiTheme="minorEastAsia" w:eastAsiaTheme="minorEastAsia" w:hAnsiTheme="minorEastAsia" w:cstheme="minorEastAsia" w:hint="eastAsia"/>
                <w:sz w:val="18"/>
                <w:szCs w:val="18"/>
              </w:rPr>
              <w:t>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纱(线)混合数产量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万米布混合</w:t>
            </w:r>
            <w:proofErr w:type="gramStart"/>
            <w:r>
              <w:rPr>
                <w:rFonts w:asciiTheme="minorEastAsia" w:eastAsiaTheme="minorEastAsia" w:hAnsiTheme="minorEastAsia" w:cstheme="minorEastAsia" w:hint="eastAsia"/>
                <w:sz w:val="18"/>
                <w:szCs w:val="18"/>
              </w:rPr>
              <w:t>数综合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企业生产综合能源消费量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布混合数产量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万米布混合</w:t>
            </w:r>
            <w:proofErr w:type="gramStart"/>
            <w:r>
              <w:rPr>
                <w:rFonts w:asciiTheme="minorEastAsia" w:eastAsiaTheme="minorEastAsia" w:hAnsiTheme="minorEastAsia" w:cstheme="minorEastAsia" w:hint="eastAsia"/>
                <w:sz w:val="18"/>
                <w:szCs w:val="18"/>
              </w:rPr>
              <w:t>数生产</w:t>
            </w:r>
            <w:proofErr w:type="gramEnd"/>
            <w:r>
              <w:rPr>
                <w:rFonts w:asciiTheme="minorEastAsia" w:eastAsiaTheme="minorEastAsia" w:hAnsiTheme="minorEastAsia" w:cstheme="minorEastAsia" w:hint="eastAsia"/>
                <w:sz w:val="18"/>
                <w:szCs w:val="18"/>
              </w:rPr>
              <w:t>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布混合数产量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70"/>
        </w:trPr>
        <w:tc>
          <w:tcPr>
            <w:tcW w:w="559"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1750</w:t>
            </w:r>
          </w:p>
        </w:tc>
        <w:tc>
          <w:tcPr>
            <w:tcW w:w="2268"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万米印染</w:t>
            </w:r>
            <w:proofErr w:type="gramStart"/>
            <w:r>
              <w:rPr>
                <w:rFonts w:asciiTheme="minorEastAsia" w:eastAsiaTheme="minorEastAsia" w:hAnsiTheme="minorEastAsia" w:cstheme="minorEastAsia" w:hint="eastAsia"/>
                <w:sz w:val="18"/>
                <w:szCs w:val="18"/>
              </w:rPr>
              <w:t>布综合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印染布产量.</w:t>
            </w:r>
          </w:p>
        </w:tc>
        <w:tc>
          <w:tcPr>
            <w:tcW w:w="613" w:type="dxa"/>
            <w:tcBorders>
              <w:top w:val="single" w:sz="2" w:space="0" w:color="auto"/>
              <w:left w:val="single" w:sz="2" w:space="0" w:color="auto"/>
              <w:bottom w:val="single" w:sz="4"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70"/>
        </w:trPr>
        <w:tc>
          <w:tcPr>
            <w:tcW w:w="559" w:type="dxa"/>
            <w:tcBorders>
              <w:top w:val="single" w:sz="4"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1770</w:t>
            </w:r>
          </w:p>
        </w:tc>
        <w:tc>
          <w:tcPr>
            <w:tcW w:w="2268"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万米丝织品综合能耗</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千克标准煤/万米</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丝织品产量</w:t>
            </w:r>
          </w:p>
        </w:tc>
        <w:tc>
          <w:tcPr>
            <w:tcW w:w="613" w:type="dxa"/>
            <w:tcBorders>
              <w:top w:val="single" w:sz="4"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1780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万米丝织品用电量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千瓦时/万米</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万米</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丝织品产量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造纸及纸制品(22)</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企业生产综合能耗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机制纸及纸板(外购原纸加工除外)产量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企业生产用电量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机制纸及纸板(外购原纸加工除外)产量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焦炭(25)</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炼焦工序净耗能量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全部焦炭合格产出量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原油加工(25)</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原油加工单位综合能耗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千克标准</w:t>
            </w:r>
            <w:proofErr w:type="gramEnd"/>
            <w:r>
              <w:rPr>
                <w:rFonts w:asciiTheme="minorEastAsia" w:eastAsiaTheme="minorEastAsia" w:hAnsiTheme="minorEastAsia" w:cstheme="minorEastAsia" w:hint="eastAsia"/>
                <w:sz w:val="18"/>
                <w:szCs w:val="18"/>
              </w:rPr>
              <w:t>油/吨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吨标准</w:t>
            </w:r>
            <w:proofErr w:type="gramEnd"/>
            <w:r>
              <w:rPr>
                <w:rFonts w:asciiTheme="minorEastAsia" w:eastAsiaTheme="minorEastAsia" w:hAnsiTheme="minorEastAsia" w:cstheme="minorEastAsia" w:hint="eastAsia"/>
                <w:sz w:val="18"/>
                <w:szCs w:val="18"/>
              </w:rPr>
              <w:t>油</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综合能耗量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原油及外购原料油加工量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原油加工单位耗电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炼油</w:t>
            </w:r>
            <w:proofErr w:type="gramStart"/>
            <w:r>
              <w:rPr>
                <w:rFonts w:asciiTheme="minorEastAsia" w:eastAsiaTheme="minorEastAsia" w:hAnsiTheme="minorEastAsia" w:cstheme="minorEastAsia" w:hint="eastAsia"/>
                <w:sz w:val="18"/>
                <w:szCs w:val="18"/>
              </w:rPr>
              <w:t>系统电</w:t>
            </w:r>
            <w:proofErr w:type="gramEnd"/>
            <w:r>
              <w:rPr>
                <w:rFonts w:asciiTheme="minorEastAsia" w:eastAsiaTheme="minorEastAsia" w:hAnsiTheme="minorEastAsia" w:cstheme="minorEastAsia" w:hint="eastAsia"/>
                <w:sz w:val="18"/>
                <w:szCs w:val="18"/>
              </w:rPr>
              <w:t>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原油及外购原料油加工量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无机碱(26)</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单位烧碱生产综合能耗(离子膜法45%)</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单位烧碱生产耗交流电(离子膜法45%)</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单位烧碱生产综合能耗(离子膜法98%)</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单位烧碱生产耗交流电(离子膜法98%)</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单位烧碱生产综合能耗(隔膜法30%)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单位烧碱生产耗交流电(隔膜法30%)</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交流电消耗量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烧碱(折100%)产量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氨碱法单位纯碱生产综合能耗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113"/>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氨碱法单位纯碱生产耗电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113"/>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2663</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联碱法</w:t>
            </w:r>
            <w:proofErr w:type="gramStart"/>
            <w:r>
              <w:rPr>
                <w:rFonts w:asciiTheme="minorEastAsia" w:eastAsiaTheme="minorEastAsia" w:hAnsiTheme="minorEastAsia" w:cstheme="minorEastAsia" w:hint="eastAsia"/>
                <w:sz w:val="18"/>
                <w:szCs w:val="18"/>
              </w:rPr>
              <w:t>纯碱双吨</w:t>
            </w:r>
            <w:proofErr w:type="gramEnd"/>
            <w:r>
              <w:rPr>
                <w:rFonts w:asciiTheme="minorEastAsia" w:eastAsiaTheme="minorEastAsia" w:hAnsiTheme="minorEastAsia" w:cstheme="minorEastAsia" w:hint="eastAsia"/>
                <w:sz w:val="18"/>
                <w:szCs w:val="18"/>
              </w:rPr>
              <w:t>产品生产综合能耗</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双吨产品</w:t>
            </w:r>
            <w:proofErr w:type="gramEnd"/>
            <w:r>
              <w:rPr>
                <w:rFonts w:asciiTheme="minorEastAsia" w:eastAsiaTheme="minorEastAsia" w:hAnsiTheme="minorEastAsia" w:cstheme="minorEastAsia" w:hint="eastAsia"/>
                <w:sz w:val="18"/>
                <w:szCs w:val="18"/>
              </w:rPr>
              <w:t>综合能源消耗总量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D80107">
        <w:trPr>
          <w:trHeight w:val="285"/>
        </w:trPr>
        <w:tc>
          <w:tcPr>
            <w:tcW w:w="559" w:type="dxa"/>
            <w:vMerge/>
            <w:tcBorders>
              <w:top w:val="single" w:sz="2" w:space="0" w:color="auto"/>
              <w:left w:val="nil"/>
              <w:bottom w:val="single" w:sz="4" w:space="0" w:color="auto"/>
              <w:right w:val="single" w:sz="2" w:space="0" w:color="auto"/>
            </w:tcBorders>
            <w:noWrap/>
            <w:vAlign w:val="center"/>
          </w:tcPr>
          <w:p w:rsidR="00D80107" w:rsidRDefault="00D80107">
            <w:pPr>
              <w:spacing w:line="246"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auto"/>
              <w:right w:val="single" w:sz="2" w:space="0" w:color="auto"/>
            </w:tcBorders>
            <w:noWrap/>
            <w:vAlign w:val="center"/>
          </w:tcPr>
          <w:p w:rsidR="00D80107" w:rsidRDefault="00D80107">
            <w:pPr>
              <w:spacing w:line="246"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46"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auto"/>
              <w:right w:val="nil"/>
            </w:tcBorders>
            <w:noWrap/>
            <w:vAlign w:val="center"/>
          </w:tcPr>
          <w:p w:rsidR="00D80107" w:rsidRDefault="00D80107">
            <w:pPr>
              <w:spacing w:line="246" w:lineRule="exact"/>
              <w:rPr>
                <w:rFonts w:asciiTheme="minorEastAsia" w:eastAsiaTheme="minorEastAsia" w:hAnsiTheme="minorEastAsia" w:cstheme="minorEastAsia"/>
                <w:sz w:val="18"/>
                <w:szCs w:val="18"/>
              </w:rPr>
            </w:pPr>
          </w:p>
        </w:tc>
      </w:tr>
      <w:tr w:rsidR="00D80107">
        <w:trPr>
          <w:trHeight w:val="285"/>
        </w:trPr>
        <w:tc>
          <w:tcPr>
            <w:tcW w:w="559" w:type="dxa"/>
            <w:tcBorders>
              <w:top w:val="single" w:sz="4"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2664</w:t>
            </w:r>
          </w:p>
        </w:tc>
        <w:tc>
          <w:tcPr>
            <w:tcW w:w="2268"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联碱法</w:t>
            </w:r>
            <w:proofErr w:type="gramStart"/>
            <w:r>
              <w:rPr>
                <w:rFonts w:asciiTheme="minorEastAsia" w:eastAsiaTheme="minorEastAsia" w:hAnsiTheme="minorEastAsia" w:cstheme="minorEastAsia" w:hint="eastAsia"/>
                <w:spacing w:val="-6"/>
                <w:sz w:val="18"/>
                <w:szCs w:val="18"/>
              </w:rPr>
              <w:t>纯碱双吨</w:t>
            </w:r>
            <w:proofErr w:type="gramEnd"/>
            <w:r>
              <w:rPr>
                <w:rFonts w:asciiTheme="minorEastAsia" w:eastAsiaTheme="minorEastAsia" w:hAnsiTheme="minorEastAsia" w:cstheme="minorEastAsia" w:hint="eastAsia"/>
                <w:spacing w:val="-6"/>
                <w:sz w:val="18"/>
                <w:szCs w:val="18"/>
              </w:rPr>
              <w:t>产品生产耗电</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双吨产品</w:t>
            </w:r>
            <w:proofErr w:type="gramEnd"/>
            <w:r>
              <w:rPr>
                <w:rFonts w:asciiTheme="minorEastAsia" w:eastAsiaTheme="minorEastAsia" w:hAnsiTheme="minorEastAsia" w:cstheme="minorEastAsia" w:hint="eastAsia"/>
                <w:sz w:val="18"/>
                <w:szCs w:val="18"/>
              </w:rPr>
              <w:t>生产耗电总量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4"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天然碱法单位纯碱生产综合能耗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天然碱法单位纯碱生产耗电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纯碱(碳酸钠)产量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无机盐(26)</w:t>
            </w:r>
          </w:p>
        </w:tc>
      </w:tr>
      <w:tr w:rsidR="00D80107">
        <w:trPr>
          <w:trHeight w:val="46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单位电石生产综合能耗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电石综合能源消耗总量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碳化钙(电石，折300升/</w:t>
            </w: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46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单位电石生产电力消耗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电石生产耗电总量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碳化钙(电石，折300升/</w:t>
            </w: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单位黄磷生产综合能耗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黄磷综合能源消耗总量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单位黄磷生产电力消耗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黄磷生产耗电总量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黄磷产量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有机化学原料(26)</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单位乙烯生产综合能耗  </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乙烯燃料动力消耗总量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单位乙烯生产耗电  </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乙烯生产耗电量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乙烯产量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氮肥(26)</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单位合成氨生产综合能耗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合成氨耗电总量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6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单位合成氨耗原料煤</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合成氨原料煤耗折标煤</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238"/>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w:t>
            </w:r>
            <w:proofErr w:type="gramStart"/>
            <w:r>
              <w:rPr>
                <w:rFonts w:asciiTheme="minorEastAsia" w:eastAsiaTheme="minorEastAsia" w:hAnsiTheme="minorEastAsia" w:cstheme="minorEastAsia" w:hint="eastAsia"/>
                <w:sz w:val="18"/>
                <w:szCs w:val="18"/>
              </w:rPr>
              <w:t>耗标准</w:t>
            </w:r>
            <w:proofErr w:type="gramEnd"/>
            <w:r>
              <w:rPr>
                <w:rFonts w:asciiTheme="minorEastAsia" w:eastAsiaTheme="minorEastAsia" w:hAnsiTheme="minorEastAsia" w:cstheme="minorEastAsia" w:hint="eastAsia"/>
                <w:sz w:val="18"/>
                <w:szCs w:val="18"/>
              </w:rPr>
              <w:t>燃料煤</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合成氨</w:t>
            </w:r>
            <w:proofErr w:type="gramStart"/>
            <w:r>
              <w:rPr>
                <w:rFonts w:asciiTheme="minorEastAsia" w:eastAsiaTheme="minorEastAsia" w:hAnsiTheme="minorEastAsia" w:cstheme="minorEastAsia" w:hint="eastAsia"/>
                <w:spacing w:val="-6"/>
                <w:sz w:val="18"/>
                <w:szCs w:val="18"/>
              </w:rPr>
              <w:t>耗标准</w:t>
            </w:r>
            <w:proofErr w:type="gramEnd"/>
            <w:r>
              <w:rPr>
                <w:rFonts w:asciiTheme="minorEastAsia" w:eastAsiaTheme="minorEastAsia" w:hAnsiTheme="minorEastAsia" w:cstheme="minorEastAsia" w:hint="eastAsia"/>
                <w:spacing w:val="-6"/>
                <w:sz w:val="18"/>
                <w:szCs w:val="18"/>
              </w:rPr>
              <w:t>燃料煤总量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4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单位合成氨耗天然气</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标准立方米/吨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万标准</w:t>
            </w:r>
            <w:proofErr w:type="gramEnd"/>
            <w:r>
              <w:rPr>
                <w:rFonts w:asciiTheme="minorEastAsia" w:eastAsiaTheme="minorEastAsia" w:hAnsiTheme="minorEastAsia" w:cstheme="minorEastAsia" w:hint="eastAsia"/>
                <w:sz w:val="18"/>
                <w:szCs w:val="18"/>
              </w:rPr>
              <w:t>立方米</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合成氨耗天然气</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合成氨(无水氨)产量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水泥(30)</w:t>
            </w:r>
          </w:p>
        </w:tc>
      </w:tr>
      <w:tr w:rsidR="00D80107">
        <w:trPr>
          <w:trHeight w:val="341"/>
        </w:trPr>
        <w:tc>
          <w:tcPr>
            <w:tcW w:w="559"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3001</w:t>
            </w:r>
          </w:p>
        </w:tc>
        <w:tc>
          <w:tcPr>
            <w:tcW w:w="2268"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吨水泥熟料综合能耗</w:t>
            </w:r>
          </w:p>
        </w:tc>
        <w:tc>
          <w:tcPr>
            <w:tcW w:w="1283"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硅酸盐水泥熟料综合能源消费量</w:t>
            </w:r>
          </w:p>
        </w:tc>
        <w:tc>
          <w:tcPr>
            <w:tcW w:w="1682" w:type="dxa"/>
            <w:tcBorders>
              <w:top w:val="single" w:sz="2" w:space="0" w:color="auto"/>
              <w:left w:val="single" w:sz="2" w:space="0" w:color="auto"/>
              <w:bottom w:val="single" w:sz="4"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2" w:space="0" w:color="auto"/>
              <w:left w:val="single" w:sz="2" w:space="0" w:color="auto"/>
              <w:bottom w:val="single" w:sz="4" w:space="0" w:color="auto"/>
              <w:right w:val="nil"/>
            </w:tcBorders>
            <w:noWrap/>
            <w:tcMar>
              <w:top w:w="15" w:type="dxa"/>
              <w:left w:w="15" w:type="dxa"/>
              <w:bottom w:w="0" w:type="dxa"/>
              <w:right w:w="15" w:type="dxa"/>
            </w:tcMar>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87"/>
        </w:trPr>
        <w:tc>
          <w:tcPr>
            <w:tcW w:w="559" w:type="dxa"/>
            <w:tcBorders>
              <w:top w:val="single" w:sz="4"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3004</w:t>
            </w:r>
          </w:p>
        </w:tc>
        <w:tc>
          <w:tcPr>
            <w:tcW w:w="2268" w:type="dxa"/>
            <w:tcBorders>
              <w:top w:val="single" w:sz="4" w:space="0" w:color="auto"/>
              <w:left w:val="single" w:sz="2" w:space="0" w:color="auto"/>
              <w:bottom w:val="single" w:sz="2"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吨水泥熟料综合电耗</w:t>
            </w:r>
          </w:p>
        </w:tc>
        <w:tc>
          <w:tcPr>
            <w:tcW w:w="1283"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硅酸盐水泥熟料生产综合电力消费量</w:t>
            </w:r>
          </w:p>
        </w:tc>
        <w:tc>
          <w:tcPr>
            <w:tcW w:w="1682" w:type="dxa"/>
            <w:tcBorders>
              <w:top w:val="single" w:sz="4"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4" w:space="0" w:color="auto"/>
              <w:left w:val="single" w:sz="2" w:space="0" w:color="auto"/>
              <w:bottom w:val="single" w:sz="2"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60"/>
        </w:trPr>
        <w:tc>
          <w:tcPr>
            <w:tcW w:w="559" w:type="dxa"/>
            <w:tcBorders>
              <w:top w:val="single" w:sz="2"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3003</w:t>
            </w:r>
          </w:p>
        </w:tc>
        <w:tc>
          <w:tcPr>
            <w:tcW w:w="226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吨水泥熟料烧成标准煤耗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硅酸盐水泥熟料标准煤消费量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硅酸盐水泥熟料产量</w:t>
            </w:r>
          </w:p>
        </w:tc>
        <w:tc>
          <w:tcPr>
            <w:tcW w:w="613" w:type="dxa"/>
            <w:tcBorders>
              <w:top w:val="single" w:sz="2" w:space="0" w:color="auto"/>
              <w:left w:val="single" w:sz="2" w:space="0" w:color="auto"/>
              <w:bottom w:val="single" w:sz="2"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415"/>
        </w:trPr>
        <w:tc>
          <w:tcPr>
            <w:tcW w:w="559" w:type="dxa"/>
            <w:tcBorders>
              <w:top w:val="single" w:sz="2"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3005</w:t>
            </w:r>
          </w:p>
        </w:tc>
        <w:tc>
          <w:tcPr>
            <w:tcW w:w="226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2"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456"/>
        </w:trPr>
        <w:tc>
          <w:tcPr>
            <w:tcW w:w="559" w:type="dxa"/>
            <w:tcBorders>
              <w:top w:val="single" w:sz="2"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3007</w:t>
            </w:r>
          </w:p>
        </w:tc>
        <w:tc>
          <w:tcPr>
            <w:tcW w:w="226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吨水泥综合电耗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widowControl/>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水泥生产综合电力消费量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2"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446"/>
        </w:trPr>
        <w:tc>
          <w:tcPr>
            <w:tcW w:w="559" w:type="dxa"/>
            <w:tcBorders>
              <w:top w:val="single" w:sz="2" w:space="0" w:color="auto"/>
              <w:left w:val="nil"/>
              <w:bottom w:val="single" w:sz="4" w:space="0" w:color="000000"/>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3020</w:t>
            </w:r>
          </w:p>
        </w:tc>
        <w:tc>
          <w:tcPr>
            <w:tcW w:w="2268" w:type="dxa"/>
            <w:tcBorders>
              <w:top w:val="single" w:sz="2" w:space="0" w:color="auto"/>
              <w:left w:val="single" w:sz="2" w:space="0" w:color="auto"/>
              <w:bottom w:val="single" w:sz="4" w:space="0" w:color="000000"/>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吨水泥标准煤耗</w:t>
            </w: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水泥生产标准煤消费量</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水泥产量</w:t>
            </w:r>
          </w:p>
        </w:tc>
        <w:tc>
          <w:tcPr>
            <w:tcW w:w="613" w:type="dxa"/>
            <w:tcBorders>
              <w:top w:val="single" w:sz="2" w:space="0" w:color="auto"/>
              <w:left w:val="single" w:sz="2" w:space="0" w:color="auto"/>
              <w:bottom w:val="single" w:sz="4" w:space="0" w:color="000000"/>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285"/>
        </w:trPr>
        <w:tc>
          <w:tcPr>
            <w:tcW w:w="9465" w:type="dxa"/>
            <w:gridSpan w:val="8"/>
            <w:tcBorders>
              <w:top w:val="single" w:sz="4" w:space="0" w:color="000000"/>
              <w:left w:val="nil"/>
              <w:bottom w:val="single" w:sz="2" w:space="0" w:color="auto"/>
              <w:right w:val="nil"/>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 xml:space="preserve">平板玻璃(30) </w:t>
            </w:r>
          </w:p>
        </w:tc>
      </w:tr>
      <w:tr w:rsidR="00D80107">
        <w:trPr>
          <w:trHeight w:val="564"/>
        </w:trPr>
        <w:tc>
          <w:tcPr>
            <w:tcW w:w="559" w:type="dxa"/>
            <w:tcBorders>
              <w:top w:val="single" w:sz="2"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3008</w:t>
            </w:r>
          </w:p>
        </w:tc>
        <w:tc>
          <w:tcPr>
            <w:tcW w:w="226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千克标准煤/重量箱</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pacing w:val="-6"/>
                <w:sz w:val="18"/>
                <w:szCs w:val="18"/>
              </w:rPr>
            </w:pPr>
            <w:r>
              <w:rPr>
                <w:rFonts w:asciiTheme="minorEastAsia" w:eastAsiaTheme="minorEastAsia" w:hAnsiTheme="minorEastAsia" w:cstheme="minorEastAsia" w:hint="eastAsia"/>
                <w:spacing w:val="-6"/>
                <w:sz w:val="18"/>
                <w:szCs w:val="18"/>
              </w:rPr>
              <w:t>平板玻璃综合能源消耗量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2" w:space="0" w:color="auto"/>
              <w:left w:val="single" w:sz="2" w:space="0" w:color="auto"/>
              <w:bottom w:val="single" w:sz="2"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674"/>
        </w:trPr>
        <w:tc>
          <w:tcPr>
            <w:tcW w:w="559" w:type="dxa"/>
            <w:tcBorders>
              <w:top w:val="single" w:sz="2" w:space="0" w:color="auto"/>
              <w:left w:val="nil"/>
              <w:bottom w:val="single" w:sz="8"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3010</w:t>
            </w:r>
          </w:p>
        </w:tc>
        <w:tc>
          <w:tcPr>
            <w:tcW w:w="2268" w:type="dxa"/>
            <w:tcBorders>
              <w:top w:val="single" w:sz="2" w:space="0" w:color="auto"/>
              <w:left w:val="single" w:sz="2" w:space="0" w:color="auto"/>
              <w:bottom w:val="single" w:sz="8" w:space="0" w:color="auto"/>
              <w:right w:val="single" w:sz="2" w:space="0" w:color="auto"/>
            </w:tcBorders>
            <w:noWrap/>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每重量箱平板玻璃耗电</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千瓦时/重量箱</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平板玻璃电力消耗</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2" w:space="0" w:color="auto"/>
              <w:left w:val="single" w:sz="2" w:space="0" w:color="auto"/>
              <w:bottom w:val="single" w:sz="8" w:space="0" w:color="auto"/>
              <w:right w:val="nil"/>
            </w:tcBorders>
            <w:noWrap/>
            <w:vAlign w:val="center"/>
          </w:tcPr>
          <w:p w:rsidR="00D80107" w:rsidRDefault="00637032">
            <w:pPr>
              <w:spacing w:line="25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559" w:type="dxa"/>
            <w:vMerge w:val="restart"/>
            <w:tcBorders>
              <w:top w:val="single" w:sz="8" w:space="0" w:color="auto"/>
              <w:left w:val="nil"/>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D80107">
        <w:trPr>
          <w:trHeight w:val="285"/>
        </w:trPr>
        <w:tc>
          <w:tcPr>
            <w:tcW w:w="559" w:type="dxa"/>
            <w:vMerge/>
            <w:tcBorders>
              <w:top w:val="single" w:sz="2" w:space="0" w:color="auto"/>
              <w:left w:val="nil"/>
              <w:bottom w:val="single" w:sz="4" w:space="0" w:color="000000"/>
              <w:right w:val="single" w:sz="2" w:space="0" w:color="auto"/>
            </w:tcBorders>
            <w:noWrap/>
            <w:vAlign w:val="center"/>
          </w:tcPr>
          <w:p w:rsidR="00D80107" w:rsidRDefault="00D80107">
            <w:pPr>
              <w:spacing w:line="250"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D80107" w:rsidRDefault="00D80107">
            <w:pPr>
              <w:spacing w:line="250" w:lineRule="exact"/>
              <w:jc w:val="center"/>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pacing w:val="-20"/>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5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D80107" w:rsidRDefault="00D80107">
            <w:pPr>
              <w:spacing w:line="250" w:lineRule="exact"/>
              <w:jc w:val="center"/>
              <w:rPr>
                <w:rFonts w:asciiTheme="minorEastAsia" w:eastAsiaTheme="minorEastAsia" w:hAnsiTheme="minorEastAsia" w:cstheme="minorEastAsia"/>
                <w:sz w:val="18"/>
                <w:szCs w:val="18"/>
              </w:rPr>
            </w:pPr>
          </w:p>
        </w:tc>
      </w:tr>
      <w:tr w:rsidR="00D80107">
        <w:trPr>
          <w:trHeight w:val="300"/>
        </w:trPr>
        <w:tc>
          <w:tcPr>
            <w:tcW w:w="559" w:type="dxa"/>
            <w:tcBorders>
              <w:top w:val="single" w:sz="4" w:space="0" w:color="000000"/>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3009</w:t>
            </w:r>
          </w:p>
        </w:tc>
        <w:tc>
          <w:tcPr>
            <w:tcW w:w="2268"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每重量箱平板玻璃耗燃油</w:t>
            </w:r>
          </w:p>
        </w:tc>
        <w:tc>
          <w:tcPr>
            <w:tcW w:w="1283"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千克/</w:t>
            </w:r>
            <w:proofErr w:type="gramEnd"/>
            <w:r>
              <w:rPr>
                <w:rFonts w:asciiTheme="minorEastAsia" w:eastAsiaTheme="minorEastAsia" w:hAnsiTheme="minorEastAsia" w:cstheme="minorEastAsia" w:hint="eastAsia"/>
                <w:sz w:val="18"/>
                <w:szCs w:val="18"/>
              </w:rPr>
              <w:t>重量箱</w:t>
            </w:r>
          </w:p>
        </w:tc>
        <w:tc>
          <w:tcPr>
            <w:tcW w:w="525"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21"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重量箱</w:t>
            </w:r>
          </w:p>
        </w:tc>
        <w:tc>
          <w:tcPr>
            <w:tcW w:w="2014"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平板玻璃燃油消耗</w:t>
            </w:r>
          </w:p>
        </w:tc>
        <w:tc>
          <w:tcPr>
            <w:tcW w:w="1682" w:type="dxa"/>
            <w:tcBorders>
              <w:top w:val="single" w:sz="4" w:space="0" w:color="000000"/>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平板玻璃产量</w:t>
            </w:r>
          </w:p>
        </w:tc>
        <w:tc>
          <w:tcPr>
            <w:tcW w:w="613" w:type="dxa"/>
            <w:tcBorders>
              <w:top w:val="single" w:sz="4" w:space="0" w:color="000000"/>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黑色金属(31)</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企业自</w:t>
            </w:r>
            <w:proofErr w:type="gramStart"/>
            <w:r>
              <w:rPr>
                <w:rFonts w:asciiTheme="minorEastAsia" w:eastAsiaTheme="minorEastAsia" w:hAnsiTheme="minorEastAsia" w:cstheme="minorEastAsia" w:hint="eastAsia"/>
                <w:sz w:val="18"/>
                <w:szCs w:val="18"/>
              </w:rPr>
              <w:t>耗能源量</w:t>
            </w:r>
            <w:proofErr w:type="gramEnd"/>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吨钢耗电</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钢铁生产自耗电量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572"/>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吨钢可比能耗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由大型钢铁联合企业填报</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炼铁工序单位能耗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炼铁工序净耗能量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生铁合格产出量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铁矿烧结矿合格产出量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转炉炼钢综合工序单位能耗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转炉炼钢综合工序净耗能量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转炉钢合格产出量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widowControl/>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电炉炼钢综合电力净耗量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电炉钢合格产出量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3130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硅铁(折合含硅75%)合格产品标准量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5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硅铁单位电耗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w:t>
            </w:r>
            <w:proofErr w:type="gramStart"/>
            <w:r>
              <w:rPr>
                <w:rFonts w:asciiTheme="minorEastAsia" w:eastAsiaTheme="minorEastAsia" w:hAnsiTheme="minorEastAsia" w:cstheme="minorEastAsia" w:hint="eastAsia"/>
                <w:sz w:val="18"/>
                <w:szCs w:val="18"/>
              </w:rPr>
              <w:t>冶炼总</w:t>
            </w:r>
            <w:proofErr w:type="gramEnd"/>
            <w:r>
              <w:rPr>
                <w:rFonts w:asciiTheme="minorEastAsia" w:eastAsiaTheme="minorEastAsia" w:hAnsiTheme="minorEastAsia" w:cstheme="minorEastAsia" w:hint="eastAsia"/>
                <w:sz w:val="18"/>
                <w:szCs w:val="18"/>
              </w:rPr>
              <w:t>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硅铁(折合含硅75%)合格产品标准量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57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锰硅合金单位电耗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千瓦时/标准吨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标准吨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w:t>
            </w:r>
            <w:proofErr w:type="gramStart"/>
            <w:r>
              <w:rPr>
                <w:rFonts w:asciiTheme="minorEastAsia" w:eastAsiaTheme="minorEastAsia" w:hAnsiTheme="minorEastAsia" w:cstheme="minorEastAsia" w:hint="eastAsia"/>
                <w:sz w:val="18"/>
                <w:szCs w:val="18"/>
              </w:rPr>
              <w:t>冶炼总</w:t>
            </w:r>
            <w:proofErr w:type="gramEnd"/>
            <w:r>
              <w:rPr>
                <w:rFonts w:asciiTheme="minorEastAsia" w:eastAsiaTheme="minorEastAsia" w:hAnsiTheme="minorEastAsia" w:cstheme="minorEastAsia" w:hint="eastAsia"/>
                <w:sz w:val="18"/>
                <w:szCs w:val="18"/>
              </w:rPr>
              <w:t>耗电量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锰硅合金合格产品标准量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轧钢工序单位能耗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轧钢工序净耗能量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钢材产品合格产出量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轧钢工序单位电力消耗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轧钢工序电力净消耗量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钢材产品合格产出量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吨钢耗新水</w:t>
            </w:r>
            <w:proofErr w:type="gramEnd"/>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企业耗用新水量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企业粗钢合格产出量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铜 (32)</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单位粗铜综合能耗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粗铜综合能源消费量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矿产粗铜产量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3220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单位铜精炼综合能耗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粗铜到精炼铜(电解铜)消耗的能源总量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单位铜冶炼综合能耗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铜冶炼各工序综合能源消费量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铜电解直流电单耗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精炼铜(电解铜)消耗的直流电量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精炼铜(电解铜)产量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
                <w:bCs/>
                <w:sz w:val="18"/>
                <w:szCs w:val="18"/>
              </w:rPr>
              <w:t>铝(32)</w:t>
            </w:r>
          </w:p>
        </w:tc>
      </w:tr>
      <w:tr w:rsidR="00D80107">
        <w:trPr>
          <w:trHeight w:val="30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单位氧化铝综合能耗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氧化铝生产综合能源消费量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实产氧化铝产量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67"/>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单位电解</w:t>
            </w:r>
            <w:proofErr w:type="gramStart"/>
            <w:r>
              <w:rPr>
                <w:rFonts w:asciiTheme="minorEastAsia" w:eastAsiaTheme="minorEastAsia" w:hAnsiTheme="minorEastAsia" w:cstheme="minorEastAsia" w:hint="eastAsia"/>
                <w:sz w:val="18"/>
                <w:szCs w:val="18"/>
              </w:rPr>
              <w:t>铝综合</w:t>
            </w:r>
            <w:proofErr w:type="gramEnd"/>
            <w:r>
              <w:rPr>
                <w:rFonts w:asciiTheme="minorEastAsia" w:eastAsiaTheme="minorEastAsia" w:hAnsiTheme="minorEastAsia" w:cstheme="minorEastAsia" w:hint="eastAsia"/>
                <w:sz w:val="18"/>
                <w:szCs w:val="18"/>
              </w:rPr>
              <w:t>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全厂综合能源消费量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合格交库原铝(电解铝)产量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582"/>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3206</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单位铝锭综合交流电耗</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铝锭交流电消耗总量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56"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合格交库铝锭产量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D80107" w:rsidRDefault="00637032">
            <w:pPr>
              <w:spacing w:line="256"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559" w:type="dxa"/>
            <w:vMerge w:val="restart"/>
            <w:tcBorders>
              <w:top w:val="single" w:sz="8"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代码</w:t>
            </w:r>
          </w:p>
        </w:tc>
        <w:tc>
          <w:tcPr>
            <w:tcW w:w="2268" w:type="dxa"/>
            <w:vMerge w:val="restart"/>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指标名称</w:t>
            </w:r>
          </w:p>
        </w:tc>
        <w:tc>
          <w:tcPr>
            <w:tcW w:w="2329" w:type="dxa"/>
            <w:gridSpan w:val="3"/>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计量单位</w:t>
            </w:r>
          </w:p>
        </w:tc>
        <w:tc>
          <w:tcPr>
            <w:tcW w:w="3696" w:type="dxa"/>
            <w:gridSpan w:val="2"/>
            <w:tcBorders>
              <w:top w:val="single" w:sz="8"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计算根据</w:t>
            </w:r>
          </w:p>
        </w:tc>
        <w:tc>
          <w:tcPr>
            <w:tcW w:w="613" w:type="dxa"/>
            <w:vMerge w:val="restart"/>
            <w:tcBorders>
              <w:top w:val="single" w:sz="8"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单位换算系数</w:t>
            </w:r>
          </w:p>
        </w:tc>
      </w:tr>
      <w:tr w:rsidR="00D80107">
        <w:trPr>
          <w:trHeight w:val="285"/>
        </w:trPr>
        <w:tc>
          <w:tcPr>
            <w:tcW w:w="559" w:type="dxa"/>
            <w:vMerge/>
            <w:tcBorders>
              <w:top w:val="single" w:sz="2" w:space="0" w:color="auto"/>
              <w:left w:val="nil"/>
              <w:bottom w:val="single" w:sz="4" w:space="0" w:color="000000"/>
              <w:right w:val="single" w:sz="2" w:space="0" w:color="auto"/>
            </w:tcBorders>
            <w:noWrap/>
            <w:vAlign w:val="center"/>
          </w:tcPr>
          <w:p w:rsidR="00D80107" w:rsidRDefault="00D80107">
            <w:pPr>
              <w:spacing w:line="260" w:lineRule="exact"/>
              <w:jc w:val="center"/>
              <w:rPr>
                <w:rFonts w:asciiTheme="minorEastAsia" w:eastAsiaTheme="minorEastAsia" w:hAnsiTheme="minorEastAsia" w:cstheme="minorEastAsia"/>
                <w:sz w:val="18"/>
                <w:szCs w:val="18"/>
              </w:rPr>
            </w:pPr>
          </w:p>
        </w:tc>
        <w:tc>
          <w:tcPr>
            <w:tcW w:w="2268" w:type="dxa"/>
            <w:vMerge/>
            <w:tcBorders>
              <w:top w:val="single" w:sz="2" w:space="0" w:color="auto"/>
              <w:left w:val="single" w:sz="2" w:space="0" w:color="auto"/>
              <w:bottom w:val="single" w:sz="4" w:space="0" w:color="000000"/>
              <w:right w:val="single" w:sz="2" w:space="0" w:color="auto"/>
            </w:tcBorders>
            <w:noWrap/>
            <w:vAlign w:val="center"/>
          </w:tcPr>
          <w:p w:rsidR="00D80107" w:rsidRDefault="00D80107">
            <w:pPr>
              <w:spacing w:line="260" w:lineRule="exact"/>
              <w:rPr>
                <w:rFonts w:asciiTheme="minorEastAsia" w:eastAsiaTheme="minorEastAsia" w:hAnsiTheme="minorEastAsia" w:cstheme="minorEastAsia"/>
                <w:sz w:val="18"/>
                <w:szCs w:val="18"/>
              </w:rPr>
            </w:pPr>
          </w:p>
        </w:tc>
        <w:tc>
          <w:tcPr>
            <w:tcW w:w="1283"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指标</w:t>
            </w:r>
          </w:p>
        </w:tc>
        <w:tc>
          <w:tcPr>
            <w:tcW w:w="525"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521"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2014"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子项</w:t>
            </w:r>
          </w:p>
        </w:tc>
        <w:tc>
          <w:tcPr>
            <w:tcW w:w="1682" w:type="dxa"/>
            <w:tcBorders>
              <w:top w:val="single" w:sz="2" w:space="0" w:color="auto"/>
              <w:left w:val="single" w:sz="2" w:space="0" w:color="auto"/>
              <w:bottom w:val="single" w:sz="4" w:space="0" w:color="000000"/>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母项</w:t>
            </w:r>
            <w:proofErr w:type="gramEnd"/>
          </w:p>
        </w:tc>
        <w:tc>
          <w:tcPr>
            <w:tcW w:w="613" w:type="dxa"/>
            <w:vMerge/>
            <w:tcBorders>
              <w:top w:val="single" w:sz="2" w:space="0" w:color="auto"/>
              <w:left w:val="single" w:sz="2" w:space="0" w:color="auto"/>
              <w:bottom w:val="single" w:sz="4" w:space="0" w:color="000000"/>
              <w:right w:val="nil"/>
            </w:tcBorders>
            <w:noWrap/>
            <w:vAlign w:val="center"/>
          </w:tcPr>
          <w:p w:rsidR="00D80107" w:rsidRDefault="00D80107">
            <w:pPr>
              <w:spacing w:line="260" w:lineRule="exact"/>
              <w:rPr>
                <w:rFonts w:asciiTheme="minorEastAsia" w:eastAsiaTheme="minorEastAsia" w:hAnsiTheme="minorEastAsia" w:cstheme="minorEastAsia"/>
                <w:sz w:val="18"/>
                <w:szCs w:val="18"/>
              </w:rPr>
            </w:pPr>
          </w:p>
        </w:tc>
      </w:tr>
      <w:tr w:rsidR="00D80107">
        <w:trPr>
          <w:trHeight w:val="300"/>
        </w:trPr>
        <w:tc>
          <w:tcPr>
            <w:tcW w:w="9465" w:type="dxa"/>
            <w:gridSpan w:val="8"/>
            <w:tcBorders>
              <w:top w:val="single" w:sz="4" w:space="0" w:color="000000"/>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铅锌(32)</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3207</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单位粗铅综合能耗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粗铅综合能源消费量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合格交库粗铅产出量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3208</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单位铅冶炼综合能耗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铅产品</w:t>
            </w:r>
            <w:proofErr w:type="gramEnd"/>
            <w:r>
              <w:rPr>
                <w:rFonts w:asciiTheme="minorEastAsia" w:eastAsiaTheme="minorEastAsia" w:hAnsiTheme="minorEastAsia" w:cstheme="minorEastAsia" w:hint="eastAsia"/>
                <w:sz w:val="18"/>
                <w:szCs w:val="18"/>
              </w:rPr>
              <w:t>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合格交库铅产量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3209</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析出铅直流电单耗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直流电消耗总量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实际析出铅产量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3210</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蒸</w:t>
            </w:r>
            <w:proofErr w:type="gramStart"/>
            <w:r>
              <w:rPr>
                <w:rFonts w:asciiTheme="minorEastAsia" w:eastAsiaTheme="minorEastAsia" w:hAnsiTheme="minorEastAsia" w:cstheme="minorEastAsia" w:hint="eastAsia"/>
                <w:sz w:val="18"/>
                <w:szCs w:val="18"/>
              </w:rPr>
              <w:t>镏锌综合</w:t>
            </w:r>
            <w:proofErr w:type="gramEnd"/>
            <w:r>
              <w:rPr>
                <w:rFonts w:asciiTheme="minorEastAsia" w:eastAsiaTheme="minorEastAsia" w:hAnsiTheme="minorEastAsia" w:cstheme="minorEastAsia" w:hint="eastAsia"/>
                <w:sz w:val="18"/>
                <w:szCs w:val="18"/>
              </w:rPr>
              <w:t>标准煤耗单耗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蒸</w:t>
            </w:r>
            <w:proofErr w:type="gramStart"/>
            <w:r>
              <w:rPr>
                <w:rFonts w:asciiTheme="minorEastAsia" w:eastAsiaTheme="minorEastAsia" w:hAnsiTheme="minorEastAsia" w:cstheme="minorEastAsia" w:hint="eastAsia"/>
                <w:sz w:val="18"/>
                <w:szCs w:val="18"/>
              </w:rPr>
              <w:t>镏锌综合</w:t>
            </w:r>
            <w:proofErr w:type="gramEnd"/>
            <w:r>
              <w:rPr>
                <w:rFonts w:asciiTheme="minorEastAsia" w:eastAsiaTheme="minorEastAsia" w:hAnsiTheme="minorEastAsia" w:cstheme="minorEastAsia" w:hint="eastAsia"/>
                <w:sz w:val="18"/>
                <w:szCs w:val="18"/>
              </w:rPr>
              <w:t>标准煤消耗总量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合格蒸</w:t>
            </w:r>
            <w:proofErr w:type="gramStart"/>
            <w:r>
              <w:rPr>
                <w:rFonts w:asciiTheme="minorEastAsia" w:eastAsiaTheme="minorEastAsia" w:hAnsiTheme="minorEastAsia" w:cstheme="minorEastAsia" w:hint="eastAsia"/>
                <w:sz w:val="18"/>
                <w:szCs w:val="18"/>
              </w:rPr>
              <w:t>镏</w:t>
            </w:r>
            <w:proofErr w:type="gramEnd"/>
            <w:r>
              <w:rPr>
                <w:rFonts w:asciiTheme="minorEastAsia" w:eastAsiaTheme="minorEastAsia" w:hAnsiTheme="minorEastAsia" w:cstheme="minorEastAsia" w:hint="eastAsia"/>
                <w:sz w:val="18"/>
                <w:szCs w:val="18"/>
              </w:rPr>
              <w:t>锌产量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单位精锌（电锌）综合能耗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精锌(电锌)品能源消耗总量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合格交库精锌(电锌)产量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析出锌（湿法）直流电单耗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直流电消耗总量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实际析出</w:t>
            </w:r>
            <w:proofErr w:type="gramStart"/>
            <w:r>
              <w:rPr>
                <w:rFonts w:asciiTheme="minorEastAsia" w:eastAsiaTheme="minorEastAsia" w:hAnsiTheme="minorEastAsia" w:cstheme="minorEastAsia" w:hint="eastAsia"/>
                <w:sz w:val="18"/>
                <w:szCs w:val="18"/>
              </w:rPr>
              <w:t>锌</w:t>
            </w:r>
            <w:proofErr w:type="gramEnd"/>
            <w:r>
              <w:rPr>
                <w:rFonts w:asciiTheme="minorEastAsia" w:eastAsiaTheme="minorEastAsia" w:hAnsiTheme="minorEastAsia" w:cstheme="minorEastAsia" w:hint="eastAsia"/>
                <w:sz w:val="18"/>
                <w:szCs w:val="18"/>
              </w:rPr>
              <w:t>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00"/>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有色金属材(32)</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3214</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吨铜加工材消耗能源量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铜加工材能源消耗总量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合格交库铜材产量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3213</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吨铜加工材消耗电量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铜加工材用电消耗总量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合格交库铜材产量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3216</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吨铝加工材消耗能源量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千克标准煤/吨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铝加工材能源消耗总量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w:t>
            </w:r>
          </w:p>
        </w:tc>
      </w:tr>
      <w:tr w:rsidR="00D80107">
        <w:trPr>
          <w:trHeight w:val="315"/>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3215</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吨铝加工材消耗电量</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千瓦时/吨</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铝加工材用电消耗总量</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合格交库铝材产量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10000</w:t>
            </w:r>
          </w:p>
        </w:tc>
      </w:tr>
      <w:tr w:rsidR="00D80107">
        <w:trPr>
          <w:trHeight w:val="285"/>
        </w:trPr>
        <w:tc>
          <w:tcPr>
            <w:tcW w:w="9465" w:type="dxa"/>
            <w:gridSpan w:val="8"/>
            <w:tcBorders>
              <w:top w:val="single" w:sz="2" w:space="0" w:color="auto"/>
              <w:left w:val="nil"/>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18"/>
                <w:szCs w:val="18"/>
              </w:rPr>
              <w:t xml:space="preserve">火力发电(44) </w:t>
            </w:r>
          </w:p>
        </w:tc>
      </w:tr>
      <w:tr w:rsidR="00D80107">
        <w:trPr>
          <w:trHeight w:val="48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4401</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电厂火力发电标准煤耗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克标准煤/千瓦时</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发电耗用标准煤量(不含试运行期间发生的燃料消耗)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火力发电量(不含试运行电量)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D80107">
        <w:trPr>
          <w:trHeight w:val="480"/>
        </w:trPr>
        <w:tc>
          <w:tcPr>
            <w:tcW w:w="55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4402</w:t>
            </w:r>
          </w:p>
        </w:tc>
        <w:tc>
          <w:tcPr>
            <w:tcW w:w="226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电厂火力供电标准煤耗</w:t>
            </w:r>
          </w:p>
        </w:tc>
        <w:tc>
          <w:tcPr>
            <w:tcW w:w="1283"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克标准煤/千瓦时</w:t>
            </w:r>
          </w:p>
        </w:tc>
        <w:tc>
          <w:tcPr>
            <w:tcW w:w="52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吨标准煤</w:t>
            </w:r>
          </w:p>
        </w:tc>
        <w:tc>
          <w:tcPr>
            <w:tcW w:w="521"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pStyle w:val="aa"/>
              <w:tabs>
                <w:tab w:val="clear" w:pos="4153"/>
                <w:tab w:val="clear" w:pos="8306"/>
              </w:tabs>
              <w:snapToGrid/>
              <w:spacing w:line="2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rPr>
              <w:t>万千瓦时</w:t>
            </w:r>
          </w:p>
        </w:tc>
        <w:tc>
          <w:tcPr>
            <w:tcW w:w="201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发电耗用标准煤量(不含试运行期间发生的燃料消耗)</w:t>
            </w:r>
          </w:p>
        </w:tc>
        <w:tc>
          <w:tcPr>
            <w:tcW w:w="168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火力供电量(不含试运行电量)=发电量-厂用电量</w:t>
            </w:r>
          </w:p>
        </w:tc>
        <w:tc>
          <w:tcPr>
            <w:tcW w:w="613" w:type="dxa"/>
            <w:tcBorders>
              <w:top w:val="single" w:sz="2" w:space="0" w:color="auto"/>
              <w:left w:val="single" w:sz="2" w:space="0" w:color="auto"/>
              <w:bottom w:val="single" w:sz="2"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r w:rsidR="00D80107">
        <w:trPr>
          <w:trHeight w:val="609"/>
        </w:trPr>
        <w:tc>
          <w:tcPr>
            <w:tcW w:w="559" w:type="dxa"/>
            <w:tcBorders>
              <w:top w:val="single" w:sz="2" w:space="0" w:color="auto"/>
              <w:left w:val="nil"/>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4403</w:t>
            </w:r>
          </w:p>
        </w:tc>
        <w:tc>
          <w:tcPr>
            <w:tcW w:w="2268"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发电厂用电率</w:t>
            </w:r>
          </w:p>
        </w:tc>
        <w:tc>
          <w:tcPr>
            <w:tcW w:w="1283"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525"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521"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万千瓦时</w:t>
            </w:r>
          </w:p>
        </w:tc>
        <w:tc>
          <w:tcPr>
            <w:tcW w:w="2014"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发电厂厂用电量(不含试运行电量)</w:t>
            </w:r>
          </w:p>
        </w:tc>
        <w:tc>
          <w:tcPr>
            <w:tcW w:w="1682" w:type="dxa"/>
            <w:tcBorders>
              <w:top w:val="single" w:sz="2" w:space="0" w:color="auto"/>
              <w:left w:val="single" w:sz="2" w:space="0" w:color="auto"/>
              <w:bottom w:val="single" w:sz="8" w:space="0" w:color="auto"/>
              <w:right w:val="single" w:sz="2" w:space="0" w:color="auto"/>
            </w:tcBorders>
            <w:noWrap/>
            <w:tcMar>
              <w:top w:w="15" w:type="dxa"/>
              <w:left w:w="15" w:type="dxa"/>
              <w:bottom w:w="0" w:type="dxa"/>
              <w:right w:w="15" w:type="dxa"/>
            </w:tcMar>
            <w:vAlign w:val="center"/>
          </w:tcPr>
          <w:p w:rsidR="00D80107" w:rsidRDefault="00637032">
            <w:pPr>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发电量(不含试运行电量)</w:t>
            </w:r>
          </w:p>
        </w:tc>
        <w:tc>
          <w:tcPr>
            <w:tcW w:w="613" w:type="dxa"/>
            <w:tcBorders>
              <w:top w:val="single" w:sz="2" w:space="0" w:color="auto"/>
              <w:left w:val="single" w:sz="2" w:space="0" w:color="auto"/>
              <w:bottom w:val="single" w:sz="8" w:space="0" w:color="auto"/>
              <w:right w:val="nil"/>
            </w:tcBorders>
            <w:noWrap/>
            <w:tcMar>
              <w:top w:w="15" w:type="dxa"/>
              <w:left w:w="15" w:type="dxa"/>
              <w:bottom w:w="0" w:type="dxa"/>
              <w:right w:w="15" w:type="dxa"/>
            </w:tcMar>
            <w:vAlign w:val="center"/>
          </w:tcPr>
          <w:p w:rsidR="00D80107" w:rsidRDefault="00637032">
            <w:pPr>
              <w:spacing w:line="260" w:lineRule="exact"/>
              <w:jc w:val="righ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r>
    </w:tbl>
    <w:p w:rsidR="00D80107" w:rsidRDefault="00D80107">
      <w:pPr>
        <w:spacing w:line="40" w:lineRule="exact"/>
        <w:jc w:val="left"/>
        <w:rPr>
          <w:rFonts w:ascii="宋体" w:hAnsi="宋体"/>
          <w:sz w:val="18"/>
          <w:szCs w:val="18"/>
        </w:rPr>
      </w:pPr>
    </w:p>
    <w:p w:rsidR="00D80107" w:rsidRDefault="00637032" w:rsidP="006327F3">
      <w:pPr>
        <w:snapToGrid w:val="0"/>
        <w:spacing w:beforeLines="100" w:before="240" w:line="312" w:lineRule="auto"/>
        <w:ind w:firstLineChars="200" w:firstLine="420"/>
        <w:rPr>
          <w:rFonts w:eastAsia="黑体"/>
          <w:bCs/>
          <w:szCs w:val="21"/>
        </w:rPr>
      </w:pPr>
      <w:r>
        <w:rPr>
          <w:rFonts w:ascii="黑体" w:eastAsia="黑体" w:hAnsi="黑体" w:cs="黑体" w:hint="eastAsia"/>
        </w:rPr>
        <w:t>填报目录说明：</w:t>
      </w:r>
    </w:p>
    <w:p w:rsidR="00D80107" w:rsidRDefault="00637032">
      <w:pPr>
        <w:spacing w:line="312" w:lineRule="auto"/>
        <w:ind w:firstLineChars="200" w:firstLine="420"/>
        <w:textAlignment w:val="center"/>
        <w:rPr>
          <w:rFonts w:eastAsia="黑体"/>
          <w:bCs/>
          <w:szCs w:val="21"/>
        </w:rPr>
      </w:pPr>
      <w:r>
        <w:rPr>
          <w:rFonts w:eastAsia="黑体"/>
          <w:bCs/>
          <w:szCs w:val="21"/>
        </w:rPr>
        <w:t>煤炭</w:t>
      </w:r>
      <w:r>
        <w:rPr>
          <w:rFonts w:ascii="黑体" w:eastAsia="黑体" w:hAnsi="黑体" w:cs="黑体" w:hint="eastAsia"/>
          <w:bCs/>
          <w:szCs w:val="21"/>
        </w:rPr>
        <w:t>（06）</w:t>
      </w:r>
    </w:p>
    <w:p w:rsidR="00D80107" w:rsidRDefault="00637032">
      <w:pPr>
        <w:spacing w:line="312" w:lineRule="auto"/>
        <w:ind w:firstLineChars="200" w:firstLine="420"/>
        <w:textAlignment w:val="center"/>
        <w:rPr>
          <w:szCs w:val="21"/>
        </w:rPr>
      </w:pPr>
      <w:r>
        <w:rPr>
          <w:rFonts w:eastAsia="黑体"/>
          <w:bCs/>
          <w:szCs w:val="21"/>
        </w:rPr>
        <w:t>吨原煤生产综合能耗</w:t>
      </w:r>
      <w:r>
        <w:rPr>
          <w:rFonts w:eastAsia="黑体"/>
          <w:bCs/>
          <w:szCs w:val="21"/>
        </w:rPr>
        <w:t xml:space="preserve"> </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计算公式：吨原煤生产综合能耗（千克标准煤/吨）＝1000×原煤生产综合能源消费量（吨标准煤）</w:t>
      </w:r>
    </w:p>
    <w:p w:rsidR="00D80107" w:rsidRDefault="00637032">
      <w:pPr>
        <w:spacing w:line="312" w:lineRule="auto"/>
        <w:ind w:firstLineChars="200" w:firstLine="376"/>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szCs w:val="21"/>
        </w:rPr>
        <w:t>/原煤产量（吨）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分子项：原煤生产综合能源消费量。指企业原煤生产所消费的各种能源。</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主要包括：矿井（或露天）原煤生产过程中的回采、掘进（剥离）、运输（不包括为矿区服务的大铁路运输）、提升、通风、排水、压风、坑木加工、瓦斯抽放、消火灌浆、井口选</w:t>
      </w:r>
      <w:proofErr w:type="gramStart"/>
      <w:r>
        <w:rPr>
          <w:rFonts w:asciiTheme="minorEastAsia" w:eastAsiaTheme="minorEastAsia" w:hAnsiTheme="minorEastAsia" w:cstheme="minorEastAsia" w:hint="eastAsia"/>
          <w:szCs w:val="21"/>
        </w:rPr>
        <w:t>矸</w:t>
      </w:r>
      <w:proofErr w:type="gramEnd"/>
      <w:r>
        <w:rPr>
          <w:rFonts w:asciiTheme="minorEastAsia" w:eastAsiaTheme="minorEastAsia" w:hAnsiTheme="minorEastAsia" w:cstheme="minorEastAsia" w:hint="eastAsia"/>
          <w:szCs w:val="21"/>
        </w:rPr>
        <w:t>、矿井采暖、水砂充填、矿灯充电、矿机修、工业照明、工业供水等用能，以及与上述有关的电力线路和变压器的电损。</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不包括：非原煤生产、非生产部门、基本建设工程等用能和生活用能。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原煤生产用能量，指煤矿企业附属的其他工业产品生产用能量。如选煤厂、机修厂、运输队、建材厂、火药厂、化工厂、支架厂、钢铁厂、综合利用厂等用能和由各种专用基金支付的工程（如大修理、更新改造工程等）用能，以及与上述有关的电力线路和变压器的电损。</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非生产部门用能，指煤矿企业的非生产部门用能量，如学校、托儿所、幼儿园、机关职工食堂、住宅区浴室、消防队等用能，以及与上述有关的电力线路和变压器的电损。</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基本建设工程用能，指企业内基本建设工程用能量，以及与上述有关的电力线路和变压器的电损。</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分母项：原煤产量。指矿井产量、露天矿产量和其他产量。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（1）矿井产量，指回采产量、掘进产量和矿井其他产量。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①回采产量，指生产矿井中全部回采工作面所采出的煤炭产量。但下列情况应区别处理：</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矿井未正式移交之前，对准备出煤的回采工作面进行实际采煤，其采煤量应计为基建工程煤；</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列入科研计划的新采煤方法</w:t>
      </w:r>
      <w:proofErr w:type="gramStart"/>
      <w:r>
        <w:rPr>
          <w:rFonts w:asciiTheme="minorEastAsia" w:eastAsiaTheme="minorEastAsia" w:hAnsiTheme="minorEastAsia" w:cstheme="minorEastAsia" w:hint="eastAsia"/>
          <w:szCs w:val="21"/>
        </w:rPr>
        <w:t>试验面</w:t>
      </w:r>
      <w:proofErr w:type="gramEnd"/>
      <w:r>
        <w:rPr>
          <w:rFonts w:asciiTheme="minorEastAsia" w:eastAsiaTheme="minorEastAsia" w:hAnsiTheme="minorEastAsia" w:cstheme="minorEastAsia" w:hint="eastAsia"/>
          <w:szCs w:val="21"/>
        </w:rPr>
        <w:t>和使用新机试采面的出煤，应计为矿井其他产量；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已完成掘进，在回采过程中掘凿的巷道（一般称“采后掘进”）出煤，应计为回采产量；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对已报废的矿井进行复采，由原煤生产费负担的，计入矿井其他产量。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②掘进产量，指在生产矿井中由生产费用负担的生产掘进巷道的出煤。不包括由更改资金进行的掘进工作出煤和井巷维修工作出煤。对采掘产量混在一起分不清的，</w:t>
      </w:r>
      <w:proofErr w:type="gramStart"/>
      <w:r>
        <w:rPr>
          <w:rFonts w:asciiTheme="minorEastAsia" w:eastAsiaTheme="minorEastAsia" w:hAnsiTheme="minorEastAsia" w:cstheme="minorEastAsia" w:hint="eastAsia"/>
          <w:szCs w:val="21"/>
        </w:rPr>
        <w:t>以下式</w:t>
      </w:r>
      <w:proofErr w:type="gramEnd"/>
      <w:r>
        <w:rPr>
          <w:rFonts w:asciiTheme="minorEastAsia" w:eastAsiaTheme="minorEastAsia" w:hAnsiTheme="minorEastAsia" w:cstheme="minorEastAsia" w:hint="eastAsia"/>
          <w:szCs w:val="21"/>
        </w:rPr>
        <w:t>计算：</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掘进产量（吨）＝煤巷及半煤巷的煤断面（平方米）×进尺（米）×煤的容重（吨/立方米）</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③矿井其他产量，指生产矿井回采和掘进产量以外的其他产量，主要包括井巷维修出煤，已报废矿井复采后所出的煤，质量不合格经处理后合格的回收煤，科研试采出煤，出井无牌煤，水砂充填或</w:t>
      </w:r>
      <w:proofErr w:type="gramStart"/>
      <w:r>
        <w:rPr>
          <w:rFonts w:asciiTheme="minorEastAsia" w:eastAsiaTheme="minorEastAsia" w:hAnsiTheme="minorEastAsia" w:cstheme="minorEastAsia" w:hint="eastAsia"/>
          <w:szCs w:val="21"/>
        </w:rPr>
        <w:t>水采</w:t>
      </w:r>
      <w:proofErr w:type="gramEnd"/>
      <w:r>
        <w:rPr>
          <w:rFonts w:asciiTheme="minorEastAsia" w:eastAsiaTheme="minorEastAsia" w:hAnsiTheme="minorEastAsia" w:cstheme="minorEastAsia" w:hint="eastAsia"/>
          <w:szCs w:val="21"/>
        </w:rPr>
        <w:t>矿井扫沉淀的煤泥，盘点发生的盈（亏）吨煤，以及由生产费用开支不计能力的矿井产量。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（2）露天矿产量，指露天煤矿采煤阶段的煤炭产量、剥离阶段的煤炭产量和露天矿其他产量。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露天矿其他产量，指露天采煤阶段和剥离阶段以外的其他产量。主要包括由生产费用开支的不计能力的露天产量，由排土场回收的拣煤量，露天坑内的残煤回收量。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（3）其他产量，指不由原煤生产费用开支的出煤，主要包括基建工程煤、更改工程煤、不计能力的小井和小露天矿出煤。</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①基建工程煤，指基本建设矿井、露天矿在没有移交生产以前的工程出煤和试生产期间的煤炭产量。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②更改工程煤，指在生产矿井中用更改资金进行掘进工作所产出的煤。</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③不计能力的小井、小露天矿产量，指年生产能力三万吨以下的小井、小露天矿产量。</w:t>
      </w:r>
    </w:p>
    <w:p w:rsidR="00D80107" w:rsidRDefault="00637032">
      <w:pPr>
        <w:spacing w:line="312" w:lineRule="auto"/>
        <w:ind w:firstLineChars="200" w:firstLine="420"/>
        <w:textAlignment w:val="center"/>
        <w:rPr>
          <w:szCs w:val="21"/>
        </w:rPr>
      </w:pPr>
      <w:r>
        <w:rPr>
          <w:rFonts w:eastAsia="黑体"/>
          <w:bCs/>
          <w:szCs w:val="21"/>
        </w:rPr>
        <w:t>吨原煤生产耗电量</w:t>
      </w:r>
      <w:r>
        <w:rPr>
          <w:rFonts w:eastAsia="黑体"/>
          <w:bCs/>
          <w:szCs w:val="21"/>
        </w:rPr>
        <w:t xml:space="preserve">  </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计算公式：吨原煤生产耗电量（千瓦时/吨）＝10000×原煤生产用电量（万千瓦时）/原煤产量（吨）</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分子项：原煤生产用电量。见上述原煤生产综合能源消费量的说明。</w:t>
      </w:r>
    </w:p>
    <w:p w:rsidR="00D80107" w:rsidRDefault="00637032">
      <w:pPr>
        <w:spacing w:line="312" w:lineRule="auto"/>
        <w:ind w:firstLineChars="200" w:firstLine="420"/>
        <w:textAlignment w:val="center"/>
        <w:rPr>
          <w:szCs w:val="21"/>
        </w:rPr>
      </w:pPr>
      <w:r>
        <w:rPr>
          <w:szCs w:val="21"/>
        </w:rPr>
        <w:t>分母项：原煤产量。同原煤生产综合能源消费量的说明。</w:t>
      </w:r>
    </w:p>
    <w:p w:rsidR="00D80107" w:rsidRDefault="00637032">
      <w:pPr>
        <w:spacing w:line="312" w:lineRule="auto"/>
        <w:ind w:firstLineChars="200" w:firstLine="420"/>
        <w:textAlignment w:val="center"/>
        <w:rPr>
          <w:szCs w:val="21"/>
        </w:rPr>
      </w:pPr>
      <w:r>
        <w:rPr>
          <w:rFonts w:eastAsia="黑体" w:hint="eastAsia"/>
          <w:bCs/>
          <w:szCs w:val="21"/>
        </w:rPr>
        <w:t>洗</w:t>
      </w:r>
      <w:r>
        <w:rPr>
          <w:rFonts w:eastAsia="黑体"/>
          <w:bCs/>
          <w:szCs w:val="21"/>
        </w:rPr>
        <w:t>煤电力单耗</w:t>
      </w:r>
      <w:r>
        <w:rPr>
          <w:rFonts w:eastAsia="黑体"/>
          <w:bCs/>
          <w:szCs w:val="21"/>
        </w:rPr>
        <w:t xml:space="preserve"> </w:t>
      </w:r>
    </w:p>
    <w:p w:rsidR="00D80107" w:rsidRDefault="00637032">
      <w:pPr>
        <w:spacing w:line="312" w:lineRule="auto"/>
        <w:ind w:firstLineChars="200" w:firstLine="412"/>
        <w:textAlignment w:val="center"/>
        <w:rPr>
          <w:spacing w:val="-2"/>
          <w:szCs w:val="21"/>
        </w:rPr>
      </w:pPr>
      <w:r>
        <w:rPr>
          <w:spacing w:val="-2"/>
          <w:szCs w:val="21"/>
        </w:rPr>
        <w:t>计算公式：洗煤电力单耗（千瓦时</w:t>
      </w:r>
      <w:r>
        <w:rPr>
          <w:spacing w:val="-2"/>
          <w:szCs w:val="21"/>
        </w:rPr>
        <w:t>/</w:t>
      </w:r>
      <w:r>
        <w:rPr>
          <w:spacing w:val="-2"/>
          <w:szCs w:val="21"/>
        </w:rPr>
        <w:t>吨）＝</w:t>
      </w:r>
      <w:r>
        <w:rPr>
          <w:rFonts w:asciiTheme="minorEastAsia" w:eastAsiaTheme="minorEastAsia" w:hAnsiTheme="minorEastAsia" w:cstheme="minorEastAsia" w:hint="eastAsia"/>
          <w:szCs w:val="21"/>
        </w:rPr>
        <w:t>10000×</w:t>
      </w:r>
      <w:r>
        <w:rPr>
          <w:spacing w:val="-2"/>
          <w:szCs w:val="21"/>
        </w:rPr>
        <w:t>洗煤生产过程耗电量（万千瓦时）</w:t>
      </w:r>
      <w:r>
        <w:rPr>
          <w:spacing w:val="-2"/>
          <w:szCs w:val="21"/>
        </w:rPr>
        <w:t>/</w:t>
      </w:r>
      <w:r>
        <w:rPr>
          <w:spacing w:val="-2"/>
          <w:szCs w:val="21"/>
        </w:rPr>
        <w:t>入洗原煤量（吨）</w:t>
      </w:r>
    </w:p>
    <w:p w:rsidR="00D80107" w:rsidRDefault="00637032">
      <w:pPr>
        <w:spacing w:line="312" w:lineRule="auto"/>
        <w:ind w:firstLineChars="200" w:firstLine="420"/>
        <w:textAlignment w:val="center"/>
        <w:rPr>
          <w:szCs w:val="21"/>
        </w:rPr>
      </w:pPr>
      <w:r>
        <w:rPr>
          <w:szCs w:val="21"/>
        </w:rPr>
        <w:t>分子项：洗煤生产过程耗电量。按电力部门结算的电量计算，不包括洗煤厂向外转供的电量，以及与洗煤生产无直接关系的各种用电量（如居民生活用电、基建工程用电、文化福利设施用电等）。</w:t>
      </w:r>
    </w:p>
    <w:p w:rsidR="00D80107" w:rsidRDefault="00637032">
      <w:pPr>
        <w:spacing w:line="312" w:lineRule="auto"/>
        <w:ind w:firstLineChars="202" w:firstLine="424"/>
        <w:textAlignment w:val="center"/>
        <w:rPr>
          <w:rFonts w:eastAsia="黑体"/>
          <w:bCs/>
          <w:szCs w:val="21"/>
        </w:rPr>
      </w:pPr>
      <w:r>
        <w:rPr>
          <w:szCs w:val="21"/>
        </w:rPr>
        <w:t>分母项：入洗原煤量。指从入厂毛煤中拣出的不计原煤产量的大块矸石（一般指</w:t>
      </w:r>
      <w:r>
        <w:rPr>
          <w:rFonts w:asciiTheme="minorEastAsia" w:eastAsiaTheme="minorEastAsia" w:hAnsiTheme="minorEastAsia" w:cstheme="minorEastAsia" w:hint="eastAsia"/>
          <w:szCs w:val="21"/>
        </w:rPr>
        <w:t>50</w:t>
      </w:r>
      <w:r>
        <w:rPr>
          <w:szCs w:val="21"/>
        </w:rPr>
        <w:t>毫米以上）后进入洗选煤过程，进行加工处理的原煤量。</w:t>
      </w:r>
    </w:p>
    <w:p w:rsidR="00D80107" w:rsidRDefault="00637032">
      <w:pPr>
        <w:spacing w:line="312" w:lineRule="auto"/>
        <w:ind w:firstLineChars="200" w:firstLine="420"/>
        <w:textAlignment w:val="center"/>
        <w:rPr>
          <w:rFonts w:eastAsia="黑体"/>
          <w:bCs/>
          <w:szCs w:val="21"/>
        </w:rPr>
      </w:pPr>
      <w:r>
        <w:rPr>
          <w:rFonts w:eastAsia="黑体"/>
          <w:bCs/>
          <w:szCs w:val="21"/>
        </w:rPr>
        <w:t>石油和天然气（</w:t>
      </w:r>
      <w:r>
        <w:rPr>
          <w:rFonts w:eastAsia="黑体"/>
          <w:bCs/>
          <w:szCs w:val="21"/>
        </w:rPr>
        <w:t>07</w:t>
      </w:r>
      <w:r>
        <w:rPr>
          <w:rFonts w:eastAsia="黑体"/>
          <w:bCs/>
          <w:szCs w:val="21"/>
        </w:rPr>
        <w:t>）</w:t>
      </w:r>
    </w:p>
    <w:p w:rsidR="00D80107" w:rsidRDefault="00637032">
      <w:pPr>
        <w:widowControl/>
        <w:spacing w:line="312" w:lineRule="auto"/>
        <w:ind w:firstLineChars="200" w:firstLine="420"/>
        <w:jc w:val="left"/>
        <w:textAlignment w:val="center"/>
        <w:rPr>
          <w:szCs w:val="21"/>
        </w:rPr>
      </w:pPr>
      <w:r>
        <w:rPr>
          <w:rFonts w:eastAsia="黑体"/>
          <w:bCs/>
          <w:szCs w:val="21"/>
        </w:rPr>
        <w:t>单位油气产量综合能耗</w:t>
      </w:r>
    </w:p>
    <w:p w:rsidR="00D80107" w:rsidRDefault="00637032">
      <w:pPr>
        <w:spacing w:line="312" w:lineRule="auto"/>
        <w:ind w:firstLineChars="200" w:firstLine="420"/>
        <w:textAlignment w:val="center"/>
        <w:rPr>
          <w:szCs w:val="21"/>
        </w:rPr>
      </w:pPr>
      <w:r>
        <w:rPr>
          <w:szCs w:val="21"/>
        </w:rPr>
        <w:t>计算公式：单位油气产量综合能耗（千克标准煤</w:t>
      </w:r>
      <w:r>
        <w:rPr>
          <w:szCs w:val="21"/>
        </w:rPr>
        <w:t>/</w:t>
      </w:r>
      <w:r>
        <w:rPr>
          <w:szCs w:val="21"/>
        </w:rPr>
        <w:t>吨）＝</w:t>
      </w:r>
      <w:r>
        <w:rPr>
          <w:rFonts w:asciiTheme="minorEastAsia" w:eastAsiaTheme="minorEastAsia" w:hAnsiTheme="minorEastAsia" w:cstheme="minorEastAsia" w:hint="eastAsia"/>
          <w:szCs w:val="21"/>
        </w:rPr>
        <w:t>1000×</w:t>
      </w:r>
      <w:r>
        <w:rPr>
          <w:szCs w:val="21"/>
        </w:rPr>
        <w:t>油气田生产综合能源消费量（吨标准</w:t>
      </w:r>
    </w:p>
    <w:p w:rsidR="00D80107" w:rsidRDefault="00637032">
      <w:pPr>
        <w:spacing w:line="312" w:lineRule="auto"/>
        <w:ind w:firstLineChars="200" w:firstLine="376"/>
        <w:textAlignment w:val="center"/>
        <w:rPr>
          <w:szCs w:val="21"/>
        </w:rPr>
      </w:pPr>
      <w:r>
        <w:rPr>
          <w:rFonts w:asciiTheme="minorEastAsia" w:eastAsiaTheme="minorEastAsia" w:hAnsiTheme="minorEastAsia" w:cstheme="minorEastAsia" w:hint="eastAsia"/>
          <w:bCs/>
          <w:spacing w:val="-11"/>
          <w:szCs w:val="21"/>
        </w:rPr>
        <w:t xml:space="preserve">　　　　　　　　　　　　　　　　　　　　　　　　　　　</w:t>
      </w:r>
      <w:r>
        <w:rPr>
          <w:szCs w:val="21"/>
        </w:rPr>
        <w:t>煤）</w:t>
      </w:r>
      <w:r>
        <w:rPr>
          <w:szCs w:val="21"/>
        </w:rPr>
        <w:t>/</w:t>
      </w:r>
      <w:r>
        <w:rPr>
          <w:szCs w:val="21"/>
        </w:rPr>
        <w:t>油气当量产量（吨）</w:t>
      </w:r>
    </w:p>
    <w:p w:rsidR="00D80107" w:rsidRDefault="00637032">
      <w:pPr>
        <w:spacing w:line="312" w:lineRule="auto"/>
        <w:ind w:firstLineChars="200" w:firstLine="420"/>
        <w:textAlignment w:val="center"/>
        <w:rPr>
          <w:szCs w:val="21"/>
        </w:rPr>
      </w:pPr>
      <w:r>
        <w:rPr>
          <w:szCs w:val="21"/>
        </w:rPr>
        <w:t>分子项：油气田生产综合能源消费量。指油气田采油（气）生产所消耗的各种能源，包括采油（气）生产和为采油（气）生产服务的辅助生产设施用能以及管理部门用能。</w:t>
      </w:r>
    </w:p>
    <w:p w:rsidR="00D80107" w:rsidRDefault="00637032">
      <w:pPr>
        <w:spacing w:line="312" w:lineRule="auto"/>
        <w:ind w:firstLineChars="200" w:firstLine="420"/>
        <w:textAlignment w:val="center"/>
        <w:rPr>
          <w:szCs w:val="21"/>
        </w:rPr>
      </w:pPr>
      <w:r>
        <w:rPr>
          <w:szCs w:val="21"/>
        </w:rPr>
        <w:lastRenderedPageBreak/>
        <w:t>分母项：油气当量产量。指换算成统一计量单位的原油产量和天然气产量，换算关系：</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1255立方米天然气＝1吨原油</w:t>
      </w:r>
    </w:p>
    <w:p w:rsidR="00D80107" w:rsidRDefault="00637032">
      <w:pPr>
        <w:spacing w:line="312" w:lineRule="auto"/>
        <w:ind w:firstLineChars="200" w:firstLine="420"/>
        <w:textAlignment w:val="center"/>
        <w:rPr>
          <w:rFonts w:eastAsia="黑体"/>
          <w:szCs w:val="21"/>
        </w:rPr>
      </w:pPr>
      <w:r>
        <w:rPr>
          <w:rFonts w:eastAsia="黑体"/>
          <w:szCs w:val="21"/>
        </w:rPr>
        <w:t>单位油气产量耗电</w:t>
      </w:r>
      <w:r>
        <w:rPr>
          <w:rFonts w:eastAsia="黑体"/>
          <w:szCs w:val="21"/>
        </w:rPr>
        <w:t xml:space="preserve">  </w:t>
      </w:r>
    </w:p>
    <w:p w:rsidR="00D80107" w:rsidRDefault="00637032">
      <w:pPr>
        <w:spacing w:line="312" w:lineRule="auto"/>
        <w:ind w:firstLineChars="200" w:firstLine="420"/>
        <w:textAlignment w:val="center"/>
        <w:rPr>
          <w:szCs w:val="21"/>
        </w:rPr>
      </w:pPr>
      <w:r>
        <w:rPr>
          <w:szCs w:val="21"/>
        </w:rPr>
        <w:t>计算公式：单位油气产量耗电（千瓦时</w:t>
      </w:r>
      <w:r>
        <w:rPr>
          <w:szCs w:val="21"/>
        </w:rPr>
        <w:t>/</w:t>
      </w:r>
      <w:r>
        <w:rPr>
          <w:szCs w:val="21"/>
        </w:rPr>
        <w:t>吨）</w:t>
      </w:r>
      <w:r>
        <w:rPr>
          <w:rFonts w:asciiTheme="minorEastAsia" w:eastAsiaTheme="minorEastAsia" w:hAnsiTheme="minorEastAsia" w:cstheme="minorEastAsia" w:hint="eastAsia"/>
          <w:szCs w:val="21"/>
        </w:rPr>
        <w:t>＝10000×</w:t>
      </w:r>
      <w:r>
        <w:rPr>
          <w:szCs w:val="21"/>
        </w:rPr>
        <w:t>油气田生产用电量（万千瓦时）</w:t>
      </w:r>
      <w:r>
        <w:rPr>
          <w:szCs w:val="21"/>
        </w:rPr>
        <w:t>/</w:t>
      </w:r>
      <w:r>
        <w:rPr>
          <w:szCs w:val="21"/>
        </w:rPr>
        <w:t>油气当量产</w:t>
      </w:r>
    </w:p>
    <w:p w:rsidR="00D80107" w:rsidRDefault="00637032">
      <w:pPr>
        <w:spacing w:line="312" w:lineRule="auto"/>
        <w:ind w:firstLineChars="200" w:firstLine="376"/>
        <w:textAlignment w:val="center"/>
        <w:rPr>
          <w:szCs w:val="21"/>
        </w:rPr>
      </w:pPr>
      <w:r>
        <w:rPr>
          <w:rFonts w:asciiTheme="minorEastAsia" w:eastAsiaTheme="minorEastAsia" w:hAnsiTheme="minorEastAsia" w:cstheme="minorEastAsia" w:hint="eastAsia"/>
          <w:bCs/>
          <w:spacing w:val="-11"/>
          <w:szCs w:val="21"/>
        </w:rPr>
        <w:t xml:space="preserve">　　　　　　　　　　　　　　　　　　　　　　　</w:t>
      </w:r>
      <w:r>
        <w:rPr>
          <w:szCs w:val="21"/>
        </w:rPr>
        <w:t>量（吨）</w:t>
      </w:r>
    </w:p>
    <w:p w:rsidR="00D80107" w:rsidRDefault="00637032">
      <w:pPr>
        <w:spacing w:line="312" w:lineRule="auto"/>
        <w:ind w:firstLineChars="200" w:firstLine="420"/>
        <w:textAlignment w:val="center"/>
        <w:rPr>
          <w:szCs w:val="21"/>
        </w:rPr>
      </w:pPr>
      <w:r>
        <w:rPr>
          <w:szCs w:val="21"/>
        </w:rPr>
        <w:t>分子项：油气田生产用电量。指油气田采油（气）生产所消耗的电力，包括采油（气）生产和为采油（气）生产服务的辅助生产设施用电以及管理部门用电。</w:t>
      </w:r>
    </w:p>
    <w:p w:rsidR="00D80107" w:rsidRDefault="00637032">
      <w:pPr>
        <w:spacing w:line="312" w:lineRule="auto"/>
        <w:ind w:firstLineChars="200" w:firstLine="420"/>
        <w:textAlignment w:val="center"/>
        <w:rPr>
          <w:rFonts w:eastAsia="黑体"/>
          <w:bCs/>
        </w:rPr>
      </w:pPr>
      <w:r>
        <w:rPr>
          <w:szCs w:val="21"/>
        </w:rPr>
        <w:t>分母项：油气当量产量。解释同上。</w:t>
      </w:r>
    </w:p>
    <w:p w:rsidR="00D80107" w:rsidRDefault="00637032">
      <w:pPr>
        <w:pStyle w:val="a8"/>
        <w:spacing w:line="312" w:lineRule="auto"/>
        <w:ind w:firstLineChars="200" w:firstLine="420"/>
        <w:textAlignment w:val="center"/>
        <w:rPr>
          <w:rFonts w:ascii="黑体" w:eastAsia="黑体" w:hAnsi="黑体" w:cs="黑体"/>
          <w:bCs/>
        </w:rPr>
      </w:pPr>
      <w:r>
        <w:rPr>
          <w:rFonts w:ascii="黑体" w:eastAsia="黑体" w:hAnsi="黑体" w:cs="黑体" w:hint="eastAsia"/>
          <w:bCs/>
        </w:rPr>
        <w:t>黑色金属矿（08）</w:t>
      </w:r>
    </w:p>
    <w:p w:rsidR="00D80107" w:rsidRDefault="00637032">
      <w:pPr>
        <w:spacing w:line="312" w:lineRule="auto"/>
        <w:ind w:firstLineChars="200" w:firstLine="420"/>
        <w:textAlignment w:val="center"/>
        <w:rPr>
          <w:szCs w:val="21"/>
        </w:rPr>
      </w:pPr>
      <w:r>
        <w:rPr>
          <w:rFonts w:eastAsia="黑体"/>
          <w:bCs/>
          <w:szCs w:val="21"/>
        </w:rPr>
        <w:t>铁矿采矿工序单位能耗</w:t>
      </w:r>
      <w:r>
        <w:rPr>
          <w:rFonts w:eastAsia="黑体"/>
          <w:bCs/>
          <w:szCs w:val="21"/>
        </w:rPr>
        <w:t xml:space="preserve"> </w:t>
      </w:r>
    </w:p>
    <w:p w:rsidR="00D80107" w:rsidRDefault="00637032">
      <w:pPr>
        <w:spacing w:line="312" w:lineRule="auto"/>
        <w:ind w:firstLineChars="200" w:firstLine="420"/>
        <w:textAlignment w:val="center"/>
        <w:rPr>
          <w:szCs w:val="21"/>
        </w:rPr>
      </w:pPr>
      <w:r>
        <w:rPr>
          <w:szCs w:val="21"/>
        </w:rPr>
        <w:t>计算公式：铁矿采矿工序单位能耗（千克标</w:t>
      </w:r>
      <w:r>
        <w:rPr>
          <w:rFonts w:asciiTheme="minorEastAsia" w:eastAsiaTheme="minorEastAsia" w:hAnsiTheme="minorEastAsia" w:cstheme="minorEastAsia" w:hint="eastAsia"/>
          <w:szCs w:val="21"/>
        </w:rPr>
        <w:t>准煤/吨）＝1000×铁矿</w:t>
      </w:r>
      <w:r>
        <w:rPr>
          <w:szCs w:val="21"/>
        </w:rPr>
        <w:t>采矿工序净耗能量（吨标准煤）</w:t>
      </w:r>
    </w:p>
    <w:p w:rsidR="00D80107" w:rsidRDefault="00637032">
      <w:pPr>
        <w:spacing w:line="312" w:lineRule="auto"/>
        <w:ind w:firstLineChars="200" w:firstLine="352"/>
        <w:textAlignment w:val="center"/>
        <w:rPr>
          <w:szCs w:val="21"/>
        </w:rPr>
      </w:pPr>
      <w:r>
        <w:rPr>
          <w:rFonts w:asciiTheme="minorEastAsia" w:eastAsiaTheme="minorEastAsia" w:hAnsiTheme="minorEastAsia" w:cstheme="minorEastAsia" w:hint="eastAsia"/>
          <w:bCs/>
          <w:spacing w:val="-17"/>
          <w:szCs w:val="21"/>
        </w:rPr>
        <w:t xml:space="preserve">　　　　　　　　　　　　　　　　　　　　　　　　　　　　　　</w:t>
      </w:r>
      <w:r>
        <w:rPr>
          <w:szCs w:val="21"/>
        </w:rPr>
        <w:t>/</w:t>
      </w:r>
      <w:r>
        <w:rPr>
          <w:szCs w:val="21"/>
        </w:rPr>
        <w:t>铁矿采剥（掘）总量或采出原矿量（吨）</w:t>
      </w:r>
      <w:r>
        <w:rPr>
          <w:szCs w:val="21"/>
        </w:rPr>
        <w:t xml:space="preserve"> </w:t>
      </w:r>
    </w:p>
    <w:p w:rsidR="00D80107" w:rsidRDefault="00637032">
      <w:pPr>
        <w:spacing w:line="312" w:lineRule="auto"/>
        <w:ind w:firstLineChars="200" w:firstLine="420"/>
        <w:textAlignment w:val="center"/>
        <w:rPr>
          <w:szCs w:val="21"/>
        </w:rPr>
      </w:pPr>
      <w:r>
        <w:rPr>
          <w:szCs w:val="21"/>
        </w:rPr>
        <w:t>分子项：铁矿采矿工序净耗能量。指报告期内铁矿采矿工序消耗的各种能源，扣除工序内向</w:t>
      </w:r>
      <w:proofErr w:type="gramStart"/>
      <w:r>
        <w:rPr>
          <w:szCs w:val="21"/>
        </w:rPr>
        <w:t>外提供</w:t>
      </w:r>
      <w:proofErr w:type="gramEnd"/>
      <w:r>
        <w:rPr>
          <w:szCs w:val="21"/>
        </w:rPr>
        <w:t>的能源量。</w:t>
      </w:r>
    </w:p>
    <w:p w:rsidR="00D80107" w:rsidRDefault="00637032">
      <w:pPr>
        <w:spacing w:line="312" w:lineRule="auto"/>
        <w:ind w:firstLineChars="200" w:firstLine="420"/>
        <w:textAlignment w:val="center"/>
        <w:rPr>
          <w:szCs w:val="21"/>
        </w:rPr>
      </w:pPr>
      <w:r>
        <w:rPr>
          <w:szCs w:val="21"/>
        </w:rPr>
        <w:t>分母项：铁矿采剥（掘）总量或采出原矿量。指露天采矿用采剥（掘）总量和地下采矿用采出原矿量。</w:t>
      </w:r>
    </w:p>
    <w:p w:rsidR="00D80107" w:rsidRDefault="00637032">
      <w:pPr>
        <w:spacing w:line="312" w:lineRule="auto"/>
        <w:ind w:firstLineChars="200" w:firstLine="420"/>
        <w:textAlignment w:val="center"/>
        <w:rPr>
          <w:rFonts w:eastAsia="黑体"/>
          <w:szCs w:val="21"/>
        </w:rPr>
      </w:pPr>
      <w:r>
        <w:rPr>
          <w:rFonts w:eastAsia="黑体"/>
          <w:bCs/>
          <w:szCs w:val="21"/>
        </w:rPr>
        <w:t>铁矿选矿工序单位能耗</w:t>
      </w:r>
      <w:r>
        <w:rPr>
          <w:rFonts w:eastAsia="黑体"/>
          <w:bCs/>
          <w:szCs w:val="21"/>
        </w:rPr>
        <w:t xml:space="preserve">  </w:t>
      </w:r>
    </w:p>
    <w:p w:rsidR="00D80107" w:rsidRDefault="00637032">
      <w:pPr>
        <w:spacing w:line="312" w:lineRule="auto"/>
        <w:ind w:firstLineChars="200" w:firstLine="420"/>
        <w:textAlignment w:val="center"/>
        <w:rPr>
          <w:szCs w:val="21"/>
        </w:rPr>
      </w:pPr>
      <w:r>
        <w:rPr>
          <w:szCs w:val="21"/>
        </w:rPr>
        <w:t>计算公式：铁矿选矿工序单位能耗（千克标准煤</w:t>
      </w:r>
      <w:r>
        <w:rPr>
          <w:szCs w:val="21"/>
        </w:rPr>
        <w:t>/</w:t>
      </w:r>
      <w:r>
        <w:rPr>
          <w:rFonts w:asciiTheme="minorEastAsia" w:eastAsiaTheme="minorEastAsia" w:hAnsiTheme="minorEastAsia" w:cstheme="minorEastAsia" w:hint="eastAsia"/>
          <w:szCs w:val="21"/>
        </w:rPr>
        <w:t>吨）＝1000×铁矿</w:t>
      </w:r>
      <w:r>
        <w:rPr>
          <w:szCs w:val="21"/>
        </w:rPr>
        <w:t>选矿工序净耗能量（吨标准煤）</w:t>
      </w:r>
    </w:p>
    <w:p w:rsidR="00D80107" w:rsidRDefault="00637032">
      <w:pPr>
        <w:spacing w:line="312" w:lineRule="auto"/>
        <w:ind w:firstLineChars="200" w:firstLine="352"/>
        <w:textAlignment w:val="center"/>
        <w:rPr>
          <w:szCs w:val="21"/>
        </w:rPr>
      </w:pPr>
      <w:r>
        <w:rPr>
          <w:rFonts w:asciiTheme="minorEastAsia" w:eastAsiaTheme="minorEastAsia" w:hAnsiTheme="minorEastAsia" w:cstheme="minorEastAsia" w:hint="eastAsia"/>
          <w:bCs/>
          <w:spacing w:val="-17"/>
          <w:szCs w:val="21"/>
        </w:rPr>
        <w:t xml:space="preserve">　　　　　　　　　　　　　　　　　　　　　　　　　　　　　</w:t>
      </w:r>
      <w:r>
        <w:rPr>
          <w:szCs w:val="21"/>
        </w:rPr>
        <w:t xml:space="preserve"> /</w:t>
      </w:r>
      <w:r>
        <w:rPr>
          <w:szCs w:val="21"/>
        </w:rPr>
        <w:t>铁矿处理原矿量（吨）</w:t>
      </w:r>
      <w:r>
        <w:rPr>
          <w:szCs w:val="21"/>
        </w:rPr>
        <w:t xml:space="preserve"> </w:t>
      </w:r>
    </w:p>
    <w:p w:rsidR="00D80107" w:rsidRDefault="00637032">
      <w:pPr>
        <w:spacing w:line="312" w:lineRule="auto"/>
        <w:ind w:firstLineChars="200" w:firstLine="420"/>
        <w:textAlignment w:val="center"/>
        <w:rPr>
          <w:szCs w:val="21"/>
        </w:rPr>
      </w:pPr>
      <w:r>
        <w:rPr>
          <w:szCs w:val="21"/>
        </w:rPr>
        <w:t>分子项：铁矿选矿工序净耗能量。指报告期内铁矿选矿工序消耗的各种能源，扣除工序内向</w:t>
      </w:r>
      <w:proofErr w:type="gramStart"/>
      <w:r>
        <w:rPr>
          <w:szCs w:val="21"/>
        </w:rPr>
        <w:t>外提供</w:t>
      </w:r>
      <w:proofErr w:type="gramEnd"/>
      <w:r>
        <w:rPr>
          <w:szCs w:val="21"/>
        </w:rPr>
        <w:t>的能源量。</w:t>
      </w:r>
    </w:p>
    <w:p w:rsidR="00D80107" w:rsidRDefault="00637032">
      <w:pPr>
        <w:spacing w:line="312" w:lineRule="auto"/>
        <w:ind w:firstLineChars="202" w:firstLine="424"/>
        <w:textAlignment w:val="center"/>
        <w:rPr>
          <w:rFonts w:eastAsia="黑体"/>
          <w:bCs/>
          <w:szCs w:val="21"/>
        </w:rPr>
      </w:pPr>
      <w:r>
        <w:rPr>
          <w:szCs w:val="21"/>
        </w:rPr>
        <w:t>分母项：铁矿处理原矿量。指报告期内选矿工序所处理的原矿量。</w:t>
      </w:r>
    </w:p>
    <w:p w:rsidR="00D80107" w:rsidRDefault="00637032">
      <w:pPr>
        <w:spacing w:line="312" w:lineRule="auto"/>
        <w:ind w:firstLineChars="200" w:firstLine="420"/>
        <w:textAlignment w:val="center"/>
        <w:rPr>
          <w:rFonts w:eastAsia="黑体"/>
          <w:bCs/>
          <w:szCs w:val="21"/>
        </w:rPr>
      </w:pPr>
      <w:r>
        <w:rPr>
          <w:rFonts w:eastAsia="黑体"/>
          <w:bCs/>
          <w:szCs w:val="21"/>
        </w:rPr>
        <w:t>纺织品</w:t>
      </w:r>
      <w:r>
        <w:rPr>
          <w:rFonts w:ascii="黑体" w:eastAsia="黑体" w:hAnsi="黑体" w:cs="黑体" w:hint="eastAsia"/>
          <w:bCs/>
          <w:szCs w:val="21"/>
        </w:rPr>
        <w:t>（17）化学纤维（28</w:t>
      </w:r>
      <w:r>
        <w:rPr>
          <w:rFonts w:eastAsia="黑体"/>
          <w:bCs/>
          <w:szCs w:val="21"/>
        </w:rPr>
        <w:t>）</w:t>
      </w:r>
    </w:p>
    <w:p w:rsidR="00D80107" w:rsidRDefault="00637032">
      <w:pPr>
        <w:spacing w:line="312" w:lineRule="auto"/>
        <w:ind w:firstLineChars="200" w:firstLine="420"/>
        <w:textAlignment w:val="center"/>
        <w:rPr>
          <w:szCs w:val="21"/>
        </w:rPr>
      </w:pPr>
      <w:r>
        <w:rPr>
          <w:rFonts w:eastAsia="黑体"/>
          <w:bCs/>
          <w:szCs w:val="21"/>
        </w:rPr>
        <w:t>吨粘胶纤维综合能耗（短</w:t>
      </w:r>
      <w:proofErr w:type="gramStart"/>
      <w:r>
        <w:rPr>
          <w:rFonts w:eastAsia="黑体"/>
          <w:bCs/>
          <w:szCs w:val="21"/>
        </w:rPr>
        <w:t>纤</w:t>
      </w:r>
      <w:proofErr w:type="gramEnd"/>
      <w:r>
        <w:rPr>
          <w:rFonts w:eastAsia="黑体"/>
          <w:bCs/>
          <w:szCs w:val="21"/>
        </w:rPr>
        <w:t>）</w:t>
      </w:r>
      <w:r>
        <w:rPr>
          <w:rFonts w:eastAsia="黑体"/>
          <w:bCs/>
          <w:szCs w:val="21"/>
        </w:rPr>
        <w:t xml:space="preserve"> </w:t>
      </w:r>
    </w:p>
    <w:p w:rsidR="00D80107" w:rsidRDefault="00637032">
      <w:pPr>
        <w:spacing w:line="312" w:lineRule="auto"/>
        <w:ind w:firstLineChars="200" w:firstLine="420"/>
        <w:textAlignment w:val="center"/>
        <w:rPr>
          <w:szCs w:val="21"/>
        </w:rPr>
      </w:pPr>
      <w:r>
        <w:rPr>
          <w:szCs w:val="21"/>
        </w:rPr>
        <w:t>计算公式：吨粘胶纤维综合能耗</w:t>
      </w:r>
      <w:r>
        <w:rPr>
          <w:bCs/>
          <w:szCs w:val="21"/>
        </w:rPr>
        <w:t>（短</w:t>
      </w:r>
      <w:proofErr w:type="gramStart"/>
      <w:r>
        <w:rPr>
          <w:bCs/>
          <w:szCs w:val="21"/>
        </w:rPr>
        <w:t>纤</w:t>
      </w:r>
      <w:proofErr w:type="gramEnd"/>
      <w:r>
        <w:rPr>
          <w:bCs/>
          <w:szCs w:val="21"/>
        </w:rPr>
        <w:t>）</w:t>
      </w:r>
      <w:r>
        <w:rPr>
          <w:szCs w:val="21"/>
        </w:rPr>
        <w:t>（千克标准煤</w:t>
      </w:r>
      <w:r>
        <w:rPr>
          <w:rFonts w:asciiTheme="minorEastAsia" w:eastAsiaTheme="minorEastAsia" w:hAnsiTheme="minorEastAsia" w:cstheme="minorEastAsia" w:hint="eastAsia"/>
          <w:szCs w:val="21"/>
        </w:rPr>
        <w:t>/吨）＝1000×企业</w:t>
      </w:r>
      <w:r>
        <w:rPr>
          <w:szCs w:val="21"/>
        </w:rPr>
        <w:t>生产综合能源消费量（吨</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 xml:space="preserve">　　　　　　　　　　　　　　　　　　　　　　　　</w:t>
      </w:r>
      <w:r>
        <w:rPr>
          <w:rFonts w:hint="eastAsia"/>
          <w:szCs w:val="21"/>
        </w:rPr>
        <w:t xml:space="preserve">　　　</w:t>
      </w:r>
      <w:r>
        <w:rPr>
          <w:szCs w:val="21"/>
        </w:rPr>
        <w:t>标准煤）</w:t>
      </w:r>
      <w:r>
        <w:rPr>
          <w:szCs w:val="21"/>
        </w:rPr>
        <w:t>/</w:t>
      </w:r>
      <w:r>
        <w:rPr>
          <w:szCs w:val="21"/>
        </w:rPr>
        <w:t>粘胶短纤维产量（吨）</w:t>
      </w:r>
    </w:p>
    <w:p w:rsidR="00D80107" w:rsidRDefault="00637032">
      <w:pPr>
        <w:spacing w:line="312" w:lineRule="auto"/>
        <w:ind w:firstLineChars="200" w:firstLine="420"/>
        <w:textAlignment w:val="center"/>
        <w:rPr>
          <w:rFonts w:eastAsia="黑体"/>
          <w:szCs w:val="21"/>
        </w:rPr>
      </w:pPr>
      <w:r>
        <w:rPr>
          <w:rFonts w:eastAsia="黑体"/>
          <w:bCs/>
          <w:szCs w:val="21"/>
        </w:rPr>
        <w:t>吨粘胶纤维用电量（短</w:t>
      </w:r>
      <w:proofErr w:type="gramStart"/>
      <w:r>
        <w:rPr>
          <w:rFonts w:eastAsia="黑体"/>
          <w:bCs/>
          <w:szCs w:val="21"/>
        </w:rPr>
        <w:t>纤</w:t>
      </w:r>
      <w:proofErr w:type="gramEnd"/>
      <w:r>
        <w:rPr>
          <w:rFonts w:eastAsia="黑体"/>
          <w:bCs/>
          <w:szCs w:val="21"/>
        </w:rPr>
        <w:t>）</w:t>
      </w:r>
      <w:r>
        <w:rPr>
          <w:rFonts w:eastAsia="黑体"/>
          <w:bCs/>
          <w:szCs w:val="21"/>
        </w:rPr>
        <w:t xml:space="preserve"> </w:t>
      </w:r>
    </w:p>
    <w:p w:rsidR="00D80107" w:rsidRDefault="00637032">
      <w:pPr>
        <w:tabs>
          <w:tab w:val="left" w:pos="12980"/>
        </w:tabs>
        <w:spacing w:line="312" w:lineRule="auto"/>
        <w:ind w:firstLineChars="200" w:firstLine="420"/>
        <w:jc w:val="left"/>
        <w:textAlignment w:val="center"/>
        <w:rPr>
          <w:szCs w:val="21"/>
        </w:rPr>
      </w:pPr>
      <w:r>
        <w:rPr>
          <w:szCs w:val="21"/>
        </w:rPr>
        <w:t>计算公式：吨粘胶纤维用电量</w:t>
      </w:r>
      <w:r>
        <w:rPr>
          <w:bCs/>
          <w:szCs w:val="21"/>
        </w:rPr>
        <w:t>（短</w:t>
      </w:r>
      <w:proofErr w:type="gramStart"/>
      <w:r>
        <w:rPr>
          <w:bCs/>
          <w:szCs w:val="21"/>
        </w:rPr>
        <w:t>纤</w:t>
      </w:r>
      <w:proofErr w:type="gramEnd"/>
      <w:r>
        <w:rPr>
          <w:bCs/>
          <w:szCs w:val="21"/>
        </w:rPr>
        <w:t>）</w:t>
      </w:r>
      <w:r>
        <w:rPr>
          <w:szCs w:val="21"/>
        </w:rPr>
        <w:t>（千瓦时</w:t>
      </w:r>
      <w:r>
        <w:rPr>
          <w:rFonts w:asciiTheme="minorEastAsia" w:eastAsiaTheme="minorEastAsia" w:hAnsiTheme="minorEastAsia" w:cstheme="minorEastAsia" w:hint="eastAsia"/>
          <w:szCs w:val="21"/>
        </w:rPr>
        <w:t>/吨）＝10000×企业生</w:t>
      </w:r>
      <w:r>
        <w:rPr>
          <w:szCs w:val="21"/>
        </w:rPr>
        <w:t>产用电量（万千瓦时）</w:t>
      </w:r>
      <w:r>
        <w:rPr>
          <w:szCs w:val="21"/>
        </w:rPr>
        <w:t>/</w:t>
      </w:r>
      <w:r>
        <w:rPr>
          <w:szCs w:val="21"/>
        </w:rPr>
        <w:t>粘胶</w:t>
      </w:r>
    </w:p>
    <w:p w:rsidR="00D80107" w:rsidRDefault="00637032">
      <w:pPr>
        <w:tabs>
          <w:tab w:val="left" w:pos="12980"/>
        </w:tabs>
        <w:spacing w:line="312" w:lineRule="auto"/>
        <w:ind w:firstLineChars="200" w:firstLine="420"/>
        <w:jc w:val="left"/>
        <w:textAlignment w:val="center"/>
        <w:rPr>
          <w:bCs/>
          <w:szCs w:val="21"/>
        </w:rPr>
      </w:pPr>
      <w:r>
        <w:rPr>
          <w:rFonts w:asciiTheme="minorEastAsia" w:eastAsiaTheme="minorEastAsia" w:hAnsiTheme="minorEastAsia" w:cstheme="minorEastAsia" w:hint="eastAsia"/>
          <w:bCs/>
          <w:szCs w:val="21"/>
        </w:rPr>
        <w:t xml:space="preserve">　　　　　　　　　　　　　　　　　　　　　　　　</w:t>
      </w:r>
      <w:r>
        <w:rPr>
          <w:szCs w:val="21"/>
        </w:rPr>
        <w:t>短纤维产量（吨）</w:t>
      </w:r>
    </w:p>
    <w:p w:rsidR="00D80107" w:rsidRDefault="00637032">
      <w:pPr>
        <w:tabs>
          <w:tab w:val="left" w:pos="12980"/>
        </w:tabs>
        <w:spacing w:line="312" w:lineRule="auto"/>
        <w:ind w:firstLineChars="200" w:firstLine="420"/>
        <w:jc w:val="left"/>
        <w:textAlignment w:val="center"/>
        <w:rPr>
          <w:szCs w:val="21"/>
        </w:rPr>
      </w:pPr>
      <w:r>
        <w:rPr>
          <w:bCs/>
          <w:szCs w:val="21"/>
        </w:rPr>
        <w:t>分子项：</w:t>
      </w:r>
      <w:r>
        <w:rPr>
          <w:szCs w:val="21"/>
        </w:rPr>
        <w:t>企业生产综合能源消费量是指企业生产消费的各种能源，主要包括煤、油、电、燃气和外购热力。生产消费包括与生产有关的直接或间接的消费量，即直接用于产品生产过程的消费量和辅助生产设施的消费量。</w:t>
      </w:r>
    </w:p>
    <w:p w:rsidR="00D80107" w:rsidRDefault="00637032">
      <w:pPr>
        <w:tabs>
          <w:tab w:val="left" w:pos="12980"/>
        </w:tabs>
        <w:spacing w:line="312" w:lineRule="auto"/>
        <w:ind w:firstLineChars="200" w:firstLine="420"/>
        <w:jc w:val="left"/>
        <w:textAlignment w:val="center"/>
        <w:rPr>
          <w:szCs w:val="21"/>
        </w:rPr>
      </w:pPr>
      <w:r>
        <w:rPr>
          <w:szCs w:val="21"/>
        </w:rPr>
        <w:t>企业生产综合能源消费量＝各种能源用于生产消费折标准煤之和－二次能源</w:t>
      </w:r>
      <w:proofErr w:type="gramStart"/>
      <w:r>
        <w:rPr>
          <w:szCs w:val="21"/>
        </w:rPr>
        <w:t>产出量折标准煤</w:t>
      </w:r>
      <w:proofErr w:type="gramEnd"/>
      <w:r>
        <w:rPr>
          <w:szCs w:val="21"/>
        </w:rPr>
        <w:t>之和</w:t>
      </w:r>
      <w:proofErr w:type="gramStart"/>
      <w:r>
        <w:rPr>
          <w:rFonts w:asciiTheme="minorEastAsia" w:eastAsiaTheme="minorEastAsia" w:hAnsiTheme="minorEastAsia" w:cstheme="minorEastAsia" w:hint="eastAsia"/>
          <w:bCs/>
          <w:szCs w:val="21"/>
        </w:rPr>
        <w:t xml:space="preserve">　　　　　　　　　　　　　　　　　　　　　　　　</w:t>
      </w:r>
      <w:r>
        <w:rPr>
          <w:rFonts w:hint="eastAsia"/>
          <w:szCs w:val="21"/>
        </w:rPr>
        <w:t xml:space="preserve">　　</w:t>
      </w:r>
      <w:r>
        <w:rPr>
          <w:rFonts w:asciiTheme="minorEastAsia" w:eastAsiaTheme="minorEastAsia" w:hAnsiTheme="minorEastAsia" w:cstheme="minorEastAsia" w:hint="eastAsia"/>
          <w:bCs/>
          <w:szCs w:val="21"/>
        </w:rPr>
        <w:t xml:space="preserve">　　　　　　　　　　　　　　　　　　　　　　　　</w:t>
      </w:r>
      <w:r>
        <w:rPr>
          <w:rFonts w:hint="eastAsia"/>
          <w:szCs w:val="21"/>
        </w:rPr>
        <w:t xml:space="preserve">　　</w:t>
      </w:r>
      <w:proofErr w:type="gramEnd"/>
    </w:p>
    <w:p w:rsidR="00D80107" w:rsidRDefault="00637032">
      <w:pPr>
        <w:tabs>
          <w:tab w:val="left" w:pos="12980"/>
        </w:tabs>
        <w:spacing w:line="312" w:lineRule="auto"/>
        <w:ind w:firstLineChars="200" w:firstLine="420"/>
        <w:jc w:val="left"/>
        <w:textAlignment w:val="center"/>
        <w:rPr>
          <w:szCs w:val="21"/>
        </w:rPr>
      </w:pPr>
      <w:r>
        <w:rPr>
          <w:rFonts w:asciiTheme="minorEastAsia" w:eastAsiaTheme="minorEastAsia" w:hAnsiTheme="minorEastAsia" w:cstheme="minorEastAsia" w:hint="eastAsia"/>
          <w:bCs/>
          <w:szCs w:val="21"/>
        </w:rPr>
        <w:t xml:space="preserve">　　　　　　　　　　　　</w:t>
      </w:r>
      <w:r>
        <w:rPr>
          <w:szCs w:val="21"/>
        </w:rPr>
        <w:t>－回收利用的余热余能折标准煤。</w:t>
      </w:r>
    </w:p>
    <w:p w:rsidR="00D80107" w:rsidRDefault="00637032">
      <w:pPr>
        <w:spacing w:line="312" w:lineRule="auto"/>
        <w:ind w:firstLineChars="200" w:firstLine="420"/>
        <w:jc w:val="left"/>
        <w:textAlignment w:val="center"/>
        <w:rPr>
          <w:szCs w:val="21"/>
        </w:rPr>
      </w:pPr>
      <w:r>
        <w:rPr>
          <w:szCs w:val="21"/>
        </w:rPr>
        <w:t>企业生产用电量是指工业企业在统计报告期内为进行工业生产活动所使用的电量，包括生产系统、辅助生产系统、附属生产系统的用电量。</w:t>
      </w:r>
    </w:p>
    <w:p w:rsidR="00D80107" w:rsidRDefault="00637032">
      <w:pPr>
        <w:widowControl/>
        <w:spacing w:line="312" w:lineRule="auto"/>
        <w:ind w:firstLineChars="200" w:firstLine="420"/>
        <w:jc w:val="left"/>
        <w:textAlignment w:val="center"/>
        <w:rPr>
          <w:szCs w:val="21"/>
        </w:rPr>
      </w:pPr>
      <w:r>
        <w:rPr>
          <w:szCs w:val="21"/>
        </w:rPr>
        <w:t>企业生产综合能耗和用电量包括生产合格品、废次品的全部消耗。</w:t>
      </w:r>
    </w:p>
    <w:p w:rsidR="00D80107" w:rsidRDefault="00637032">
      <w:pPr>
        <w:tabs>
          <w:tab w:val="left" w:pos="12980"/>
        </w:tabs>
        <w:spacing w:line="312" w:lineRule="auto"/>
        <w:ind w:firstLineChars="200" w:firstLine="420"/>
        <w:jc w:val="left"/>
        <w:textAlignment w:val="center"/>
        <w:rPr>
          <w:szCs w:val="21"/>
        </w:rPr>
      </w:pPr>
      <w:r>
        <w:rPr>
          <w:bCs/>
          <w:szCs w:val="21"/>
        </w:rPr>
        <w:t>分母项：</w:t>
      </w:r>
      <w:r>
        <w:rPr>
          <w:szCs w:val="21"/>
        </w:rPr>
        <w:t>粘胶短纤维产量指合格的产品产量。计算</w:t>
      </w:r>
      <w:r>
        <w:rPr>
          <w:rFonts w:hint="eastAsia"/>
          <w:szCs w:val="21"/>
        </w:rPr>
        <w:t>“</w:t>
      </w:r>
      <w:r>
        <w:rPr>
          <w:szCs w:val="21"/>
        </w:rPr>
        <w:t>产品单耗</w:t>
      </w:r>
      <w:r>
        <w:rPr>
          <w:rFonts w:hint="eastAsia"/>
          <w:szCs w:val="21"/>
        </w:rPr>
        <w:t>”</w:t>
      </w:r>
      <w:r>
        <w:rPr>
          <w:szCs w:val="21"/>
        </w:rPr>
        <w:t>的产品，只限于正式投产的产品。试制阶段的新产品、科研产品以及正式投产以前试验生产的产品，不计算单耗指标。</w:t>
      </w:r>
    </w:p>
    <w:p w:rsidR="00D80107" w:rsidRDefault="00637032">
      <w:pPr>
        <w:spacing w:line="312" w:lineRule="auto"/>
        <w:ind w:firstLineChars="200" w:firstLine="420"/>
        <w:textAlignment w:val="center"/>
        <w:rPr>
          <w:szCs w:val="21"/>
        </w:rPr>
      </w:pPr>
      <w:r>
        <w:rPr>
          <w:szCs w:val="21"/>
        </w:rPr>
        <w:t>综合能耗类似的指标有：吨粘胶纤维综合能耗（长丝）、吨锦纶综合能耗、吨涤纶综合能耗（短</w:t>
      </w:r>
      <w:proofErr w:type="gramStart"/>
      <w:r>
        <w:rPr>
          <w:szCs w:val="21"/>
        </w:rPr>
        <w:t>纤</w:t>
      </w:r>
      <w:proofErr w:type="gramEnd"/>
      <w:r>
        <w:rPr>
          <w:szCs w:val="21"/>
        </w:rPr>
        <w:t>）、</w:t>
      </w:r>
      <w:r>
        <w:rPr>
          <w:szCs w:val="21"/>
        </w:rPr>
        <w:lastRenderedPageBreak/>
        <w:t>吨涤纶综合能耗（长丝）、吨腈纶综合能耗、吨维纶综合能耗、吨纱（线）混合</w:t>
      </w:r>
      <w:proofErr w:type="gramStart"/>
      <w:r>
        <w:rPr>
          <w:szCs w:val="21"/>
        </w:rPr>
        <w:t>数综合</w:t>
      </w:r>
      <w:proofErr w:type="gramEnd"/>
      <w:r>
        <w:rPr>
          <w:szCs w:val="21"/>
        </w:rPr>
        <w:t>能耗、万米布混合</w:t>
      </w:r>
      <w:proofErr w:type="gramStart"/>
      <w:r>
        <w:rPr>
          <w:szCs w:val="21"/>
        </w:rPr>
        <w:t>数综合</w:t>
      </w:r>
      <w:proofErr w:type="gramEnd"/>
      <w:r>
        <w:rPr>
          <w:szCs w:val="21"/>
        </w:rPr>
        <w:t>能耗、万米印染</w:t>
      </w:r>
      <w:proofErr w:type="gramStart"/>
      <w:r>
        <w:rPr>
          <w:szCs w:val="21"/>
        </w:rPr>
        <w:t>布综合</w:t>
      </w:r>
      <w:proofErr w:type="gramEnd"/>
      <w:r>
        <w:rPr>
          <w:szCs w:val="21"/>
        </w:rPr>
        <w:t>能耗、万米丝织品综合能耗。</w:t>
      </w:r>
    </w:p>
    <w:p w:rsidR="00D80107" w:rsidRDefault="00637032">
      <w:pPr>
        <w:spacing w:line="312" w:lineRule="auto"/>
        <w:ind w:firstLineChars="200" w:firstLine="420"/>
        <w:textAlignment w:val="center"/>
        <w:rPr>
          <w:vanish/>
          <w:szCs w:val="21"/>
        </w:rPr>
      </w:pPr>
      <w:r>
        <w:rPr>
          <w:szCs w:val="21"/>
        </w:rPr>
        <w:t>电耗类似的指标有：吨粘胶纤维用电量（长丝）、吨锦纶用电量、吨涤纶用电量（短</w:t>
      </w:r>
      <w:proofErr w:type="gramStart"/>
      <w:r>
        <w:rPr>
          <w:szCs w:val="21"/>
        </w:rPr>
        <w:t>纤</w:t>
      </w:r>
      <w:proofErr w:type="gramEnd"/>
      <w:r>
        <w:rPr>
          <w:szCs w:val="21"/>
        </w:rPr>
        <w:t>）、吨涤纶用电量（长丝）、吨腈纶用电量、吨维纶用电量、吨纱（线）混合</w:t>
      </w:r>
      <w:proofErr w:type="gramStart"/>
      <w:r>
        <w:rPr>
          <w:szCs w:val="21"/>
        </w:rPr>
        <w:t>数生产</w:t>
      </w:r>
      <w:proofErr w:type="gramEnd"/>
      <w:r>
        <w:rPr>
          <w:szCs w:val="21"/>
        </w:rPr>
        <w:t>用电量、万米布混合</w:t>
      </w:r>
      <w:proofErr w:type="gramStart"/>
      <w:r>
        <w:rPr>
          <w:szCs w:val="21"/>
        </w:rPr>
        <w:t>数生产</w:t>
      </w:r>
      <w:proofErr w:type="gramEnd"/>
      <w:r>
        <w:rPr>
          <w:szCs w:val="21"/>
        </w:rPr>
        <w:t>用电量、万米丝织品用电量。</w:t>
      </w:r>
    </w:p>
    <w:p w:rsidR="00D80107" w:rsidRDefault="00637032">
      <w:pPr>
        <w:widowControl/>
        <w:spacing w:line="312" w:lineRule="auto"/>
        <w:ind w:firstLineChars="200" w:firstLine="420"/>
        <w:jc w:val="left"/>
        <w:textAlignment w:val="center"/>
        <w:rPr>
          <w:rFonts w:eastAsia="黑体"/>
          <w:bCs/>
          <w:szCs w:val="21"/>
        </w:rPr>
      </w:pPr>
      <w:r>
        <w:rPr>
          <w:szCs w:val="21"/>
        </w:rPr>
        <w:t>其中</w:t>
      </w:r>
      <w:r>
        <w:rPr>
          <w:rFonts w:hint="eastAsia"/>
          <w:szCs w:val="21"/>
        </w:rPr>
        <w:t>“</w:t>
      </w:r>
      <w:r>
        <w:rPr>
          <w:szCs w:val="21"/>
        </w:rPr>
        <w:t>纱</w:t>
      </w:r>
      <w:r>
        <w:rPr>
          <w:rFonts w:hint="eastAsia"/>
          <w:szCs w:val="21"/>
        </w:rPr>
        <w:t>”</w:t>
      </w:r>
      <w:r>
        <w:rPr>
          <w:szCs w:val="21"/>
        </w:rPr>
        <w:t>指的是用天然纤维（棉为主）和化学纤维经棉纺生产设备和工艺生产的纱。</w:t>
      </w:r>
      <w:r>
        <w:rPr>
          <w:rFonts w:hint="eastAsia"/>
          <w:szCs w:val="21"/>
        </w:rPr>
        <w:t>“</w:t>
      </w:r>
      <w:r>
        <w:rPr>
          <w:szCs w:val="21"/>
        </w:rPr>
        <w:t>线</w:t>
      </w:r>
      <w:r>
        <w:rPr>
          <w:rFonts w:hint="eastAsia"/>
          <w:szCs w:val="21"/>
        </w:rPr>
        <w:t>”</w:t>
      </w:r>
      <w:r>
        <w:rPr>
          <w:szCs w:val="21"/>
        </w:rPr>
        <w:t>指使用捻线机对纱（棉型）加捻合股后的产品。包括棉纺厂、独立捻线厂、单织厂、针织厂等生产的线。</w:t>
      </w:r>
      <w:r>
        <w:rPr>
          <w:rFonts w:hint="eastAsia"/>
          <w:szCs w:val="21"/>
        </w:rPr>
        <w:t>“</w:t>
      </w:r>
      <w:r>
        <w:rPr>
          <w:szCs w:val="21"/>
        </w:rPr>
        <w:t>布</w:t>
      </w:r>
      <w:r>
        <w:rPr>
          <w:rFonts w:hint="eastAsia"/>
          <w:szCs w:val="21"/>
        </w:rPr>
        <w:t>”</w:t>
      </w:r>
      <w:r>
        <w:rPr>
          <w:szCs w:val="21"/>
        </w:rPr>
        <w:t>指用棉型纱、线（棉为主）在织机上织造的各种坯布、色织布。</w:t>
      </w:r>
      <w:r>
        <w:rPr>
          <w:rFonts w:hint="eastAsia"/>
          <w:szCs w:val="21"/>
        </w:rPr>
        <w:t>“</w:t>
      </w:r>
      <w:r>
        <w:rPr>
          <w:szCs w:val="21"/>
        </w:rPr>
        <w:t>印染布</w:t>
      </w:r>
      <w:r>
        <w:rPr>
          <w:rFonts w:hint="eastAsia"/>
          <w:szCs w:val="21"/>
        </w:rPr>
        <w:t>”</w:t>
      </w:r>
      <w:r>
        <w:rPr>
          <w:szCs w:val="21"/>
        </w:rPr>
        <w:t>指棉纺织厂生产的棉布、混纺布、纯</w:t>
      </w:r>
      <w:proofErr w:type="gramStart"/>
      <w:r>
        <w:rPr>
          <w:szCs w:val="21"/>
        </w:rPr>
        <w:t>化纤布经棉印染</w:t>
      </w:r>
      <w:proofErr w:type="gramEnd"/>
      <w:r>
        <w:rPr>
          <w:szCs w:val="21"/>
        </w:rPr>
        <w:t>设备加工整理的漂白布、染色布、印花布的统称。</w:t>
      </w:r>
      <w:r>
        <w:rPr>
          <w:rFonts w:hint="eastAsia"/>
          <w:szCs w:val="21"/>
        </w:rPr>
        <w:t>“</w:t>
      </w:r>
      <w:r>
        <w:rPr>
          <w:szCs w:val="21"/>
        </w:rPr>
        <w:t>丝织品</w:t>
      </w:r>
      <w:r>
        <w:rPr>
          <w:rFonts w:hint="eastAsia"/>
          <w:szCs w:val="21"/>
        </w:rPr>
        <w:t>”</w:t>
      </w:r>
      <w:r>
        <w:rPr>
          <w:szCs w:val="21"/>
        </w:rPr>
        <w:t>指丝织厂以蚕丝或化纤长丝为原料经丝织机织成的丝织物，分为：桑蚕丝及其交织品、柞蚕丝及其交织品、绢紬</w:t>
      </w:r>
      <w:proofErr w:type="gramStart"/>
      <w:r>
        <w:rPr>
          <w:szCs w:val="21"/>
        </w:rPr>
        <w:t>丝及其</w:t>
      </w:r>
      <w:proofErr w:type="gramEnd"/>
      <w:r>
        <w:rPr>
          <w:szCs w:val="21"/>
        </w:rPr>
        <w:t>交织品、人造丝及其交织品、合纤丝及其交织品。</w:t>
      </w:r>
    </w:p>
    <w:p w:rsidR="00D80107" w:rsidRDefault="00637032">
      <w:pPr>
        <w:spacing w:line="312" w:lineRule="auto"/>
        <w:ind w:firstLineChars="200" w:firstLine="420"/>
        <w:textAlignment w:val="center"/>
        <w:rPr>
          <w:rFonts w:eastAsia="黑体"/>
          <w:bCs/>
          <w:szCs w:val="21"/>
        </w:rPr>
      </w:pPr>
      <w:r>
        <w:rPr>
          <w:rFonts w:eastAsia="黑体"/>
          <w:bCs/>
          <w:szCs w:val="21"/>
        </w:rPr>
        <w:t>造纸及纸制品（</w:t>
      </w:r>
      <w:r>
        <w:rPr>
          <w:rFonts w:ascii="黑体" w:eastAsia="黑体" w:hAnsi="黑体" w:cs="黑体" w:hint="eastAsia"/>
          <w:bCs/>
          <w:szCs w:val="21"/>
        </w:rPr>
        <w:t>22</w:t>
      </w:r>
      <w:r>
        <w:rPr>
          <w:rFonts w:eastAsia="黑体"/>
          <w:bCs/>
          <w:szCs w:val="21"/>
        </w:rPr>
        <w:t>）</w:t>
      </w:r>
    </w:p>
    <w:p w:rsidR="00D80107" w:rsidRDefault="00637032">
      <w:pPr>
        <w:spacing w:line="312" w:lineRule="auto"/>
        <w:ind w:firstLineChars="200" w:firstLine="420"/>
        <w:textAlignment w:val="center"/>
        <w:rPr>
          <w:rFonts w:eastAsia="黑体"/>
          <w:bCs/>
          <w:szCs w:val="21"/>
        </w:rPr>
      </w:pPr>
      <w:r>
        <w:rPr>
          <w:rFonts w:eastAsia="黑体"/>
          <w:bCs/>
          <w:szCs w:val="21"/>
        </w:rPr>
        <w:t>机制纸及纸板综合能耗</w:t>
      </w:r>
    </w:p>
    <w:p w:rsidR="00D80107" w:rsidRDefault="00637032">
      <w:pPr>
        <w:spacing w:line="312" w:lineRule="auto"/>
        <w:ind w:firstLineChars="200" w:firstLine="396"/>
        <w:textAlignment w:val="center"/>
        <w:rPr>
          <w:bCs/>
          <w:spacing w:val="-6"/>
          <w:szCs w:val="21"/>
        </w:rPr>
      </w:pPr>
      <w:r>
        <w:rPr>
          <w:bCs/>
          <w:spacing w:val="-6"/>
          <w:szCs w:val="21"/>
        </w:rPr>
        <w:t>计算公式：机制纸及纸板综合能耗（千克标准煤</w:t>
      </w:r>
      <w:r>
        <w:rPr>
          <w:rFonts w:asciiTheme="minorEastAsia" w:eastAsiaTheme="minorEastAsia" w:hAnsiTheme="minorEastAsia" w:cstheme="minorEastAsia" w:hint="eastAsia"/>
          <w:spacing w:val="-6"/>
          <w:szCs w:val="21"/>
        </w:rPr>
        <w:t>/吨）＝1000×企业生</w:t>
      </w:r>
      <w:r>
        <w:rPr>
          <w:bCs/>
          <w:spacing w:val="-6"/>
          <w:szCs w:val="21"/>
        </w:rPr>
        <w:t>产综合能源消费量（吨标准煤）</w:t>
      </w:r>
      <w:r>
        <w:rPr>
          <w:bCs/>
          <w:spacing w:val="-6"/>
          <w:szCs w:val="21"/>
        </w:rPr>
        <w:t>/</w:t>
      </w:r>
    </w:p>
    <w:p w:rsidR="00D80107" w:rsidRDefault="00637032">
      <w:pPr>
        <w:spacing w:line="312" w:lineRule="auto"/>
        <w:ind w:firstLineChars="200" w:firstLine="420"/>
        <w:textAlignment w:val="center"/>
        <w:rPr>
          <w:bCs/>
          <w:szCs w:val="21"/>
        </w:rPr>
      </w:pPr>
      <w:r>
        <w:rPr>
          <w:rFonts w:asciiTheme="minorEastAsia" w:eastAsiaTheme="minorEastAsia" w:hAnsiTheme="minorEastAsia" w:cstheme="minorEastAsia" w:hint="eastAsia"/>
          <w:bCs/>
          <w:szCs w:val="21"/>
        </w:rPr>
        <w:t xml:space="preserve">　　　　　　　　　　　　　　　　　　　　　　　</w:t>
      </w:r>
      <w:r>
        <w:rPr>
          <w:bCs/>
          <w:spacing w:val="-8"/>
          <w:szCs w:val="21"/>
        </w:rPr>
        <w:t>机制纸及纸板（外购原纸加工除外）产量（吨）</w:t>
      </w:r>
    </w:p>
    <w:p w:rsidR="00D80107" w:rsidRDefault="00637032">
      <w:pPr>
        <w:spacing w:line="312" w:lineRule="auto"/>
        <w:ind w:firstLineChars="200" w:firstLine="420"/>
        <w:textAlignment w:val="center"/>
        <w:rPr>
          <w:bCs/>
          <w:szCs w:val="21"/>
        </w:rPr>
      </w:pPr>
      <w:r>
        <w:rPr>
          <w:bCs/>
          <w:szCs w:val="21"/>
        </w:rPr>
        <w:t>分子项：企业生产综合能耗。包括直接生产系统、辅助生产系统和附属生产系统的能源消耗。直接生产系统包括备料、制浆、造纸系统等。辅助生产系统包括动力、供电、机修、供水、仪表及厂内原料厂等。附属生产系统包括生产指挥系统（厂部）和厂区内为生产服务的部门和单位如车间浴室、开水站、蒸饭站、保健站、哺乳室等。</w:t>
      </w:r>
    </w:p>
    <w:p w:rsidR="00D80107" w:rsidRDefault="00637032">
      <w:pPr>
        <w:spacing w:line="312" w:lineRule="auto"/>
        <w:ind w:firstLineChars="200" w:firstLine="420"/>
        <w:textAlignment w:val="center"/>
        <w:rPr>
          <w:bCs/>
          <w:szCs w:val="21"/>
        </w:rPr>
      </w:pPr>
      <w:r>
        <w:rPr>
          <w:bCs/>
          <w:szCs w:val="21"/>
        </w:rPr>
        <w:t>企业生产综合能源消费量＝各种用于生产消费的能源（标准煤）之和－二次能源产出量（标准煤）</w:t>
      </w:r>
    </w:p>
    <w:p w:rsidR="00D80107" w:rsidRDefault="00637032">
      <w:pPr>
        <w:spacing w:line="312" w:lineRule="auto"/>
        <w:ind w:firstLineChars="1400" w:firstLine="2940"/>
        <w:textAlignment w:val="center"/>
        <w:rPr>
          <w:bCs/>
          <w:szCs w:val="21"/>
        </w:rPr>
      </w:pPr>
      <w:r>
        <w:rPr>
          <w:bCs/>
          <w:szCs w:val="21"/>
        </w:rPr>
        <w:t>之和－回收利用的余能（标准煤）之</w:t>
      </w:r>
      <w:proofErr w:type="gramStart"/>
      <w:r>
        <w:rPr>
          <w:bCs/>
          <w:szCs w:val="21"/>
        </w:rPr>
        <w:t>和</w:t>
      </w:r>
      <w:proofErr w:type="gramEnd"/>
    </w:p>
    <w:p w:rsidR="00D80107" w:rsidRDefault="00637032">
      <w:pPr>
        <w:spacing w:line="312" w:lineRule="auto"/>
        <w:ind w:firstLineChars="200" w:firstLine="420"/>
        <w:textAlignment w:val="center"/>
        <w:rPr>
          <w:bCs/>
          <w:szCs w:val="21"/>
        </w:rPr>
      </w:pPr>
      <w:r>
        <w:rPr>
          <w:bCs/>
          <w:szCs w:val="21"/>
        </w:rPr>
        <w:t>分母项：机制纸及纸板（外购原纸加工除外）产量。指合格品产量，包括未涂布印刷书写用纸、涂布类印刷用纸、卫生用纸原纸、包装用纸及纸板、感应纸及纸板（含光敏、热敏、压敏及其他感应纸及纸板的原纸和原纸板）、</w:t>
      </w:r>
      <w:proofErr w:type="gramStart"/>
      <w:r>
        <w:rPr>
          <w:bCs/>
          <w:szCs w:val="21"/>
        </w:rPr>
        <w:t>纤维类过滤纸</w:t>
      </w:r>
      <w:proofErr w:type="gramEnd"/>
      <w:r>
        <w:rPr>
          <w:bCs/>
          <w:szCs w:val="21"/>
        </w:rPr>
        <w:t>及纸板</w:t>
      </w:r>
      <w:r w:rsidR="006327F3">
        <w:rPr>
          <w:rFonts w:hint="eastAsia"/>
          <w:bCs/>
          <w:szCs w:val="21"/>
        </w:rPr>
        <w:t>，</w:t>
      </w:r>
      <w:r>
        <w:rPr>
          <w:bCs/>
          <w:szCs w:val="21"/>
        </w:rPr>
        <w:t>以及其他机制纸及纸板。不包括加工纸（指对原纸或纸板等成品纸进行再次加工处理而成的纸），手工制纸及纸板，纸制品（指用纸或纸板为原料进一步加工而成的纸制品）。</w:t>
      </w:r>
    </w:p>
    <w:p w:rsidR="00D80107" w:rsidRDefault="00637032">
      <w:pPr>
        <w:spacing w:line="312" w:lineRule="auto"/>
        <w:ind w:firstLineChars="200" w:firstLine="420"/>
        <w:textAlignment w:val="center"/>
        <w:rPr>
          <w:rFonts w:eastAsia="黑体"/>
          <w:bCs/>
          <w:szCs w:val="21"/>
        </w:rPr>
      </w:pPr>
      <w:r>
        <w:rPr>
          <w:rFonts w:eastAsia="黑体"/>
          <w:bCs/>
          <w:szCs w:val="21"/>
        </w:rPr>
        <w:t>机制纸及纸板耗电</w:t>
      </w:r>
    </w:p>
    <w:p w:rsidR="00D80107" w:rsidRDefault="00637032">
      <w:pPr>
        <w:pStyle w:val="a8"/>
        <w:spacing w:line="312" w:lineRule="auto"/>
        <w:ind w:left="4305" w:hangingChars="2050" w:hanging="4305"/>
        <w:textAlignment w:val="center"/>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bCs/>
        </w:rPr>
        <w:t>计算公式：机制纸及纸板耗电（千瓦时</w:t>
      </w:r>
      <w:r>
        <w:rPr>
          <w:rFonts w:asciiTheme="minorEastAsia" w:eastAsiaTheme="minorEastAsia" w:hAnsiTheme="minorEastAsia" w:cstheme="minorEastAsia" w:hint="eastAsia"/>
          <w:bCs/>
        </w:rPr>
        <w:t>/吨）＝10000×企业</w:t>
      </w:r>
      <w:r>
        <w:rPr>
          <w:rFonts w:ascii="Times New Roman" w:hAnsi="Times New Roman" w:cs="Times New Roman"/>
          <w:bCs/>
        </w:rPr>
        <w:t>生产用电量（万千瓦时）</w:t>
      </w:r>
      <w:r>
        <w:rPr>
          <w:rFonts w:ascii="Times New Roman" w:hAnsi="Times New Roman" w:cs="Times New Roman"/>
          <w:bCs/>
        </w:rPr>
        <w:t>/</w:t>
      </w:r>
      <w:r>
        <w:rPr>
          <w:rFonts w:ascii="Times New Roman" w:hAnsi="Times New Roman" w:cs="Times New Roman"/>
          <w:bCs/>
        </w:rPr>
        <w:t>机制纸及纸板</w:t>
      </w:r>
    </w:p>
    <w:p w:rsidR="00D80107" w:rsidRDefault="00637032">
      <w:pPr>
        <w:pStyle w:val="a8"/>
        <w:spacing w:line="312" w:lineRule="auto"/>
        <w:ind w:left="4305" w:hangingChars="2050" w:hanging="4305"/>
        <w:textAlignment w:val="center"/>
        <w:rPr>
          <w:rFonts w:ascii="Times New Roman" w:hAnsi="Times New Roman" w:cs="Times New Roman"/>
          <w:bCs/>
        </w:rPr>
      </w:pPr>
      <w:r>
        <w:rPr>
          <w:rFonts w:asciiTheme="minorEastAsia" w:eastAsiaTheme="minorEastAsia" w:hAnsiTheme="minorEastAsia" w:cstheme="minorEastAsia" w:hint="eastAsia"/>
          <w:bCs/>
        </w:rPr>
        <w:t xml:space="preserve">　　　　　　　　　　　　　　　　　　　　　　</w:t>
      </w:r>
      <w:r>
        <w:rPr>
          <w:rFonts w:ascii="Times New Roman" w:hAnsi="Times New Roman" w:cs="Times New Roman"/>
          <w:bCs/>
        </w:rPr>
        <w:t>（外购原纸加工除外）产量（吨）</w:t>
      </w:r>
    </w:p>
    <w:p w:rsidR="00D80107" w:rsidRDefault="00637032">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分子项：企业生产用电量。计算和解释同上。</w:t>
      </w:r>
    </w:p>
    <w:p w:rsidR="00D80107" w:rsidRDefault="00637032">
      <w:pPr>
        <w:pStyle w:val="a8"/>
        <w:spacing w:line="312" w:lineRule="auto"/>
        <w:ind w:firstLineChars="202" w:firstLine="424"/>
        <w:textAlignment w:val="center"/>
        <w:rPr>
          <w:rFonts w:ascii="Times New Roman" w:eastAsia="黑体" w:hAnsi="Times New Roman" w:cs="Times New Roman"/>
          <w:bCs/>
        </w:rPr>
      </w:pPr>
      <w:r>
        <w:rPr>
          <w:rFonts w:ascii="Times New Roman" w:hAnsi="Times New Roman" w:cs="Times New Roman"/>
          <w:bCs/>
        </w:rPr>
        <w:t>分母项：机制纸及纸板产量（外购原纸加工除外）。计算和解释同上。</w:t>
      </w:r>
    </w:p>
    <w:p w:rsidR="00D80107" w:rsidRDefault="00637032">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焦炭（</w:t>
      </w:r>
      <w:r>
        <w:rPr>
          <w:rFonts w:ascii="黑体" w:eastAsia="黑体" w:hAnsi="黑体" w:cs="黑体" w:hint="eastAsia"/>
          <w:bCs/>
        </w:rPr>
        <w:t>25</w:t>
      </w:r>
      <w:r>
        <w:rPr>
          <w:rFonts w:ascii="Times New Roman" w:eastAsia="黑体" w:hAnsi="Times New Roman" w:cs="Times New Roman"/>
          <w:bCs/>
        </w:rPr>
        <w:t>）</w:t>
      </w:r>
    </w:p>
    <w:p w:rsidR="00D80107" w:rsidRDefault="00637032">
      <w:pPr>
        <w:spacing w:line="312" w:lineRule="auto"/>
        <w:ind w:firstLineChars="200" w:firstLine="420"/>
        <w:textAlignment w:val="center"/>
        <w:rPr>
          <w:szCs w:val="21"/>
        </w:rPr>
      </w:pPr>
      <w:r>
        <w:rPr>
          <w:rFonts w:eastAsia="黑体"/>
          <w:bCs/>
          <w:szCs w:val="21"/>
        </w:rPr>
        <w:t>炼焦工序单位能耗</w:t>
      </w:r>
      <w:r>
        <w:rPr>
          <w:rFonts w:eastAsia="黑体"/>
          <w:bCs/>
          <w:szCs w:val="21"/>
        </w:rPr>
        <w:t xml:space="preserve"> </w:t>
      </w:r>
    </w:p>
    <w:p w:rsidR="00D80107" w:rsidRDefault="00637032">
      <w:pPr>
        <w:pStyle w:val="a8"/>
        <w:spacing w:line="312" w:lineRule="auto"/>
        <w:ind w:left="4725" w:hangingChars="2250" w:hanging="4725"/>
        <w:textAlignment w:val="center"/>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bCs/>
        </w:rPr>
        <w:t>计算公式：炼焦工序单位能耗（千克标准煤</w:t>
      </w:r>
      <w:r>
        <w:rPr>
          <w:rFonts w:asciiTheme="minorEastAsia" w:eastAsiaTheme="minorEastAsia" w:hAnsiTheme="minorEastAsia" w:cstheme="minorEastAsia" w:hint="eastAsia"/>
          <w:bCs/>
        </w:rPr>
        <w:t>/吨）＝1000×炼焦</w:t>
      </w:r>
      <w:r>
        <w:rPr>
          <w:rFonts w:ascii="Times New Roman" w:hAnsi="Times New Roman" w:cs="Times New Roman"/>
          <w:bCs/>
        </w:rPr>
        <w:t>工序净耗能量（吨标准煤）</w:t>
      </w:r>
      <w:r>
        <w:rPr>
          <w:rFonts w:ascii="Times New Roman" w:hAnsi="Times New Roman" w:cs="Times New Roman"/>
          <w:bCs/>
        </w:rPr>
        <w:t>/</w:t>
      </w:r>
      <w:r>
        <w:rPr>
          <w:rFonts w:ascii="Times New Roman" w:hAnsi="Times New Roman" w:cs="Times New Roman"/>
          <w:bCs/>
        </w:rPr>
        <w:t>全部焦</w:t>
      </w:r>
    </w:p>
    <w:p w:rsidR="00D80107" w:rsidRDefault="00637032" w:rsidP="006327F3">
      <w:pPr>
        <w:pStyle w:val="a8"/>
        <w:spacing w:line="312" w:lineRule="auto"/>
        <w:ind w:left="4455" w:hangingChars="2250" w:hanging="4455"/>
        <w:textAlignment w:val="center"/>
        <w:rPr>
          <w:rFonts w:ascii="Times New Roman" w:hAnsi="Times New Roman" w:cs="Times New Roman"/>
          <w:bCs/>
        </w:rPr>
      </w:pPr>
      <w:r>
        <w:rPr>
          <w:rFonts w:asciiTheme="minorEastAsia" w:eastAsiaTheme="minorEastAsia" w:hAnsiTheme="minorEastAsia" w:cstheme="minorEastAsia" w:hint="eastAsia"/>
          <w:bCs/>
          <w:spacing w:val="-6"/>
        </w:rPr>
        <w:t xml:space="preserve">　　　　　　　　　　　　　　　　　　　　　　　　　　</w:t>
      </w:r>
      <w:proofErr w:type="gramStart"/>
      <w:r>
        <w:rPr>
          <w:rFonts w:ascii="Times New Roman" w:hAnsi="Times New Roman" w:cs="Times New Roman"/>
          <w:bCs/>
        </w:rPr>
        <w:t>炭</w:t>
      </w:r>
      <w:proofErr w:type="gramEnd"/>
      <w:r>
        <w:rPr>
          <w:rFonts w:ascii="Times New Roman" w:hAnsi="Times New Roman" w:cs="Times New Roman"/>
          <w:bCs/>
        </w:rPr>
        <w:t>产量（干基）（吨）</w:t>
      </w:r>
    </w:p>
    <w:p w:rsidR="00D80107" w:rsidRDefault="00637032">
      <w:pPr>
        <w:pStyle w:val="a8"/>
        <w:spacing w:line="312" w:lineRule="auto"/>
        <w:ind w:firstLineChars="200" w:firstLine="420"/>
        <w:textAlignment w:val="center"/>
        <w:rPr>
          <w:rFonts w:ascii="Times New Roman" w:hAnsi="Times New Roman" w:cs="Times New Roman"/>
          <w:bCs/>
          <w:spacing w:val="4"/>
        </w:rPr>
      </w:pPr>
      <w:r>
        <w:rPr>
          <w:rFonts w:ascii="Times New Roman" w:hAnsi="Times New Roman" w:cs="Times New Roman"/>
          <w:bCs/>
        </w:rPr>
        <w:t>分子项：</w:t>
      </w:r>
      <w:r>
        <w:rPr>
          <w:rFonts w:ascii="Times New Roman" w:hAnsi="Times New Roman" w:cs="Times New Roman"/>
          <w:bCs/>
          <w:spacing w:val="4"/>
        </w:rPr>
        <w:t>炼焦工序净耗能量。指炼焦工艺生产系统的备煤车间（不包括洗煤）、厂内部原料煤的损耗、炼焦车间、回收车间（冷凝鼓风、氨回收、</w:t>
      </w:r>
      <w:proofErr w:type="gramStart"/>
      <w:r>
        <w:rPr>
          <w:rFonts w:ascii="Times New Roman" w:hAnsi="Times New Roman" w:cs="Times New Roman"/>
          <w:bCs/>
          <w:spacing w:val="4"/>
        </w:rPr>
        <w:t>粗苯</w:t>
      </w:r>
      <w:proofErr w:type="gramEnd"/>
      <w:r>
        <w:rPr>
          <w:rFonts w:ascii="Times New Roman" w:hAnsi="Times New Roman" w:cs="Times New Roman"/>
          <w:bCs/>
          <w:spacing w:val="4"/>
        </w:rPr>
        <w:t>、脱硫脱氰、黄血盐）、辅助生产系统的机修、化验、计量、环保等，以及直接为生产服务的附属生产系统的食堂、浴池、保健站、休息室、生产管理和调度指挥系统等所消耗的各种能源合计，扣除焦化产品、回收利用余热余能产出的电力和外供热力。</w:t>
      </w:r>
    </w:p>
    <w:p w:rsidR="00D80107" w:rsidRDefault="00637032">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炼焦工序净耗能量（标准煤）＝原料煤（标准煤）＋燃料动力（标准煤）－焦化产品（标准煤）－</w:t>
      </w:r>
    </w:p>
    <w:p w:rsidR="00D80107" w:rsidRDefault="00637032">
      <w:pPr>
        <w:pStyle w:val="a8"/>
        <w:spacing w:line="312" w:lineRule="auto"/>
        <w:ind w:firstLineChars="1600" w:firstLine="3360"/>
        <w:textAlignment w:val="center"/>
        <w:rPr>
          <w:rFonts w:ascii="Times New Roman" w:hAnsi="Times New Roman" w:cs="Times New Roman"/>
          <w:bCs/>
        </w:rPr>
      </w:pPr>
      <w:r>
        <w:rPr>
          <w:rFonts w:ascii="Times New Roman" w:hAnsi="Times New Roman" w:cs="Times New Roman"/>
          <w:bCs/>
        </w:rPr>
        <w:lastRenderedPageBreak/>
        <w:t>利用炼焦余能余热的发电量（标准煤）－外供热力（标准煤）</w:t>
      </w:r>
    </w:p>
    <w:p w:rsidR="00D80107" w:rsidRDefault="00637032">
      <w:pPr>
        <w:pStyle w:val="a8"/>
        <w:spacing w:line="312" w:lineRule="auto"/>
        <w:ind w:firstLineChars="200" w:firstLine="420"/>
        <w:textAlignment w:val="center"/>
        <w:rPr>
          <w:rFonts w:ascii="Times New Roman" w:hAnsi="Times New Roman" w:cs="Times New Roman"/>
          <w:bCs/>
        </w:rPr>
      </w:pPr>
      <w:r>
        <w:rPr>
          <w:rFonts w:ascii="Times New Roman" w:hAnsi="Times New Roman" w:cs="Times New Roman"/>
          <w:bCs/>
        </w:rPr>
        <w:t>原料煤指装入焦炉的干洗精煤量；燃料动力指各类燃料（如加热用的煤、高炉煤气、发生炉煤气、焦炉煤气等）、电、外购蒸汽等；焦化产品指焦炭、回收的焦炉煤气、煤焦油、</w:t>
      </w:r>
      <w:proofErr w:type="gramStart"/>
      <w:r>
        <w:rPr>
          <w:rFonts w:ascii="Times New Roman" w:hAnsi="Times New Roman" w:cs="Times New Roman"/>
          <w:bCs/>
        </w:rPr>
        <w:t>粗苯</w:t>
      </w:r>
      <w:proofErr w:type="gramEnd"/>
      <w:r>
        <w:rPr>
          <w:rFonts w:ascii="Times New Roman" w:hAnsi="Times New Roman" w:cs="Times New Roman"/>
          <w:bCs/>
        </w:rPr>
        <w:t>、其他焦化产品等。</w:t>
      </w:r>
    </w:p>
    <w:p w:rsidR="00D80107" w:rsidRDefault="00637032">
      <w:pPr>
        <w:pStyle w:val="a8"/>
        <w:spacing w:line="312" w:lineRule="auto"/>
        <w:ind w:firstLineChars="200" w:firstLine="420"/>
        <w:textAlignment w:val="center"/>
        <w:rPr>
          <w:rFonts w:eastAsia="黑体"/>
          <w:bCs/>
        </w:rPr>
      </w:pPr>
      <w:r>
        <w:rPr>
          <w:rFonts w:ascii="Times New Roman" w:hAnsi="Times New Roman" w:cs="Times New Roman"/>
          <w:bCs/>
        </w:rPr>
        <w:t>分母项：全部焦炭产量（干基）。</w:t>
      </w:r>
    </w:p>
    <w:p w:rsidR="00D80107" w:rsidRDefault="00637032">
      <w:pPr>
        <w:spacing w:line="312" w:lineRule="auto"/>
        <w:ind w:firstLineChars="200" w:firstLine="420"/>
        <w:textAlignment w:val="center"/>
        <w:rPr>
          <w:rFonts w:eastAsia="黑体"/>
          <w:bCs/>
          <w:szCs w:val="21"/>
        </w:rPr>
      </w:pPr>
      <w:r>
        <w:rPr>
          <w:rFonts w:eastAsia="黑体"/>
          <w:bCs/>
          <w:szCs w:val="21"/>
        </w:rPr>
        <w:t>原油加工（</w:t>
      </w:r>
      <w:r>
        <w:rPr>
          <w:rFonts w:ascii="黑体" w:eastAsia="黑体" w:hAnsi="黑体" w:cs="黑体" w:hint="eastAsia"/>
          <w:bCs/>
          <w:szCs w:val="21"/>
        </w:rPr>
        <w:t>25</w:t>
      </w:r>
      <w:r>
        <w:rPr>
          <w:rFonts w:eastAsia="黑体"/>
          <w:bCs/>
          <w:szCs w:val="21"/>
        </w:rPr>
        <w:t>）</w:t>
      </w:r>
    </w:p>
    <w:p w:rsidR="00D80107" w:rsidRDefault="00637032">
      <w:pPr>
        <w:spacing w:line="312" w:lineRule="auto"/>
        <w:ind w:firstLineChars="200" w:firstLine="420"/>
        <w:textAlignment w:val="center"/>
        <w:rPr>
          <w:bCs/>
          <w:szCs w:val="21"/>
        </w:rPr>
      </w:pPr>
      <w:r>
        <w:rPr>
          <w:rFonts w:eastAsia="黑体"/>
          <w:bCs/>
          <w:szCs w:val="21"/>
        </w:rPr>
        <w:t>原油加工单位综合能耗</w:t>
      </w:r>
      <w:r>
        <w:rPr>
          <w:rFonts w:eastAsia="黑体"/>
          <w:bCs/>
          <w:szCs w:val="21"/>
        </w:rPr>
        <w:t xml:space="preserve"> </w:t>
      </w:r>
    </w:p>
    <w:p w:rsidR="00D80107" w:rsidRDefault="00637032">
      <w:pPr>
        <w:tabs>
          <w:tab w:val="left" w:pos="476"/>
        </w:tabs>
        <w:spacing w:line="312" w:lineRule="auto"/>
        <w:ind w:left="5277" w:hangingChars="2513" w:hanging="5277"/>
        <w:textAlignment w:val="center"/>
        <w:rPr>
          <w:bCs/>
          <w:szCs w:val="21"/>
        </w:rPr>
      </w:pPr>
      <w:r>
        <w:rPr>
          <w:rFonts w:hint="eastAsia"/>
          <w:bCs/>
          <w:szCs w:val="21"/>
        </w:rPr>
        <w:t xml:space="preserve">　　</w:t>
      </w:r>
      <w:r>
        <w:rPr>
          <w:bCs/>
          <w:szCs w:val="21"/>
        </w:rPr>
        <w:t>计算公式：原油加工单位综合能耗（</w:t>
      </w:r>
      <w:proofErr w:type="gramStart"/>
      <w:r>
        <w:rPr>
          <w:bCs/>
          <w:szCs w:val="21"/>
        </w:rPr>
        <w:t>千克标准</w:t>
      </w:r>
      <w:proofErr w:type="gramEnd"/>
      <w:r>
        <w:rPr>
          <w:bCs/>
          <w:szCs w:val="21"/>
        </w:rPr>
        <w:t>油</w:t>
      </w:r>
      <w:r>
        <w:rPr>
          <w:bCs/>
          <w:szCs w:val="21"/>
        </w:rPr>
        <w:t>/</w:t>
      </w:r>
      <w:r>
        <w:rPr>
          <w:bCs/>
          <w:szCs w:val="21"/>
        </w:rPr>
        <w:t>吨</w:t>
      </w:r>
      <w:r>
        <w:rPr>
          <w:rFonts w:asciiTheme="minorEastAsia" w:eastAsiaTheme="minorEastAsia" w:hAnsiTheme="minorEastAsia" w:cstheme="minorEastAsia" w:hint="eastAsia"/>
          <w:bCs/>
          <w:szCs w:val="21"/>
        </w:rPr>
        <w:t>）＝1000×炼油综</w:t>
      </w:r>
      <w:r>
        <w:rPr>
          <w:bCs/>
          <w:szCs w:val="21"/>
        </w:rPr>
        <w:t>合能耗量（</w:t>
      </w:r>
      <w:proofErr w:type="gramStart"/>
      <w:r>
        <w:rPr>
          <w:bCs/>
          <w:szCs w:val="21"/>
        </w:rPr>
        <w:t>吨标准</w:t>
      </w:r>
      <w:proofErr w:type="gramEnd"/>
      <w:r>
        <w:rPr>
          <w:bCs/>
          <w:szCs w:val="21"/>
        </w:rPr>
        <w:t>油）</w:t>
      </w:r>
      <w:r>
        <w:rPr>
          <w:bCs/>
          <w:szCs w:val="21"/>
        </w:rPr>
        <w:t>/</w:t>
      </w:r>
      <w:r>
        <w:rPr>
          <w:bCs/>
          <w:szCs w:val="21"/>
        </w:rPr>
        <w:t>原油</w:t>
      </w:r>
    </w:p>
    <w:p w:rsidR="00D80107" w:rsidRDefault="00637032" w:rsidP="006327F3">
      <w:pPr>
        <w:tabs>
          <w:tab w:val="left" w:pos="476"/>
        </w:tabs>
        <w:spacing w:line="312" w:lineRule="auto"/>
        <w:ind w:left="4776" w:hangingChars="2412" w:hanging="4776"/>
        <w:textAlignment w:val="center"/>
        <w:rPr>
          <w:bCs/>
          <w:szCs w:val="21"/>
        </w:rPr>
      </w:pPr>
      <w:r>
        <w:rPr>
          <w:rFonts w:asciiTheme="minorEastAsia" w:eastAsiaTheme="minorEastAsia" w:hAnsiTheme="minorEastAsia" w:cstheme="minorEastAsia" w:hint="eastAsia"/>
          <w:bCs/>
          <w:spacing w:val="-6"/>
          <w:szCs w:val="21"/>
        </w:rPr>
        <w:t xml:space="preserve">　　　　　　　　　　　　　　　　　　　　　　　　　　　　</w:t>
      </w:r>
      <w:r>
        <w:rPr>
          <w:bCs/>
          <w:szCs w:val="21"/>
        </w:rPr>
        <w:t>及外购原料油加工量（吨）</w:t>
      </w:r>
    </w:p>
    <w:p w:rsidR="00D80107" w:rsidRDefault="00637032">
      <w:pPr>
        <w:spacing w:line="312" w:lineRule="auto"/>
        <w:ind w:firstLineChars="200" w:firstLine="420"/>
        <w:textAlignment w:val="center"/>
        <w:rPr>
          <w:bCs/>
          <w:szCs w:val="21"/>
        </w:rPr>
      </w:pPr>
      <w:r>
        <w:rPr>
          <w:bCs/>
          <w:szCs w:val="21"/>
        </w:rPr>
        <w:t>分子项：炼油综合能耗量。主要指炼油加工能耗，包括炼油生产装置以及为之服务的辅助系统的全部耗能，不含聚丙烯的生产装置和库房的耗能。炼油生产装置包含：蒸馏、催化、焦化、制氢、加氢、精制、脱蜡、白土、气分、烷基化、脱硫、回收、降粘、汽提等工艺单元；炼油辅助系统包含炼油厂界区内的储运、污水处理、化验、研究、消防、生产管理</w:t>
      </w:r>
      <w:r>
        <w:rPr>
          <w:rFonts w:asciiTheme="minorEastAsia" w:eastAsiaTheme="minorEastAsia" w:hAnsiTheme="minorEastAsia" w:cstheme="minorEastAsia" w:hint="eastAsia"/>
          <w:bCs/>
          <w:szCs w:val="21"/>
        </w:rPr>
        <w:t>等。1吨标准煤等于0.7吨</w:t>
      </w:r>
      <w:r>
        <w:rPr>
          <w:rFonts w:hint="eastAsia"/>
          <w:bCs/>
          <w:szCs w:val="21"/>
        </w:rPr>
        <w:t>标准油。</w:t>
      </w:r>
    </w:p>
    <w:p w:rsidR="00D80107" w:rsidRDefault="00637032">
      <w:pPr>
        <w:spacing w:line="312" w:lineRule="auto"/>
        <w:ind w:firstLineChars="200" w:firstLine="420"/>
        <w:textAlignment w:val="center"/>
        <w:rPr>
          <w:bCs/>
          <w:szCs w:val="21"/>
        </w:rPr>
      </w:pPr>
      <w:r>
        <w:rPr>
          <w:bCs/>
          <w:szCs w:val="21"/>
        </w:rPr>
        <w:t>不包括用于厂内、外生活福利设施（如食堂、浴室、采暖和宿舍等）的能耗。</w:t>
      </w:r>
    </w:p>
    <w:p w:rsidR="00D80107" w:rsidRDefault="00637032">
      <w:pPr>
        <w:spacing w:line="312" w:lineRule="auto"/>
        <w:ind w:firstLineChars="200" w:firstLine="420"/>
        <w:textAlignment w:val="center"/>
        <w:rPr>
          <w:bCs/>
          <w:szCs w:val="21"/>
        </w:rPr>
      </w:pPr>
      <w:r>
        <w:rPr>
          <w:bCs/>
          <w:szCs w:val="21"/>
        </w:rPr>
        <w:t>不包括作为原料用途的能源（注：在填报《能源购进、消费与库存》</w:t>
      </w:r>
      <w:r>
        <w:rPr>
          <w:rFonts w:hint="eastAsia"/>
          <w:bCs/>
          <w:szCs w:val="21"/>
        </w:rPr>
        <w:t>和《能源加工转换与</w:t>
      </w:r>
      <w:r>
        <w:rPr>
          <w:bCs/>
          <w:szCs w:val="21"/>
        </w:rPr>
        <w:t>回收利用</w:t>
      </w:r>
      <w:r>
        <w:rPr>
          <w:rFonts w:hint="eastAsia"/>
          <w:bCs/>
          <w:szCs w:val="21"/>
        </w:rPr>
        <w:t>》</w:t>
      </w:r>
      <w:r>
        <w:rPr>
          <w:bCs/>
          <w:szCs w:val="21"/>
        </w:rPr>
        <w:t>时，则要计算能源消费量）。</w:t>
      </w:r>
    </w:p>
    <w:p w:rsidR="00D80107" w:rsidRDefault="00637032">
      <w:pPr>
        <w:spacing w:line="312" w:lineRule="auto"/>
        <w:ind w:firstLineChars="200" w:firstLine="420"/>
        <w:textAlignment w:val="center"/>
        <w:rPr>
          <w:bCs/>
          <w:szCs w:val="21"/>
        </w:rPr>
      </w:pPr>
      <w:r>
        <w:rPr>
          <w:bCs/>
          <w:szCs w:val="21"/>
        </w:rPr>
        <w:t>炼油综合能耗统计的燃料动力品种主要有：原煤、原油、汽油、煤油、柴油、燃料用油、燃料气、电、蒸汽、水、石油焦等。</w:t>
      </w:r>
    </w:p>
    <w:p w:rsidR="00D80107" w:rsidRDefault="00637032">
      <w:pPr>
        <w:spacing w:line="312" w:lineRule="auto"/>
        <w:ind w:firstLineChars="200" w:firstLine="420"/>
        <w:textAlignment w:val="center"/>
        <w:rPr>
          <w:bCs/>
          <w:szCs w:val="21"/>
        </w:rPr>
      </w:pPr>
      <w:r>
        <w:rPr>
          <w:bCs/>
          <w:szCs w:val="21"/>
        </w:rPr>
        <w:t>燃料用油主要有燃料油（仅指炼厂生产的）、碳五馏分（拨头油）、</w:t>
      </w:r>
      <w:proofErr w:type="gramStart"/>
      <w:r>
        <w:rPr>
          <w:bCs/>
          <w:szCs w:val="21"/>
        </w:rPr>
        <w:t>碳九馏分</w:t>
      </w:r>
      <w:proofErr w:type="gramEnd"/>
      <w:r>
        <w:rPr>
          <w:bCs/>
          <w:szCs w:val="21"/>
        </w:rPr>
        <w:t>、乙烯焦油（裂解焦油）、渣油（重油）、碳六馏分、苯乙烯焦油、聚烯烃焦油等。</w:t>
      </w:r>
    </w:p>
    <w:p w:rsidR="00D80107" w:rsidRDefault="00637032">
      <w:pPr>
        <w:spacing w:line="312" w:lineRule="auto"/>
        <w:ind w:firstLineChars="200" w:firstLine="420"/>
        <w:textAlignment w:val="center"/>
        <w:rPr>
          <w:bCs/>
          <w:szCs w:val="21"/>
        </w:rPr>
      </w:pPr>
      <w:r>
        <w:rPr>
          <w:bCs/>
          <w:szCs w:val="21"/>
        </w:rPr>
        <w:t>燃料气主要有天然气、液化天然气、液化石油气（轻馏分、</w:t>
      </w:r>
      <w:r>
        <w:rPr>
          <w:rFonts w:asciiTheme="minorEastAsia" w:eastAsiaTheme="minorEastAsia" w:hAnsiTheme="minorEastAsia" w:cstheme="minorEastAsia" w:hint="eastAsia"/>
          <w:bCs/>
          <w:szCs w:val="21"/>
        </w:rPr>
        <w:t>丁烯-2）、炼</w:t>
      </w:r>
      <w:r>
        <w:rPr>
          <w:bCs/>
          <w:szCs w:val="21"/>
        </w:rPr>
        <w:t>厂干气、甲烷氢、回收火炬气、瓦斯气等。</w:t>
      </w:r>
    </w:p>
    <w:p w:rsidR="00D80107" w:rsidRDefault="00637032">
      <w:pPr>
        <w:spacing w:line="312" w:lineRule="auto"/>
        <w:ind w:firstLineChars="200" w:firstLine="420"/>
        <w:textAlignment w:val="center"/>
        <w:rPr>
          <w:bCs/>
          <w:szCs w:val="21"/>
        </w:rPr>
      </w:pPr>
      <w:r>
        <w:rPr>
          <w:bCs/>
          <w:szCs w:val="21"/>
        </w:rPr>
        <w:t>分母项：原油加工量及外购原料油加工量。原油加工量，指原油通过蒸馏设备加工处理的数量。裂化、焦化等设备处理原油时，这部分原油量也应计算在原油</w:t>
      </w:r>
      <w:r>
        <w:rPr>
          <w:rFonts w:asciiTheme="minorEastAsia" w:eastAsiaTheme="minorEastAsia" w:hAnsiTheme="minorEastAsia" w:cstheme="minorEastAsia" w:hint="eastAsia"/>
          <w:bCs/>
          <w:szCs w:val="21"/>
        </w:rPr>
        <w:t>加工</w:t>
      </w:r>
      <w:r>
        <w:rPr>
          <w:bCs/>
          <w:szCs w:val="21"/>
        </w:rPr>
        <w:t>量内。外购原料油加工量，指企业外购的，进入装置加工生产石油产品的原料油量。外购原料包括外购的裂化料、重整料、润滑油料、溶剂油等原料油，以及外供化工、化纤原料油返回炼油厂进一步加工的部</w:t>
      </w:r>
      <w:r>
        <w:rPr>
          <w:rFonts w:asciiTheme="minorEastAsia" w:eastAsiaTheme="minorEastAsia" w:hAnsiTheme="minorEastAsia" w:cstheme="minorEastAsia" w:hint="eastAsia"/>
          <w:bCs/>
          <w:szCs w:val="21"/>
        </w:rPr>
        <w:t>分。用于生产汽油的MTBE、生产MTBE用的甲醇的外购量和外购氢气，也作为外购原料计算。但不包括用于生产添加剂、催化剂</w:t>
      </w:r>
      <w:r>
        <w:rPr>
          <w:bCs/>
          <w:szCs w:val="21"/>
        </w:rPr>
        <w:t>的外购原料。</w:t>
      </w:r>
    </w:p>
    <w:p w:rsidR="00D80107" w:rsidRDefault="00637032">
      <w:pPr>
        <w:spacing w:line="312" w:lineRule="auto"/>
        <w:ind w:firstLineChars="200" w:firstLine="420"/>
        <w:textAlignment w:val="center"/>
        <w:rPr>
          <w:bCs/>
          <w:szCs w:val="21"/>
        </w:rPr>
      </w:pPr>
      <w:r>
        <w:rPr>
          <w:bCs/>
          <w:szCs w:val="21"/>
        </w:rPr>
        <w:t>原油及外购原料油加工量</w:t>
      </w:r>
      <w:r>
        <w:rPr>
          <w:szCs w:val="21"/>
        </w:rPr>
        <w:t>＝</w:t>
      </w:r>
      <w:r>
        <w:rPr>
          <w:bCs/>
          <w:szCs w:val="21"/>
        </w:rPr>
        <w:t>原油加工量</w:t>
      </w:r>
      <w:r>
        <w:rPr>
          <w:bCs/>
          <w:szCs w:val="21"/>
        </w:rPr>
        <w:t>+</w:t>
      </w:r>
      <w:r>
        <w:rPr>
          <w:bCs/>
          <w:szCs w:val="21"/>
        </w:rPr>
        <w:t>外购原料油加工量。</w:t>
      </w:r>
    </w:p>
    <w:p w:rsidR="00D80107" w:rsidRDefault="00637032">
      <w:pPr>
        <w:spacing w:line="312" w:lineRule="auto"/>
        <w:ind w:firstLineChars="200" w:firstLine="420"/>
        <w:textAlignment w:val="center"/>
        <w:rPr>
          <w:rFonts w:eastAsia="黑体"/>
          <w:bCs/>
          <w:szCs w:val="21"/>
        </w:rPr>
      </w:pPr>
      <w:r>
        <w:rPr>
          <w:rFonts w:eastAsia="黑体"/>
          <w:bCs/>
          <w:szCs w:val="21"/>
        </w:rPr>
        <w:t>原油加工单位耗电</w:t>
      </w:r>
      <w:r>
        <w:rPr>
          <w:rFonts w:eastAsia="黑体"/>
          <w:bCs/>
          <w:szCs w:val="21"/>
        </w:rPr>
        <w:t xml:space="preserve">  </w:t>
      </w:r>
    </w:p>
    <w:p w:rsidR="00D80107" w:rsidRDefault="00637032">
      <w:pPr>
        <w:adjustRightInd w:val="0"/>
        <w:spacing w:line="312" w:lineRule="auto"/>
        <w:ind w:left="4305" w:hangingChars="2050" w:hanging="4305"/>
        <w:textAlignment w:val="center"/>
        <w:rPr>
          <w:bCs/>
          <w:szCs w:val="21"/>
        </w:rPr>
      </w:pPr>
      <w:r>
        <w:rPr>
          <w:rFonts w:hint="eastAsia"/>
          <w:bCs/>
          <w:szCs w:val="21"/>
        </w:rPr>
        <w:t xml:space="preserve">　　</w:t>
      </w:r>
      <w:r>
        <w:rPr>
          <w:bCs/>
          <w:szCs w:val="21"/>
        </w:rPr>
        <w:t>计算公式：原油加工单位耗电（千瓦时</w:t>
      </w:r>
      <w:r>
        <w:rPr>
          <w:bCs/>
          <w:szCs w:val="21"/>
        </w:rPr>
        <w:t>/</w:t>
      </w:r>
      <w:r>
        <w:rPr>
          <w:bCs/>
          <w:szCs w:val="21"/>
        </w:rPr>
        <w:t>吨</w:t>
      </w:r>
      <w:r>
        <w:rPr>
          <w:rFonts w:asciiTheme="minorEastAsia" w:eastAsiaTheme="minorEastAsia" w:hAnsiTheme="minorEastAsia" w:cstheme="minorEastAsia" w:hint="eastAsia"/>
          <w:bCs/>
          <w:szCs w:val="21"/>
        </w:rPr>
        <w:t>）＝10000×炼油</w:t>
      </w:r>
      <w:proofErr w:type="gramStart"/>
      <w:r>
        <w:rPr>
          <w:bCs/>
          <w:szCs w:val="21"/>
        </w:rPr>
        <w:t>系统电</w:t>
      </w:r>
      <w:proofErr w:type="gramEnd"/>
      <w:r>
        <w:rPr>
          <w:bCs/>
          <w:szCs w:val="21"/>
        </w:rPr>
        <w:t>消耗量（万千瓦时）</w:t>
      </w:r>
      <w:r>
        <w:rPr>
          <w:bCs/>
          <w:szCs w:val="21"/>
        </w:rPr>
        <w:t>/</w:t>
      </w:r>
      <w:r>
        <w:rPr>
          <w:bCs/>
          <w:szCs w:val="21"/>
        </w:rPr>
        <w:t>原油及外购</w:t>
      </w:r>
    </w:p>
    <w:p w:rsidR="00D80107" w:rsidRDefault="00637032" w:rsidP="006327F3">
      <w:pPr>
        <w:adjustRightInd w:val="0"/>
        <w:spacing w:line="312" w:lineRule="auto"/>
        <w:ind w:left="4059" w:hangingChars="2050" w:hanging="4059"/>
        <w:textAlignment w:val="center"/>
        <w:rPr>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pacing w:val="-23"/>
          <w:szCs w:val="21"/>
        </w:rPr>
        <w:t xml:space="preserve">　　　　</w:t>
      </w:r>
      <w:r>
        <w:rPr>
          <w:bCs/>
          <w:szCs w:val="21"/>
        </w:rPr>
        <w:t>原料油加工量（吨）</w:t>
      </w:r>
    </w:p>
    <w:p w:rsidR="00D80107" w:rsidRDefault="00637032">
      <w:pPr>
        <w:spacing w:line="312" w:lineRule="auto"/>
        <w:ind w:firstLineChars="200" w:firstLine="420"/>
        <w:textAlignment w:val="center"/>
        <w:rPr>
          <w:bCs/>
          <w:szCs w:val="21"/>
        </w:rPr>
      </w:pPr>
      <w:r>
        <w:rPr>
          <w:bCs/>
          <w:szCs w:val="21"/>
        </w:rPr>
        <w:t>分子项：炼油</w:t>
      </w:r>
      <w:proofErr w:type="gramStart"/>
      <w:r>
        <w:rPr>
          <w:bCs/>
          <w:szCs w:val="21"/>
        </w:rPr>
        <w:t>系统电</w:t>
      </w:r>
      <w:proofErr w:type="gramEnd"/>
      <w:r>
        <w:rPr>
          <w:bCs/>
          <w:szCs w:val="21"/>
        </w:rPr>
        <w:t>消耗量，指各套炼油装置（包括添加剂、催化剂装置）和工艺</w:t>
      </w:r>
      <w:proofErr w:type="gramStart"/>
      <w:r>
        <w:rPr>
          <w:bCs/>
          <w:szCs w:val="21"/>
        </w:rPr>
        <w:t>炉以及</w:t>
      </w:r>
      <w:proofErr w:type="gramEnd"/>
      <w:r>
        <w:rPr>
          <w:bCs/>
          <w:szCs w:val="21"/>
        </w:rPr>
        <w:t>为这些装置服务的辅助系统，如储运、装卸油、供排水、供汽（包括自备电站供汽）、压缩空气、机修、仪修、电修、化验室、维修、厂区内采暖设施等消耗的电量。</w:t>
      </w:r>
    </w:p>
    <w:p w:rsidR="00D80107" w:rsidRDefault="00637032">
      <w:pPr>
        <w:spacing w:line="312" w:lineRule="auto"/>
        <w:ind w:firstLineChars="200" w:firstLine="420"/>
        <w:textAlignment w:val="center"/>
        <w:rPr>
          <w:rFonts w:eastAsia="黑体"/>
          <w:bCs/>
          <w:szCs w:val="21"/>
        </w:rPr>
      </w:pPr>
      <w:r>
        <w:rPr>
          <w:bCs/>
          <w:szCs w:val="21"/>
        </w:rPr>
        <w:t>分母项：原油及外购原料油加工量。解释和说明同上。</w:t>
      </w:r>
    </w:p>
    <w:p w:rsidR="00D80107" w:rsidRDefault="00637032">
      <w:pPr>
        <w:spacing w:line="312" w:lineRule="auto"/>
        <w:ind w:firstLineChars="200" w:firstLine="420"/>
        <w:textAlignment w:val="center"/>
        <w:rPr>
          <w:rFonts w:eastAsia="黑体"/>
          <w:bCs/>
          <w:szCs w:val="21"/>
        </w:rPr>
      </w:pPr>
      <w:r>
        <w:rPr>
          <w:rFonts w:eastAsia="黑体"/>
          <w:bCs/>
          <w:szCs w:val="21"/>
        </w:rPr>
        <w:t>无机碱（</w:t>
      </w:r>
      <w:r>
        <w:rPr>
          <w:rFonts w:ascii="黑体" w:eastAsia="黑体" w:hAnsi="黑体" w:cs="黑体" w:hint="eastAsia"/>
          <w:bCs/>
          <w:szCs w:val="21"/>
        </w:rPr>
        <w:t>26</w:t>
      </w:r>
      <w:r>
        <w:rPr>
          <w:rFonts w:eastAsia="黑体"/>
          <w:bCs/>
          <w:szCs w:val="21"/>
        </w:rPr>
        <w:t>）</w:t>
      </w:r>
    </w:p>
    <w:p w:rsidR="00D80107" w:rsidRDefault="00637032">
      <w:pPr>
        <w:spacing w:line="312" w:lineRule="auto"/>
        <w:textAlignment w:val="center"/>
        <w:rPr>
          <w:bCs/>
          <w:szCs w:val="21"/>
        </w:rPr>
      </w:pPr>
      <w:r>
        <w:rPr>
          <w:rFonts w:eastAsia="黑体"/>
          <w:bCs/>
          <w:szCs w:val="21"/>
        </w:rPr>
        <w:t xml:space="preserve">    </w:t>
      </w:r>
      <w:r>
        <w:rPr>
          <w:rFonts w:eastAsia="黑体"/>
          <w:bCs/>
          <w:szCs w:val="21"/>
        </w:rPr>
        <w:t>单位烧碱生产综合能耗</w:t>
      </w:r>
    </w:p>
    <w:p w:rsidR="00D80107" w:rsidRDefault="00637032" w:rsidP="006327F3">
      <w:pPr>
        <w:tabs>
          <w:tab w:val="left" w:pos="434"/>
        </w:tabs>
        <w:spacing w:line="312" w:lineRule="auto"/>
        <w:ind w:left="5118" w:hangingChars="2437" w:hanging="5118"/>
        <w:textAlignment w:val="center"/>
        <w:rPr>
          <w:bCs/>
          <w:szCs w:val="21"/>
        </w:rPr>
      </w:pPr>
      <w:r>
        <w:rPr>
          <w:rFonts w:hint="eastAsia"/>
          <w:bCs/>
          <w:szCs w:val="21"/>
        </w:rPr>
        <w:t xml:space="preserve">　　</w:t>
      </w:r>
      <w:r>
        <w:rPr>
          <w:bCs/>
          <w:szCs w:val="21"/>
        </w:rPr>
        <w:t>计算公式：单位烧碱生产综合能耗（千克标准煤</w:t>
      </w:r>
      <w:r>
        <w:rPr>
          <w:bCs/>
          <w:szCs w:val="21"/>
        </w:rPr>
        <w:t>/</w:t>
      </w:r>
      <w:r>
        <w:rPr>
          <w:bCs/>
          <w:szCs w:val="21"/>
        </w:rPr>
        <w:t>吨</w:t>
      </w:r>
      <w:r>
        <w:rPr>
          <w:rFonts w:asciiTheme="minorEastAsia" w:eastAsiaTheme="minorEastAsia" w:hAnsiTheme="minorEastAsia" w:cstheme="minorEastAsia" w:hint="eastAsia"/>
          <w:bCs/>
          <w:szCs w:val="21"/>
        </w:rPr>
        <w:t>）＝1000×液</w:t>
      </w:r>
      <w:r>
        <w:rPr>
          <w:bCs/>
          <w:szCs w:val="21"/>
        </w:rPr>
        <w:t>体烧碱综合能源消耗量（吨标准煤）</w:t>
      </w:r>
    </w:p>
    <w:p w:rsidR="00D80107" w:rsidRDefault="00637032" w:rsidP="006327F3">
      <w:pPr>
        <w:tabs>
          <w:tab w:val="left" w:pos="434"/>
        </w:tabs>
        <w:spacing w:line="312" w:lineRule="auto"/>
        <w:ind w:left="73" w:hangingChars="37" w:hanging="73"/>
        <w:textAlignment w:val="center"/>
        <w:rPr>
          <w:bCs/>
          <w:szCs w:val="21"/>
        </w:rPr>
      </w:pPr>
      <w:r>
        <w:rPr>
          <w:rFonts w:asciiTheme="minorEastAsia" w:eastAsiaTheme="minorEastAsia" w:hAnsiTheme="minorEastAsia" w:cstheme="minorEastAsia" w:hint="eastAsia"/>
          <w:bCs/>
          <w:spacing w:val="-6"/>
          <w:szCs w:val="21"/>
        </w:rPr>
        <w:t xml:space="preserve">　　　　　　　　　　　　　　　　　　　　　　　　　　　</w:t>
      </w:r>
      <w:r>
        <w:rPr>
          <w:bCs/>
          <w:szCs w:val="21"/>
        </w:rPr>
        <w:t>/</w:t>
      </w:r>
      <w:r>
        <w:rPr>
          <w:bCs/>
          <w:szCs w:val="21"/>
        </w:rPr>
        <w:t>液体烧</w:t>
      </w:r>
      <w:r>
        <w:rPr>
          <w:rFonts w:asciiTheme="minorEastAsia" w:eastAsiaTheme="minorEastAsia" w:hAnsiTheme="minorEastAsia" w:cstheme="minorEastAsia" w:hint="eastAsia"/>
          <w:bCs/>
          <w:szCs w:val="21"/>
        </w:rPr>
        <w:t>碱（折100%）产量（吨）</w:t>
      </w:r>
    </w:p>
    <w:p w:rsidR="00D80107" w:rsidRDefault="00637032">
      <w:pPr>
        <w:spacing w:line="312" w:lineRule="auto"/>
        <w:ind w:firstLineChars="200" w:firstLine="420"/>
        <w:textAlignment w:val="center"/>
        <w:rPr>
          <w:bCs/>
          <w:szCs w:val="21"/>
        </w:rPr>
      </w:pPr>
      <w:r>
        <w:rPr>
          <w:bCs/>
          <w:szCs w:val="21"/>
        </w:rPr>
        <w:t>分子项：烧碱综合能源消耗量。指用于烧碱生产的各种能源折标准煤后的总和。包括烧碱生产工艺系统、为烧碱生产服务的辅助系统和附属生产系统等的耗能量。</w:t>
      </w:r>
    </w:p>
    <w:p w:rsidR="00D80107" w:rsidRDefault="00637032">
      <w:pPr>
        <w:spacing w:line="312" w:lineRule="auto"/>
        <w:ind w:firstLineChars="200" w:firstLine="420"/>
        <w:textAlignment w:val="center"/>
        <w:rPr>
          <w:bCs/>
          <w:szCs w:val="21"/>
        </w:rPr>
      </w:pPr>
      <w:r>
        <w:rPr>
          <w:bCs/>
          <w:szCs w:val="21"/>
        </w:rPr>
        <w:lastRenderedPageBreak/>
        <w:t>烧碱生产系统耗能量的统计范围：从原料投入开始，包括盐水制备、整流、电解、蒸发、蒸煮至成品烧碱包装入库为止的所有工艺用的电解用交流电、动力用电、蒸汽、油、煤等实际消耗量。</w:t>
      </w:r>
    </w:p>
    <w:p w:rsidR="00D80107" w:rsidRDefault="00637032">
      <w:pPr>
        <w:spacing w:line="312" w:lineRule="auto"/>
        <w:ind w:firstLineChars="200" w:firstLine="420"/>
        <w:textAlignment w:val="center"/>
        <w:rPr>
          <w:bCs/>
          <w:szCs w:val="21"/>
        </w:rPr>
      </w:pPr>
      <w:r>
        <w:rPr>
          <w:bCs/>
          <w:szCs w:val="21"/>
        </w:rPr>
        <w:t>烧碱生产的辅助和附属系统耗能量的统计范围包括：电槽修理、阳极组装、石棉绒回收、</w:t>
      </w:r>
      <w:proofErr w:type="gramStart"/>
      <w:r>
        <w:rPr>
          <w:bCs/>
          <w:szCs w:val="21"/>
        </w:rPr>
        <w:t>炭极加工</w:t>
      </w:r>
      <w:proofErr w:type="gramEnd"/>
      <w:r>
        <w:rPr>
          <w:bCs/>
          <w:szCs w:val="21"/>
        </w:rPr>
        <w:t>以及车间检修、车间分析、车间办公室、休息室、更衣室等各种耗能量。</w:t>
      </w:r>
    </w:p>
    <w:p w:rsidR="00D80107" w:rsidRDefault="00637032">
      <w:pPr>
        <w:spacing w:line="312" w:lineRule="auto"/>
        <w:ind w:firstLineChars="200" w:firstLine="420"/>
        <w:textAlignment w:val="center"/>
        <w:rPr>
          <w:bCs/>
          <w:spacing w:val="-2"/>
          <w:szCs w:val="21"/>
        </w:rPr>
      </w:pPr>
      <w:r>
        <w:rPr>
          <w:bCs/>
          <w:szCs w:val="21"/>
        </w:rPr>
        <w:t>分母项：</w:t>
      </w:r>
      <w:r>
        <w:rPr>
          <w:bCs/>
          <w:spacing w:val="-2"/>
          <w:szCs w:val="21"/>
        </w:rPr>
        <w:t>烧碱</w:t>
      </w:r>
      <w:r>
        <w:rPr>
          <w:rFonts w:asciiTheme="minorEastAsia" w:eastAsiaTheme="minorEastAsia" w:hAnsiTheme="minorEastAsia" w:cstheme="minorEastAsia" w:hint="eastAsia"/>
          <w:bCs/>
          <w:szCs w:val="21"/>
        </w:rPr>
        <w:t>（折100%）产量。烧碱</w:t>
      </w:r>
      <w:proofErr w:type="gramStart"/>
      <w:r>
        <w:rPr>
          <w:rFonts w:asciiTheme="minorEastAsia" w:eastAsiaTheme="minorEastAsia" w:hAnsiTheme="minorEastAsia" w:cstheme="minorEastAsia" w:hint="eastAsia"/>
          <w:bCs/>
          <w:szCs w:val="21"/>
        </w:rPr>
        <w:t>产量按折</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纯量计算</w:t>
      </w:r>
      <w:proofErr w:type="gramEnd"/>
      <w:r>
        <w:rPr>
          <w:rFonts w:asciiTheme="minorEastAsia" w:eastAsiaTheme="minorEastAsia" w:hAnsiTheme="minorEastAsia" w:cstheme="minorEastAsia" w:hint="eastAsia"/>
          <w:bCs/>
          <w:szCs w:val="21"/>
        </w:rPr>
        <w:t>。烧碱（折100%） 包括由盐水电解法或由纯碱（或天然碱）苛化法生产的液体氢氧化钠、氢气干燥和本企业其他产品自用的合格烧碱。不同方法生产的各种烧碱，经检验符合国家标准（GB209-93），方可统计</w:t>
      </w:r>
      <w:r>
        <w:rPr>
          <w:bCs/>
          <w:spacing w:val="-2"/>
          <w:szCs w:val="21"/>
        </w:rPr>
        <w:t>产量。产量中不包括在使用烧碱过程中回收的烧碱和生产烧碱过程中自用的电解碱液、浓缩碱液、回收盐液中的含碱量。企业填报烧碱产量，应将不同的生产方法（水银法、隔膜法、离子膜法、苛化法）生产</w:t>
      </w:r>
      <w:r>
        <w:rPr>
          <w:rFonts w:asciiTheme="minorEastAsia" w:eastAsiaTheme="minorEastAsia" w:hAnsiTheme="minorEastAsia" w:cstheme="minorEastAsia" w:hint="eastAsia"/>
          <w:bCs/>
          <w:szCs w:val="21"/>
        </w:rPr>
        <w:t>的</w:t>
      </w:r>
      <w:proofErr w:type="gramStart"/>
      <w:r>
        <w:rPr>
          <w:rFonts w:asciiTheme="minorEastAsia" w:eastAsiaTheme="minorEastAsia" w:hAnsiTheme="minorEastAsia" w:cstheme="minorEastAsia" w:hint="eastAsia"/>
          <w:bCs/>
          <w:szCs w:val="21"/>
        </w:rPr>
        <w:t>液碱折成</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w:t>
      </w:r>
      <w:r>
        <w:rPr>
          <w:bCs/>
          <w:spacing w:val="-2"/>
          <w:szCs w:val="21"/>
        </w:rPr>
        <w:t>后</w:t>
      </w:r>
      <w:proofErr w:type="gramEnd"/>
      <w:r>
        <w:rPr>
          <w:bCs/>
          <w:spacing w:val="-2"/>
          <w:szCs w:val="21"/>
        </w:rPr>
        <w:t>计算产量。</w:t>
      </w:r>
    </w:p>
    <w:p w:rsidR="00D80107" w:rsidRDefault="00637032">
      <w:pPr>
        <w:spacing w:line="312" w:lineRule="auto"/>
        <w:ind w:firstLineChars="200" w:firstLine="420"/>
        <w:textAlignment w:val="center"/>
        <w:rPr>
          <w:rFonts w:eastAsia="黑体"/>
          <w:bCs/>
          <w:szCs w:val="21"/>
        </w:rPr>
      </w:pPr>
      <w:r>
        <w:rPr>
          <w:rFonts w:eastAsia="黑体"/>
          <w:bCs/>
          <w:szCs w:val="21"/>
        </w:rPr>
        <w:t>单位烧碱生产耗交流电</w:t>
      </w:r>
      <w:r>
        <w:rPr>
          <w:rFonts w:eastAsia="黑体"/>
          <w:bCs/>
          <w:szCs w:val="21"/>
        </w:rPr>
        <w:t xml:space="preserve">  </w:t>
      </w:r>
    </w:p>
    <w:p w:rsidR="00D80107" w:rsidRDefault="00637032">
      <w:pPr>
        <w:spacing w:line="312" w:lineRule="auto"/>
        <w:ind w:left="4725" w:hangingChars="2250" w:hanging="4725"/>
        <w:textAlignment w:val="center"/>
        <w:rPr>
          <w:bCs/>
          <w:szCs w:val="21"/>
        </w:rPr>
      </w:pPr>
      <w:r>
        <w:rPr>
          <w:rFonts w:hint="eastAsia"/>
          <w:bCs/>
          <w:szCs w:val="21"/>
        </w:rPr>
        <w:t xml:space="preserve">　　</w:t>
      </w:r>
      <w:r>
        <w:rPr>
          <w:bCs/>
          <w:szCs w:val="21"/>
        </w:rPr>
        <w:t>计算公式：单位烧碱生产耗交流电（千瓦时</w:t>
      </w:r>
      <w:r>
        <w:rPr>
          <w:bCs/>
          <w:szCs w:val="21"/>
        </w:rPr>
        <w:t>/</w:t>
      </w:r>
      <w:r>
        <w:rPr>
          <w:bCs/>
          <w:szCs w:val="21"/>
        </w:rPr>
        <w:t>吨</w:t>
      </w:r>
      <w:r>
        <w:rPr>
          <w:rFonts w:asciiTheme="minorEastAsia" w:eastAsiaTheme="minorEastAsia" w:hAnsiTheme="minorEastAsia" w:cstheme="minorEastAsia" w:hint="eastAsia"/>
          <w:bCs/>
          <w:szCs w:val="21"/>
        </w:rPr>
        <w:t>）＝10000×交流</w:t>
      </w:r>
      <w:r>
        <w:rPr>
          <w:bCs/>
          <w:szCs w:val="21"/>
        </w:rPr>
        <w:t>电消耗量（万千瓦时）</w:t>
      </w:r>
      <w:r>
        <w:rPr>
          <w:bCs/>
          <w:szCs w:val="21"/>
        </w:rPr>
        <w:t>/</w:t>
      </w:r>
      <w:r>
        <w:rPr>
          <w:bCs/>
          <w:szCs w:val="21"/>
        </w:rPr>
        <w:t>液体烧碱</w:t>
      </w:r>
    </w:p>
    <w:p w:rsidR="00D80107" w:rsidRDefault="00637032">
      <w:pPr>
        <w:spacing w:line="312" w:lineRule="auto"/>
        <w:ind w:left="4725" w:hangingChars="2250" w:hanging="4725"/>
        <w:textAlignment w:val="center"/>
        <w:rPr>
          <w:bCs/>
          <w:szCs w:val="21"/>
        </w:rPr>
      </w:pPr>
      <w:r>
        <w:rPr>
          <w:rFonts w:hint="eastAsia"/>
          <w:bCs/>
          <w:szCs w:val="21"/>
        </w:rPr>
        <w:t xml:space="preserve">　　　　　　　　　　　　　　　　　　　　　　　　</w:t>
      </w:r>
      <w:r>
        <w:rPr>
          <w:bCs/>
          <w:szCs w:val="21"/>
        </w:rPr>
        <w:t>（折</w:t>
      </w:r>
      <w:r>
        <w:rPr>
          <w:rFonts w:asciiTheme="minorEastAsia" w:eastAsiaTheme="minorEastAsia" w:hAnsiTheme="minorEastAsia" w:cstheme="minorEastAsia" w:hint="eastAsia"/>
          <w:bCs/>
          <w:szCs w:val="21"/>
        </w:rPr>
        <w:t>100%）产量</w:t>
      </w:r>
      <w:r>
        <w:rPr>
          <w:bCs/>
          <w:szCs w:val="21"/>
        </w:rPr>
        <w:t>（吨）</w:t>
      </w:r>
    </w:p>
    <w:p w:rsidR="00D80107" w:rsidRDefault="00637032">
      <w:pPr>
        <w:spacing w:line="312" w:lineRule="auto"/>
        <w:ind w:firstLineChars="200" w:firstLine="420"/>
        <w:textAlignment w:val="center"/>
        <w:rPr>
          <w:bCs/>
          <w:szCs w:val="21"/>
        </w:rPr>
      </w:pPr>
      <w:r>
        <w:rPr>
          <w:bCs/>
          <w:szCs w:val="21"/>
        </w:rPr>
        <w:t>分子项：交流电消耗量。以电业局安装的直流</w:t>
      </w:r>
      <w:proofErr w:type="gramStart"/>
      <w:r>
        <w:rPr>
          <w:bCs/>
          <w:szCs w:val="21"/>
        </w:rPr>
        <w:t>耗交流</w:t>
      </w:r>
      <w:proofErr w:type="gramEnd"/>
      <w:r>
        <w:rPr>
          <w:bCs/>
          <w:szCs w:val="21"/>
        </w:rPr>
        <w:t>电度表计量数值为准。没有安装电表的企业，以电业局安装的总交流电度表指示的交流电量，扣除动力系统安装的交流电度表的交流电量后，计算直流电所消耗的交流电量。</w:t>
      </w:r>
      <w:r>
        <w:rPr>
          <w:bCs/>
          <w:szCs w:val="21"/>
        </w:rPr>
        <w:t xml:space="preserve"> </w:t>
      </w:r>
    </w:p>
    <w:p w:rsidR="00D80107" w:rsidRDefault="00637032">
      <w:pPr>
        <w:spacing w:line="312" w:lineRule="auto"/>
        <w:ind w:firstLineChars="200" w:firstLine="420"/>
        <w:textAlignment w:val="center"/>
        <w:rPr>
          <w:bCs/>
          <w:szCs w:val="21"/>
        </w:rPr>
      </w:pPr>
      <w:r>
        <w:rPr>
          <w:bCs/>
          <w:szCs w:val="21"/>
        </w:rPr>
        <w:t>分母项：烧碱（折</w:t>
      </w:r>
      <w:r>
        <w:rPr>
          <w:bCs/>
          <w:szCs w:val="21"/>
        </w:rPr>
        <w:t>100</w:t>
      </w:r>
      <w:r>
        <w:rPr>
          <w:rFonts w:hint="eastAsia"/>
          <w:bCs/>
          <w:szCs w:val="21"/>
        </w:rPr>
        <w:t>%</w:t>
      </w:r>
      <w:r>
        <w:rPr>
          <w:bCs/>
          <w:szCs w:val="21"/>
        </w:rPr>
        <w:t>）产量。烧碱</w:t>
      </w:r>
      <w:proofErr w:type="gramStart"/>
      <w:r>
        <w:rPr>
          <w:bCs/>
          <w:szCs w:val="21"/>
        </w:rPr>
        <w:t>产量</w:t>
      </w:r>
      <w:r>
        <w:rPr>
          <w:rFonts w:asciiTheme="minorEastAsia" w:eastAsiaTheme="minorEastAsia" w:hAnsiTheme="minorEastAsia" w:cstheme="minorEastAsia" w:hint="eastAsia"/>
          <w:bCs/>
          <w:szCs w:val="21"/>
        </w:rPr>
        <w:t>按折</w:t>
      </w:r>
      <w:proofErr w:type="gramEnd"/>
      <w:r>
        <w:rPr>
          <w:rFonts w:asciiTheme="minorEastAsia" w:eastAsiaTheme="minorEastAsia" w:hAnsiTheme="minorEastAsia" w:cstheme="minorEastAsia" w:hint="eastAsia"/>
          <w:bCs/>
          <w:szCs w:val="21"/>
        </w:rPr>
        <w:t>100%</w:t>
      </w:r>
      <w:proofErr w:type="gramStart"/>
      <w:r>
        <w:rPr>
          <w:rFonts w:asciiTheme="minorEastAsia" w:eastAsiaTheme="minorEastAsia" w:hAnsiTheme="minorEastAsia" w:cstheme="minorEastAsia" w:hint="eastAsia"/>
          <w:bCs/>
          <w:szCs w:val="21"/>
        </w:rPr>
        <w:t>纯量</w:t>
      </w:r>
      <w:r>
        <w:rPr>
          <w:bCs/>
          <w:szCs w:val="21"/>
        </w:rPr>
        <w:t>计算</w:t>
      </w:r>
      <w:proofErr w:type="gramEnd"/>
      <w:r>
        <w:rPr>
          <w:bCs/>
          <w:szCs w:val="21"/>
        </w:rPr>
        <w:t>。说明同上。</w:t>
      </w:r>
    </w:p>
    <w:p w:rsidR="00D80107" w:rsidRDefault="00637032">
      <w:pPr>
        <w:spacing w:line="312" w:lineRule="auto"/>
        <w:ind w:firstLineChars="200" w:firstLine="420"/>
        <w:textAlignment w:val="center"/>
        <w:rPr>
          <w:rFonts w:eastAsia="黑体"/>
          <w:bCs/>
          <w:szCs w:val="21"/>
        </w:rPr>
      </w:pPr>
      <w:r>
        <w:rPr>
          <w:rFonts w:eastAsia="黑体"/>
          <w:bCs/>
          <w:szCs w:val="21"/>
        </w:rPr>
        <w:t>单位纯碱生产综合能耗</w:t>
      </w:r>
      <w:r>
        <w:rPr>
          <w:rFonts w:eastAsia="黑体"/>
          <w:bCs/>
          <w:szCs w:val="21"/>
        </w:rPr>
        <w:t xml:space="preserve">  </w:t>
      </w:r>
    </w:p>
    <w:p w:rsidR="00D80107" w:rsidRDefault="00637032">
      <w:pPr>
        <w:spacing w:line="312" w:lineRule="auto"/>
        <w:ind w:left="5145" w:hangingChars="2450" w:hanging="5145"/>
        <w:textAlignment w:val="center"/>
        <w:rPr>
          <w:bCs/>
          <w:szCs w:val="21"/>
        </w:rPr>
      </w:pPr>
      <w:r>
        <w:rPr>
          <w:rFonts w:hint="eastAsia"/>
          <w:bCs/>
          <w:szCs w:val="21"/>
        </w:rPr>
        <w:t xml:space="preserve">　　</w:t>
      </w:r>
      <w:r>
        <w:rPr>
          <w:bCs/>
          <w:szCs w:val="21"/>
        </w:rPr>
        <w:t>计算公式：单位纯碱生产综合能耗（千克标准煤</w:t>
      </w:r>
      <w:r>
        <w:rPr>
          <w:rFonts w:asciiTheme="minorEastAsia" w:eastAsiaTheme="minorEastAsia" w:hAnsiTheme="minorEastAsia" w:cstheme="minorEastAsia" w:hint="eastAsia"/>
          <w:bCs/>
          <w:szCs w:val="21"/>
        </w:rPr>
        <w:t>/吨）＝1000×纯碱综</w:t>
      </w:r>
      <w:r>
        <w:rPr>
          <w:bCs/>
          <w:szCs w:val="21"/>
        </w:rPr>
        <w:t>合能源消耗总量（吨标准煤）</w:t>
      </w:r>
    </w:p>
    <w:p w:rsidR="00D80107" w:rsidRDefault="00637032">
      <w:pPr>
        <w:spacing w:line="312" w:lineRule="auto"/>
        <w:ind w:left="5145" w:hangingChars="2450" w:hanging="5145"/>
        <w:textAlignment w:val="center"/>
        <w:rPr>
          <w:bCs/>
          <w:szCs w:val="21"/>
        </w:rPr>
      </w:pPr>
      <w:r>
        <w:rPr>
          <w:rFonts w:hint="eastAsia"/>
          <w:bCs/>
          <w:szCs w:val="21"/>
        </w:rPr>
        <w:t xml:space="preserve">　　　　　　　　　　　</w:t>
      </w:r>
      <w:r>
        <w:rPr>
          <w:rFonts w:hint="eastAsia"/>
          <w:bCs/>
          <w:spacing w:val="-6"/>
          <w:szCs w:val="21"/>
        </w:rPr>
        <w:t xml:space="preserve">　　　　　　　　</w:t>
      </w:r>
      <w:r>
        <w:rPr>
          <w:rFonts w:hint="eastAsia"/>
          <w:bCs/>
          <w:szCs w:val="21"/>
        </w:rPr>
        <w:t xml:space="preserve">　　　　　　　　</w:t>
      </w:r>
      <w:r>
        <w:rPr>
          <w:bCs/>
          <w:szCs w:val="21"/>
        </w:rPr>
        <w:t>/</w:t>
      </w:r>
      <w:r>
        <w:rPr>
          <w:bCs/>
          <w:szCs w:val="21"/>
        </w:rPr>
        <w:t>纯碱（碳酸钠）产量（吨）</w:t>
      </w:r>
    </w:p>
    <w:p w:rsidR="00D80107" w:rsidRDefault="00637032">
      <w:pPr>
        <w:spacing w:line="312" w:lineRule="auto"/>
        <w:ind w:firstLineChars="200" w:firstLine="420"/>
        <w:textAlignment w:val="center"/>
        <w:rPr>
          <w:bCs/>
          <w:szCs w:val="21"/>
        </w:rPr>
      </w:pPr>
      <w:r>
        <w:rPr>
          <w:bCs/>
          <w:szCs w:val="21"/>
        </w:rPr>
        <w:t>分子项：纯碱综合能源消耗总量。指在报告期内，从能源投入开始，至成品入库为止的生产全过程以及中、小修，事故处理所耗用的能源。其中应扣除系统向外输出的物料及能源量。纯碱综合能源消耗分为氨碱法用能和联碱法用能两种。</w:t>
      </w:r>
    </w:p>
    <w:p w:rsidR="00D80107" w:rsidRDefault="00637032">
      <w:pPr>
        <w:spacing w:line="312" w:lineRule="auto"/>
        <w:ind w:firstLineChars="200" w:firstLine="420"/>
        <w:textAlignment w:val="center"/>
        <w:rPr>
          <w:bCs/>
          <w:szCs w:val="21"/>
        </w:rPr>
      </w:pPr>
      <w:r>
        <w:rPr>
          <w:bCs/>
          <w:szCs w:val="21"/>
        </w:rPr>
        <w:t>氨碱法用能：包括化盐及盐水精制、氨盐水制、碳化和重碱过滤、重碱煅烧、氨回收、石灰石煅烧等生产系统工序用能和辅助生产系统用能。不包括锅炉耗能。</w:t>
      </w:r>
    </w:p>
    <w:p w:rsidR="00D80107" w:rsidRDefault="00637032">
      <w:pPr>
        <w:spacing w:line="312" w:lineRule="auto"/>
        <w:ind w:firstLineChars="200" w:firstLine="420"/>
        <w:textAlignment w:val="center"/>
        <w:rPr>
          <w:bCs/>
          <w:szCs w:val="21"/>
        </w:rPr>
      </w:pPr>
      <w:r>
        <w:rPr>
          <w:bCs/>
          <w:szCs w:val="21"/>
        </w:rPr>
        <w:t>联碱法用能：包括洗盐、氨母液制备、碳化和重碱过滤、重碱煅烧、氯化铵结晶等生产系统工序用能和辅助生产系统用能。不包括合成氨耗能。</w:t>
      </w:r>
    </w:p>
    <w:p w:rsidR="00D80107" w:rsidRDefault="00637032">
      <w:pPr>
        <w:spacing w:line="312" w:lineRule="auto"/>
        <w:ind w:firstLineChars="200" w:firstLine="420"/>
        <w:textAlignment w:val="center"/>
        <w:rPr>
          <w:bCs/>
          <w:szCs w:val="21"/>
        </w:rPr>
      </w:pPr>
      <w:r>
        <w:rPr>
          <w:bCs/>
          <w:szCs w:val="21"/>
        </w:rPr>
        <w:t>仅生产单一纯碱产品的企业，产品能源消耗量就是企业的能源消耗总量。</w:t>
      </w:r>
    </w:p>
    <w:p w:rsidR="00D80107" w:rsidRDefault="00637032">
      <w:pPr>
        <w:spacing w:line="312" w:lineRule="auto"/>
        <w:ind w:firstLineChars="200" w:firstLine="420"/>
        <w:textAlignment w:val="center"/>
        <w:rPr>
          <w:bCs/>
          <w:szCs w:val="21"/>
        </w:rPr>
      </w:pPr>
      <w:r>
        <w:rPr>
          <w:bCs/>
          <w:szCs w:val="21"/>
        </w:rPr>
        <w:t>生产多个产品，辅助生产系统和附属生产系统用能，要按照产品的能耗比例合理分摊到各个产品中，通过计量表送入生产系统的以计量表计量的数量计算。现场检修、自备运输工具、附属生产系统用能的分摊，需要企业制定合理的分摊系数，一般根据产品能耗的大小、产量的多少、产品生产车间人员的多少，综合考虑确定分摊系数。</w:t>
      </w:r>
    </w:p>
    <w:p w:rsidR="00D80107" w:rsidRDefault="00637032">
      <w:pPr>
        <w:spacing w:line="312" w:lineRule="auto"/>
        <w:ind w:firstLineChars="200" w:firstLine="420"/>
        <w:textAlignment w:val="center"/>
        <w:rPr>
          <w:bCs/>
          <w:szCs w:val="21"/>
        </w:rPr>
      </w:pPr>
      <w:r>
        <w:rPr>
          <w:bCs/>
          <w:szCs w:val="21"/>
        </w:rPr>
        <w:t>分母项：纯碱（碳酸钠）产量。指氨碱法和</w:t>
      </w:r>
      <w:proofErr w:type="gramStart"/>
      <w:r>
        <w:rPr>
          <w:bCs/>
          <w:szCs w:val="21"/>
        </w:rPr>
        <w:t>联碱法</w:t>
      </w:r>
      <w:proofErr w:type="gramEnd"/>
      <w:r>
        <w:rPr>
          <w:bCs/>
          <w:szCs w:val="21"/>
        </w:rPr>
        <w:t>生产的无水碳酸钠，及以天然碱为原料加工的精制碱。纯碱均按国家</w:t>
      </w:r>
      <w:r>
        <w:rPr>
          <w:rFonts w:asciiTheme="minorEastAsia" w:eastAsiaTheme="minorEastAsia" w:hAnsiTheme="minorEastAsia" w:cstheme="minorEastAsia" w:hint="eastAsia"/>
          <w:bCs/>
          <w:szCs w:val="21"/>
        </w:rPr>
        <w:t>标准（GB210-92）检验，</w:t>
      </w:r>
      <w:r>
        <w:rPr>
          <w:bCs/>
          <w:szCs w:val="21"/>
        </w:rPr>
        <w:t>合格者统计产量。未经煅烧的重碱和清扫设备、场地收集的不合格纯碱，均不统计纯碱产量。纯碱产量按合格品的实物量计算。</w:t>
      </w:r>
    </w:p>
    <w:p w:rsidR="00D80107" w:rsidRDefault="00637032">
      <w:pPr>
        <w:spacing w:line="312" w:lineRule="auto"/>
        <w:ind w:firstLineChars="200" w:firstLine="420"/>
        <w:textAlignment w:val="center"/>
        <w:rPr>
          <w:bCs/>
          <w:szCs w:val="21"/>
        </w:rPr>
      </w:pPr>
      <w:r>
        <w:rPr>
          <w:bCs/>
          <w:szCs w:val="21"/>
        </w:rPr>
        <w:t>纯碱生产能耗计算有关问题的补充规定：</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（1）企业自用碱计入碱产量；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（2）自备电站能耗不计入纯碱能耗统计范围；</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（3）分别计算轻质纯碱和重质纯碱的能耗。重质纯碱的能耗应包括轻质纯碱的能耗和由轻质纯碱生产重质纯碱增加的能耗；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（4）计算联</w:t>
      </w:r>
      <w:proofErr w:type="gramStart"/>
      <w:r>
        <w:rPr>
          <w:rFonts w:asciiTheme="minorEastAsia" w:eastAsiaTheme="minorEastAsia" w:hAnsiTheme="minorEastAsia" w:cstheme="minorEastAsia" w:hint="eastAsia"/>
          <w:bCs/>
          <w:szCs w:val="21"/>
        </w:rPr>
        <w:t>碱双吨</w:t>
      </w:r>
      <w:proofErr w:type="gramEnd"/>
      <w:r>
        <w:rPr>
          <w:rFonts w:asciiTheme="minorEastAsia" w:eastAsiaTheme="minorEastAsia" w:hAnsiTheme="minorEastAsia" w:cstheme="minorEastAsia" w:hint="eastAsia"/>
          <w:bCs/>
          <w:szCs w:val="21"/>
        </w:rPr>
        <w:t>能耗时，要注明氯化铵是</w:t>
      </w:r>
      <w:proofErr w:type="gramStart"/>
      <w:r>
        <w:rPr>
          <w:rFonts w:asciiTheme="minorEastAsia" w:eastAsiaTheme="minorEastAsia" w:hAnsiTheme="minorEastAsia" w:cstheme="minorEastAsia" w:hint="eastAsia"/>
          <w:bCs/>
          <w:szCs w:val="21"/>
        </w:rPr>
        <w:t>干铵还是湿</w:t>
      </w:r>
      <w:proofErr w:type="gramEnd"/>
      <w:r>
        <w:rPr>
          <w:rFonts w:asciiTheme="minorEastAsia" w:eastAsiaTheme="minorEastAsia" w:hAnsiTheme="minorEastAsia" w:cstheme="minorEastAsia" w:hint="eastAsia"/>
          <w:bCs/>
          <w:szCs w:val="21"/>
        </w:rPr>
        <w:t>铵。既生产</w:t>
      </w:r>
      <w:proofErr w:type="gramStart"/>
      <w:r>
        <w:rPr>
          <w:rFonts w:asciiTheme="minorEastAsia" w:eastAsiaTheme="minorEastAsia" w:hAnsiTheme="minorEastAsia" w:cstheme="minorEastAsia" w:hint="eastAsia"/>
          <w:bCs/>
          <w:szCs w:val="21"/>
        </w:rPr>
        <w:t>干铵又生产湿铵</w:t>
      </w:r>
      <w:proofErr w:type="gramEnd"/>
      <w:r>
        <w:rPr>
          <w:rFonts w:asciiTheme="minorEastAsia" w:eastAsiaTheme="minorEastAsia" w:hAnsiTheme="minorEastAsia" w:cstheme="minorEastAsia" w:hint="eastAsia"/>
          <w:bCs/>
          <w:szCs w:val="21"/>
        </w:rPr>
        <w:t>的联碱企业，</w:t>
      </w:r>
      <w:r>
        <w:rPr>
          <w:rFonts w:asciiTheme="minorEastAsia" w:eastAsiaTheme="minorEastAsia" w:hAnsiTheme="minorEastAsia" w:cstheme="minorEastAsia" w:hint="eastAsia"/>
          <w:bCs/>
          <w:szCs w:val="21"/>
        </w:rPr>
        <w:lastRenderedPageBreak/>
        <w:t>要分别计算生产</w:t>
      </w:r>
      <w:proofErr w:type="gramStart"/>
      <w:r>
        <w:rPr>
          <w:rFonts w:asciiTheme="minorEastAsia" w:eastAsiaTheme="minorEastAsia" w:hAnsiTheme="minorEastAsia" w:cstheme="minorEastAsia" w:hint="eastAsia"/>
          <w:bCs/>
          <w:szCs w:val="21"/>
        </w:rPr>
        <w:t>干铵的双吨</w:t>
      </w:r>
      <w:proofErr w:type="gramEnd"/>
      <w:r>
        <w:rPr>
          <w:rFonts w:asciiTheme="minorEastAsia" w:eastAsiaTheme="minorEastAsia" w:hAnsiTheme="minorEastAsia" w:cstheme="minorEastAsia" w:hint="eastAsia"/>
          <w:bCs/>
          <w:szCs w:val="21"/>
        </w:rPr>
        <w:t>能耗和生产</w:t>
      </w:r>
      <w:proofErr w:type="gramStart"/>
      <w:r>
        <w:rPr>
          <w:rFonts w:asciiTheme="minorEastAsia" w:eastAsiaTheme="minorEastAsia" w:hAnsiTheme="minorEastAsia" w:cstheme="minorEastAsia" w:hint="eastAsia"/>
          <w:bCs/>
          <w:szCs w:val="21"/>
        </w:rPr>
        <w:t>湿铵的双吨</w:t>
      </w:r>
      <w:proofErr w:type="gramEnd"/>
      <w:r>
        <w:rPr>
          <w:rFonts w:asciiTheme="minorEastAsia" w:eastAsiaTheme="minorEastAsia" w:hAnsiTheme="minorEastAsia" w:cstheme="minorEastAsia" w:hint="eastAsia"/>
          <w:bCs/>
          <w:szCs w:val="21"/>
        </w:rPr>
        <w:t>能耗。生产</w:t>
      </w:r>
      <w:proofErr w:type="gramStart"/>
      <w:r>
        <w:rPr>
          <w:rFonts w:asciiTheme="minorEastAsia" w:eastAsiaTheme="minorEastAsia" w:hAnsiTheme="minorEastAsia" w:cstheme="minorEastAsia" w:hint="eastAsia"/>
          <w:bCs/>
          <w:szCs w:val="21"/>
        </w:rPr>
        <w:t>干铵的双吨</w:t>
      </w:r>
      <w:proofErr w:type="gramEnd"/>
      <w:r>
        <w:rPr>
          <w:rFonts w:asciiTheme="minorEastAsia" w:eastAsiaTheme="minorEastAsia" w:hAnsiTheme="minorEastAsia" w:cstheme="minorEastAsia" w:hint="eastAsia"/>
          <w:bCs/>
          <w:szCs w:val="21"/>
        </w:rPr>
        <w:t>能耗，应包括</w:t>
      </w:r>
      <w:proofErr w:type="gramStart"/>
      <w:r>
        <w:rPr>
          <w:rFonts w:asciiTheme="minorEastAsia" w:eastAsiaTheme="minorEastAsia" w:hAnsiTheme="minorEastAsia" w:cstheme="minorEastAsia" w:hint="eastAsia"/>
          <w:bCs/>
          <w:szCs w:val="21"/>
        </w:rPr>
        <w:t>生产湿铵的</w:t>
      </w:r>
      <w:proofErr w:type="gramEnd"/>
      <w:r>
        <w:rPr>
          <w:rFonts w:asciiTheme="minorEastAsia" w:eastAsiaTheme="minorEastAsia" w:hAnsiTheme="minorEastAsia" w:cstheme="minorEastAsia" w:hint="eastAsia"/>
          <w:bCs/>
          <w:szCs w:val="21"/>
        </w:rPr>
        <w:t>能耗和</w:t>
      </w:r>
      <w:proofErr w:type="gramStart"/>
      <w:r>
        <w:rPr>
          <w:rFonts w:asciiTheme="minorEastAsia" w:eastAsiaTheme="minorEastAsia" w:hAnsiTheme="minorEastAsia" w:cstheme="minorEastAsia" w:hint="eastAsia"/>
          <w:bCs/>
          <w:szCs w:val="21"/>
        </w:rPr>
        <w:t>由湿铵生产干铵增加</w:t>
      </w:r>
      <w:proofErr w:type="gramEnd"/>
      <w:r>
        <w:rPr>
          <w:rFonts w:asciiTheme="minorEastAsia" w:eastAsiaTheme="minorEastAsia" w:hAnsiTheme="minorEastAsia" w:cstheme="minorEastAsia" w:hint="eastAsia"/>
          <w:bCs/>
          <w:szCs w:val="21"/>
        </w:rPr>
        <w:t>的能耗；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（5）纯碱系统没有单独设立取水系统和循环水系统的企业，纯碱与其他产品按实际用水量合理分摊用水能耗；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（6）</w:t>
      </w:r>
      <w:proofErr w:type="gramStart"/>
      <w:r>
        <w:rPr>
          <w:rFonts w:asciiTheme="minorEastAsia" w:eastAsiaTheme="minorEastAsia" w:hAnsiTheme="minorEastAsia" w:cstheme="minorEastAsia" w:hint="eastAsia"/>
          <w:bCs/>
          <w:szCs w:val="21"/>
        </w:rPr>
        <w:t>采用浓气制碱</w:t>
      </w:r>
      <w:proofErr w:type="gramEnd"/>
      <w:r>
        <w:rPr>
          <w:rFonts w:asciiTheme="minorEastAsia" w:eastAsiaTheme="minorEastAsia" w:hAnsiTheme="minorEastAsia" w:cstheme="minorEastAsia" w:hint="eastAsia"/>
          <w:bCs/>
          <w:szCs w:val="21"/>
        </w:rPr>
        <w:t>的联碱企业，合成氨脱碳工序的能耗计入合成氨的能耗，不计入联碱能耗。</w:t>
      </w:r>
      <w:proofErr w:type="gramStart"/>
      <w:r>
        <w:rPr>
          <w:rFonts w:asciiTheme="minorEastAsia" w:eastAsiaTheme="minorEastAsia" w:hAnsiTheme="minorEastAsia" w:cstheme="minorEastAsia" w:hint="eastAsia"/>
          <w:bCs/>
          <w:szCs w:val="21"/>
        </w:rPr>
        <w:t>往联碱</w:t>
      </w:r>
      <w:proofErr w:type="gramEnd"/>
      <w:r>
        <w:rPr>
          <w:rFonts w:asciiTheme="minorEastAsia" w:eastAsiaTheme="minorEastAsia" w:hAnsiTheme="minorEastAsia" w:cstheme="minorEastAsia" w:hint="eastAsia"/>
          <w:bCs/>
          <w:szCs w:val="21"/>
        </w:rPr>
        <w:t>输送二氧化碳的</w:t>
      </w:r>
      <w:proofErr w:type="gramStart"/>
      <w:r>
        <w:rPr>
          <w:rFonts w:asciiTheme="minorEastAsia" w:eastAsiaTheme="minorEastAsia" w:hAnsiTheme="minorEastAsia" w:cstheme="minorEastAsia" w:hint="eastAsia"/>
          <w:bCs/>
          <w:szCs w:val="21"/>
        </w:rPr>
        <w:t>低压机</w:t>
      </w:r>
      <w:proofErr w:type="gramEnd"/>
      <w:r>
        <w:rPr>
          <w:rFonts w:asciiTheme="minorEastAsia" w:eastAsiaTheme="minorEastAsia" w:hAnsiTheme="minorEastAsia" w:cstheme="minorEastAsia" w:hint="eastAsia"/>
          <w:bCs/>
          <w:szCs w:val="21"/>
        </w:rPr>
        <w:t>的能耗计入联碱能耗；</w:t>
      </w:r>
    </w:p>
    <w:p w:rsidR="00D80107" w:rsidRDefault="00637032">
      <w:pPr>
        <w:spacing w:line="312" w:lineRule="auto"/>
        <w:ind w:firstLineChars="200" w:firstLine="420"/>
        <w:textAlignment w:val="center"/>
        <w:rPr>
          <w:bCs/>
          <w:szCs w:val="21"/>
        </w:rPr>
      </w:pPr>
      <w:r>
        <w:rPr>
          <w:rFonts w:asciiTheme="minorEastAsia" w:eastAsiaTheme="minorEastAsia" w:hAnsiTheme="minorEastAsia" w:cstheme="minorEastAsia" w:hint="eastAsia"/>
          <w:bCs/>
          <w:szCs w:val="21"/>
        </w:rPr>
        <w:t>（7）采用变换气制碱的联碱企业，压缩机的能耗计入合成氨的能耗，不计入联碱能耗。设在联碱碳化塔前或塔后的升</w:t>
      </w:r>
      <w:r>
        <w:rPr>
          <w:bCs/>
          <w:szCs w:val="21"/>
        </w:rPr>
        <w:t>压机的能耗计入联碱能耗。</w:t>
      </w:r>
    </w:p>
    <w:p w:rsidR="00D80107" w:rsidRDefault="00637032">
      <w:pPr>
        <w:spacing w:line="312" w:lineRule="auto"/>
        <w:ind w:firstLineChars="200" w:firstLine="420"/>
        <w:textAlignment w:val="center"/>
        <w:rPr>
          <w:rFonts w:eastAsia="黑体"/>
          <w:bCs/>
          <w:szCs w:val="21"/>
        </w:rPr>
      </w:pPr>
      <w:r>
        <w:rPr>
          <w:rFonts w:eastAsia="黑体"/>
          <w:bCs/>
          <w:szCs w:val="21"/>
        </w:rPr>
        <w:t>单位纯碱生产耗电</w:t>
      </w:r>
      <w:r>
        <w:rPr>
          <w:rFonts w:eastAsia="黑体"/>
          <w:bCs/>
          <w:szCs w:val="21"/>
        </w:rPr>
        <w:t xml:space="preserve">  </w:t>
      </w:r>
    </w:p>
    <w:p w:rsidR="00D80107" w:rsidRDefault="00637032">
      <w:pPr>
        <w:spacing w:line="312" w:lineRule="auto"/>
        <w:ind w:left="4294" w:hangingChars="2045" w:hanging="4294"/>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计算公式：单位纯碱生产耗电（千瓦时/吨）＝10000×纯碱生产耗电总量（万千瓦时）/纯碱（碳</w:t>
      </w:r>
    </w:p>
    <w:p w:rsidR="00D80107" w:rsidRDefault="00637032" w:rsidP="006327F3">
      <w:pPr>
        <w:spacing w:line="312" w:lineRule="auto"/>
        <w:ind w:left="3845" w:hangingChars="2045" w:hanging="38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酸钠）产量（吨）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分子项：纯碱生产耗电总量。包括纯碱生产系统以及为纯碱生产服务的辅助系统和附属生产系统耗电量。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分母项：纯碱（碳酸钠）产量。说明同上。</w:t>
      </w:r>
    </w:p>
    <w:p w:rsidR="00D80107" w:rsidRDefault="00637032">
      <w:pPr>
        <w:spacing w:line="312" w:lineRule="auto"/>
        <w:ind w:firstLineChars="200" w:firstLine="420"/>
        <w:textAlignment w:val="center"/>
        <w:rPr>
          <w:rFonts w:eastAsia="黑体"/>
          <w:bCs/>
          <w:szCs w:val="21"/>
        </w:rPr>
      </w:pPr>
      <w:r>
        <w:rPr>
          <w:rFonts w:eastAsia="黑体"/>
          <w:bCs/>
          <w:szCs w:val="21"/>
        </w:rPr>
        <w:t>无机盐（</w:t>
      </w:r>
      <w:r>
        <w:rPr>
          <w:rFonts w:ascii="黑体" w:eastAsia="黑体" w:hAnsi="黑体" w:cs="黑体" w:hint="eastAsia"/>
          <w:bCs/>
          <w:szCs w:val="21"/>
        </w:rPr>
        <w:t>26</w:t>
      </w:r>
      <w:r>
        <w:rPr>
          <w:rFonts w:eastAsia="黑体"/>
          <w:bCs/>
          <w:szCs w:val="21"/>
        </w:rPr>
        <w:t>）</w:t>
      </w:r>
    </w:p>
    <w:p w:rsidR="00D80107" w:rsidRDefault="00637032">
      <w:pPr>
        <w:spacing w:line="312" w:lineRule="auto"/>
        <w:ind w:firstLineChars="200" w:firstLine="420"/>
        <w:textAlignment w:val="center"/>
        <w:rPr>
          <w:szCs w:val="21"/>
        </w:rPr>
      </w:pPr>
      <w:r>
        <w:rPr>
          <w:rFonts w:eastAsia="黑体"/>
          <w:szCs w:val="21"/>
        </w:rPr>
        <w:t>单位电石生产综合能耗</w:t>
      </w:r>
    </w:p>
    <w:p w:rsidR="00D80107" w:rsidRDefault="00637032">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计算公式：单位电石生产综合能耗（千克标准煤/吨）＝1000×电石综合能源消耗总量（吨标准煤）</w:t>
      </w:r>
    </w:p>
    <w:p w:rsidR="00D80107" w:rsidRDefault="00637032" w:rsidP="006327F3">
      <w:pPr>
        <w:spacing w:line="312" w:lineRule="auto"/>
        <w:ind w:left="4851" w:hangingChars="2450" w:hanging="4851"/>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zCs w:val="21"/>
        </w:rPr>
        <w:t>/碳化钙（电石，折300升/千克）产量（吨）</w:t>
      </w:r>
    </w:p>
    <w:p w:rsidR="00D80107" w:rsidRDefault="00637032">
      <w:pPr>
        <w:spacing w:line="312" w:lineRule="auto"/>
        <w:ind w:firstLineChars="200" w:firstLine="420"/>
        <w:textAlignment w:val="center"/>
        <w:rPr>
          <w:szCs w:val="21"/>
        </w:rPr>
      </w:pPr>
      <w:r>
        <w:rPr>
          <w:szCs w:val="21"/>
        </w:rPr>
        <w:t>分子项：电石综合能源消耗总量。指从焦炭等原材料和能源，经计量进入电石生产开始，到电石成品计量入库的电石产品的整个生产过程的用能量。生产过程是由生产系统工艺装置、辅助生产系统和附属生产系统设施三部分组成。</w:t>
      </w:r>
    </w:p>
    <w:p w:rsidR="00D80107" w:rsidRDefault="00637032">
      <w:pPr>
        <w:spacing w:line="312" w:lineRule="auto"/>
        <w:ind w:firstLineChars="200" w:firstLine="420"/>
        <w:textAlignment w:val="center"/>
        <w:rPr>
          <w:szCs w:val="21"/>
        </w:rPr>
      </w:pPr>
      <w:r>
        <w:rPr>
          <w:szCs w:val="21"/>
        </w:rPr>
        <w:t>综合能耗应扣除向外输出的能源。向电石生产界区外输出的密闭炉气和回收的余热，按向外输出能源计算。调出的焦（煤）粉，自产自用的石灰，按向外输出的能源计算，其热值按实测低位热值计算。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电石产品综合能耗包括：</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（1）电力消耗包括电炉、动力、除尘和照明用电。</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（2）碳素原料包括焦炭、石油焦、无烟煤、电极糊和其他碳素还原剂等。以进入生产后第一道工序为计量点。</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（3）干燥焦炭耗燃料，计算起点同上。如果使用电石生产的余热干燥焦炭时，其余热不计算燃料消耗。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（4）辅助生产系统消耗的能源，指各辅助工序（包括电石生产界区内自石灰进厂到电石成品入库止）所消耗的能源。（前项中计算过的不得重复统计）</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（5）附属生产系统消耗的能源，包括电石生产界区内维修工段、化验室、控制室、库房及车间办公室等消耗的能源</w:t>
      </w:r>
      <w:r>
        <w:rPr>
          <w:szCs w:val="21"/>
        </w:rPr>
        <w:t>。</w:t>
      </w:r>
    </w:p>
    <w:p w:rsidR="00D80107" w:rsidRDefault="00637032">
      <w:pPr>
        <w:spacing w:line="312" w:lineRule="auto"/>
        <w:ind w:firstLineChars="200" w:firstLine="420"/>
        <w:textAlignment w:val="center"/>
        <w:rPr>
          <w:szCs w:val="21"/>
        </w:rPr>
      </w:pPr>
      <w:r>
        <w:rPr>
          <w:szCs w:val="21"/>
        </w:rPr>
        <w:t>由于各种能源的热值不同，计算综合能耗时要将各种能源折成标准能源单位（标准煤）。企业外购的各种能源，其热值采用该地区或该企业在报告期内实测的低位热值。没有实测条件的，可采用能源统计报表制度中的</w:t>
      </w:r>
      <w:proofErr w:type="gramStart"/>
      <w:r>
        <w:rPr>
          <w:szCs w:val="21"/>
        </w:rPr>
        <w:t>参考折标系数</w:t>
      </w:r>
      <w:proofErr w:type="gramEnd"/>
      <w:r>
        <w:rPr>
          <w:szCs w:val="21"/>
        </w:rPr>
        <w:t>。</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企业外购电力采用当量</w:t>
      </w:r>
      <w:proofErr w:type="gramStart"/>
      <w:r>
        <w:rPr>
          <w:rFonts w:asciiTheme="minorEastAsia" w:eastAsiaTheme="minorEastAsia" w:hAnsiTheme="minorEastAsia" w:cstheme="minorEastAsia" w:hint="eastAsia"/>
          <w:bCs/>
          <w:szCs w:val="21"/>
        </w:rPr>
        <w:t>热值折标系数</w:t>
      </w:r>
      <w:proofErr w:type="gramEnd"/>
      <w:r>
        <w:rPr>
          <w:rFonts w:asciiTheme="minorEastAsia" w:eastAsiaTheme="minorEastAsia" w:hAnsiTheme="minorEastAsia" w:cstheme="minorEastAsia" w:hint="eastAsia"/>
          <w:bCs/>
          <w:szCs w:val="21"/>
        </w:rPr>
        <w:t>，即1.229吨标准煤/万千瓦时。</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碳化钙（电石，折300升/千克）产量。电石是用碳素材料和生石灰在高温电炉中化合而制得的碳化钙。凡符合国家标准（GB10665-89）规定技术条件1（电石粒度）和2（电石质量）要求的电石，均可统计产量。电石产量包括商品量和自用量。商品量应在包装检验合格入库以后计算产量，自</w:t>
      </w:r>
      <w:r>
        <w:rPr>
          <w:rFonts w:asciiTheme="minorEastAsia" w:eastAsiaTheme="minorEastAsia" w:hAnsiTheme="minorEastAsia" w:cstheme="minorEastAsia" w:hint="eastAsia"/>
          <w:bCs/>
          <w:szCs w:val="21"/>
        </w:rPr>
        <w:lastRenderedPageBreak/>
        <w:t>用量按输送到使用车间头道工序的数量计算产量。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电石产量按折合标准发气量（300升/千克）计算。电石发气量，指每一千克电石在20℃、760毫米汞柱压力下与水作用，所发生的干乙炔气体体积（以升计量）。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碳化钙（电石，折300升/千克）产量（吨）＝∑各批合格电石实物产量（吨）×[各批电石实际发气量（升/千克）/300（升/千克）]</w:t>
      </w:r>
    </w:p>
    <w:p w:rsidR="00D80107" w:rsidRDefault="00637032">
      <w:pPr>
        <w:spacing w:line="312" w:lineRule="auto"/>
        <w:ind w:firstLineChars="200" w:firstLine="420"/>
        <w:textAlignment w:val="center"/>
        <w:rPr>
          <w:rFonts w:eastAsia="黑体"/>
          <w:szCs w:val="21"/>
        </w:rPr>
      </w:pPr>
      <w:r>
        <w:rPr>
          <w:rFonts w:eastAsia="黑体"/>
          <w:szCs w:val="21"/>
        </w:rPr>
        <w:t>单位电石生产耗电</w:t>
      </w:r>
      <w:r>
        <w:rPr>
          <w:rFonts w:eastAsia="黑体"/>
          <w:szCs w:val="21"/>
        </w:rPr>
        <w:t xml:space="preserve"> </w:t>
      </w:r>
    </w:p>
    <w:p w:rsidR="00D80107" w:rsidRDefault="00637032">
      <w:pPr>
        <w:spacing w:line="312" w:lineRule="auto"/>
        <w:ind w:left="4183" w:hangingChars="1992" w:hanging="4183"/>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计算公式：单位电石生产耗电（千瓦时/吨）＝10000×电石生产耗电总量（万千瓦时）/碳化钙（电</w:t>
      </w:r>
    </w:p>
    <w:p w:rsidR="00D80107" w:rsidRDefault="00637032">
      <w:pPr>
        <w:spacing w:line="312" w:lineRule="auto"/>
        <w:ind w:left="4183" w:hangingChars="1992" w:hanging="4183"/>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石，折300升/千克）产量（吨）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分子项：电石生产耗电量。包括电石生产系统以及为电石生产服务的辅助系统和附属生产系统耗电量，包括电炉工艺用电和动力电。</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分母项：碳化钙（电石，折300升/千克）产量。说明同上</w:t>
      </w:r>
      <w:r>
        <w:rPr>
          <w:szCs w:val="21"/>
        </w:rPr>
        <w:t>。</w:t>
      </w:r>
    </w:p>
    <w:p w:rsidR="00D80107" w:rsidRDefault="00637032">
      <w:pPr>
        <w:spacing w:line="312" w:lineRule="auto"/>
        <w:ind w:firstLineChars="200" w:firstLine="420"/>
        <w:textAlignment w:val="center"/>
        <w:rPr>
          <w:rFonts w:eastAsia="黑体"/>
          <w:szCs w:val="21"/>
        </w:rPr>
      </w:pPr>
      <w:r>
        <w:rPr>
          <w:rFonts w:eastAsia="黑体"/>
          <w:szCs w:val="21"/>
        </w:rPr>
        <w:t>单位黄磷生产综合能耗</w:t>
      </w:r>
      <w:r>
        <w:rPr>
          <w:rFonts w:eastAsia="黑体"/>
          <w:szCs w:val="21"/>
        </w:rPr>
        <w:t xml:space="preserve">  </w:t>
      </w:r>
    </w:p>
    <w:p w:rsidR="00D80107" w:rsidRDefault="00637032">
      <w:pPr>
        <w:spacing w:line="312" w:lineRule="auto"/>
        <w:ind w:left="5145" w:hangingChars="2450" w:hanging="5145"/>
        <w:textAlignment w:val="center"/>
        <w:rPr>
          <w:szCs w:val="21"/>
        </w:rPr>
      </w:pPr>
      <w:r>
        <w:rPr>
          <w:szCs w:val="21"/>
        </w:rPr>
        <w:t>计算公式：单位黄磷生产综合能耗（千克标准煤</w:t>
      </w:r>
      <w:r>
        <w:rPr>
          <w:szCs w:val="21"/>
        </w:rPr>
        <w:t>/</w:t>
      </w:r>
      <w:r>
        <w:rPr>
          <w:szCs w:val="21"/>
        </w:rPr>
        <w:t>吨）＝</w:t>
      </w:r>
      <w:r>
        <w:rPr>
          <w:szCs w:val="21"/>
        </w:rPr>
        <w:t>1000×</w:t>
      </w:r>
      <w:r>
        <w:rPr>
          <w:szCs w:val="21"/>
        </w:rPr>
        <w:t>黄磷综合能源消耗总量（吨标准煤）</w:t>
      </w:r>
    </w:p>
    <w:p w:rsidR="00D80107" w:rsidRDefault="00637032" w:rsidP="006327F3">
      <w:pPr>
        <w:spacing w:line="312" w:lineRule="auto"/>
        <w:ind w:left="5568" w:hangingChars="2400" w:hanging="5568"/>
        <w:textAlignment w:val="center"/>
        <w:rPr>
          <w:szCs w:val="21"/>
        </w:rPr>
      </w:pPr>
      <w:r>
        <w:rPr>
          <w:rFonts w:hint="eastAsia"/>
          <w:spacing w:val="11"/>
          <w:szCs w:val="21"/>
        </w:rPr>
        <w:t xml:space="preserve">　　　　　　　　　　　　　　　　　　　　　　</w:t>
      </w:r>
      <w:r>
        <w:rPr>
          <w:szCs w:val="21"/>
        </w:rPr>
        <w:t>/</w:t>
      </w:r>
      <w:r>
        <w:rPr>
          <w:szCs w:val="21"/>
        </w:rPr>
        <w:t>黄磷产量（吨）</w:t>
      </w:r>
    </w:p>
    <w:p w:rsidR="00D80107" w:rsidRDefault="00637032">
      <w:pPr>
        <w:spacing w:line="312" w:lineRule="auto"/>
        <w:ind w:firstLineChars="200" w:firstLine="420"/>
        <w:textAlignment w:val="center"/>
        <w:rPr>
          <w:szCs w:val="21"/>
        </w:rPr>
      </w:pPr>
      <w:r>
        <w:rPr>
          <w:szCs w:val="21"/>
        </w:rPr>
        <w:t>分子项：黄磷综合能源消耗总量。指黄磷生产界区（从磷矿、焦炭、硅石、电力、蒸汽等原材料和能源经计量进入工序开始，到成品黄磷计量入库和黄磷</w:t>
      </w:r>
      <w:r>
        <w:rPr>
          <w:rFonts w:hint="eastAsia"/>
          <w:szCs w:val="21"/>
        </w:rPr>
        <w:t>“</w:t>
      </w:r>
      <w:r>
        <w:rPr>
          <w:szCs w:val="21"/>
        </w:rPr>
        <w:t>三废</w:t>
      </w:r>
      <w:r>
        <w:rPr>
          <w:rFonts w:hint="eastAsia"/>
          <w:szCs w:val="21"/>
        </w:rPr>
        <w:t>”</w:t>
      </w:r>
      <w:r>
        <w:rPr>
          <w:szCs w:val="21"/>
        </w:rPr>
        <w:t>经处理送出为止的整个生产过程）消耗的能源。包括黄磷生产系统、辅助生产系统和附属生产系统的各种能源消耗量和损失量，以及用作原料、材料的能源。不包括基建、技改项目建设及以生活为目的的能耗；不包括向外输出的能源。</w:t>
      </w:r>
    </w:p>
    <w:p w:rsidR="00D80107" w:rsidRDefault="00637032">
      <w:pPr>
        <w:spacing w:line="312" w:lineRule="auto"/>
        <w:ind w:firstLineChars="200" w:firstLine="420"/>
        <w:textAlignment w:val="center"/>
        <w:rPr>
          <w:szCs w:val="21"/>
        </w:rPr>
      </w:pPr>
      <w:r>
        <w:rPr>
          <w:szCs w:val="21"/>
        </w:rPr>
        <w:t>黄磷生产消耗的能源主要有煤炭、石油、天然气、电力、焦炭、煤气、电石、碳素制品、蒸汽；消耗的耗能工质有水、氧气、氮气、压缩空气等。耗能工质不包括自产的耗能工质，但包括其所消耗的能源。企业黄磷生产界区外的辅助生产系统、附属生产系统能源消耗量和损失量应按能耗比例法分摊。碳素砖、润滑油的消耗不计入产品综合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szCs w:val="21"/>
        </w:rPr>
        <w:t>焦炭（或无烟煤）消耗，包括</w:t>
      </w:r>
      <w:r>
        <w:rPr>
          <w:rFonts w:asciiTheme="minorEastAsia" w:eastAsiaTheme="minorEastAsia" w:hAnsiTheme="minorEastAsia" w:cstheme="minorEastAsia" w:hint="eastAsia"/>
          <w:bCs/>
          <w:szCs w:val="21"/>
        </w:rPr>
        <w:t>实际入炉量和损失量，不包括调出的焦（煤）粉。供辅助、附属生产系统的焦（煤）粉按比例分摊法计入总能耗。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黄磷生产界区内回收本界区内产生的余热、余能及化学反应热，不计入能源消耗量。供界区外装置回收利用的，应按其实际回收的能量从本界区能耗中扣除。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分母项：黄磷产量。包括黄磷产品产量和泥磷回收折</w:t>
      </w:r>
      <w:proofErr w:type="gramStart"/>
      <w:r>
        <w:rPr>
          <w:rFonts w:asciiTheme="minorEastAsia" w:eastAsiaTheme="minorEastAsia" w:hAnsiTheme="minorEastAsia" w:cstheme="minorEastAsia" w:hint="eastAsia"/>
          <w:bCs/>
          <w:szCs w:val="21"/>
        </w:rPr>
        <w:t>元素磷两部分</w:t>
      </w:r>
      <w:proofErr w:type="gramEnd"/>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hint="eastAsia"/>
          <w:bCs/>
          <w:szCs w:val="21"/>
        </w:rPr>
        <w:t>即粗磷</w:t>
      </w:r>
      <w:proofErr w:type="gramEnd"/>
      <w:r>
        <w:rPr>
          <w:rFonts w:asciiTheme="minorEastAsia" w:eastAsiaTheme="minorEastAsia" w:hAnsiTheme="minorEastAsia" w:cstheme="minorEastAsia" w:hint="eastAsia"/>
          <w:bCs/>
          <w:szCs w:val="21"/>
        </w:rPr>
        <w:t>精制、过滤所得的，以及</w:t>
      </w:r>
      <w:proofErr w:type="gramStart"/>
      <w:r>
        <w:rPr>
          <w:rFonts w:asciiTheme="minorEastAsia" w:eastAsiaTheme="minorEastAsia" w:hAnsiTheme="minorEastAsia" w:cstheme="minorEastAsia" w:hint="eastAsia"/>
          <w:bCs/>
          <w:szCs w:val="21"/>
        </w:rPr>
        <w:t>泥磷通过</w:t>
      </w:r>
      <w:proofErr w:type="gramEnd"/>
      <w:r>
        <w:rPr>
          <w:rFonts w:asciiTheme="minorEastAsia" w:eastAsiaTheme="minorEastAsia" w:hAnsiTheme="minorEastAsia" w:cstheme="minorEastAsia" w:hint="eastAsia"/>
          <w:bCs/>
          <w:szCs w:val="21"/>
        </w:rPr>
        <w:t>真空过滤</w:t>
      </w:r>
      <w:proofErr w:type="gramStart"/>
      <w:r>
        <w:rPr>
          <w:rFonts w:asciiTheme="minorEastAsia" w:eastAsiaTheme="minorEastAsia" w:hAnsiTheme="minorEastAsia" w:cstheme="minorEastAsia" w:hint="eastAsia"/>
          <w:bCs/>
          <w:szCs w:val="21"/>
        </w:rPr>
        <w:t>或蒸磷等</w:t>
      </w:r>
      <w:proofErr w:type="gramEnd"/>
      <w:r>
        <w:rPr>
          <w:rFonts w:asciiTheme="minorEastAsia" w:eastAsiaTheme="minorEastAsia" w:hAnsiTheme="minorEastAsia" w:cstheme="minorEastAsia" w:hint="eastAsia"/>
          <w:bCs/>
          <w:szCs w:val="21"/>
        </w:rPr>
        <w:t>方法得到的符合国家标准GB7816-1998的黄磷产品；</w:t>
      </w:r>
      <w:proofErr w:type="gramStart"/>
      <w:r>
        <w:rPr>
          <w:rFonts w:asciiTheme="minorEastAsia" w:eastAsiaTheme="minorEastAsia" w:hAnsiTheme="minorEastAsia" w:cstheme="minorEastAsia" w:hint="eastAsia"/>
          <w:bCs/>
          <w:szCs w:val="21"/>
        </w:rPr>
        <w:t>泥磷回收</w:t>
      </w:r>
      <w:proofErr w:type="gramEnd"/>
      <w:r>
        <w:rPr>
          <w:rFonts w:asciiTheme="minorEastAsia" w:eastAsiaTheme="minorEastAsia" w:hAnsiTheme="minorEastAsia" w:cstheme="minorEastAsia" w:hint="eastAsia"/>
          <w:bCs/>
          <w:szCs w:val="21"/>
        </w:rPr>
        <w:t>折磷，</w:t>
      </w:r>
      <w:proofErr w:type="gramStart"/>
      <w:r>
        <w:rPr>
          <w:rFonts w:asciiTheme="minorEastAsia" w:eastAsiaTheme="minorEastAsia" w:hAnsiTheme="minorEastAsia" w:cstheme="minorEastAsia" w:hint="eastAsia"/>
          <w:bCs/>
          <w:szCs w:val="21"/>
        </w:rPr>
        <w:t>指泥磷通过</w:t>
      </w:r>
      <w:proofErr w:type="gramEnd"/>
      <w:r>
        <w:rPr>
          <w:rFonts w:asciiTheme="minorEastAsia" w:eastAsiaTheme="minorEastAsia" w:hAnsiTheme="minorEastAsia" w:cstheme="minorEastAsia" w:hint="eastAsia"/>
          <w:bCs/>
          <w:szCs w:val="21"/>
        </w:rPr>
        <w:t>烧制磷酸或制其他化学品回收的元素磷量。</w:t>
      </w:r>
    </w:p>
    <w:p w:rsidR="00D80107" w:rsidRDefault="00637032">
      <w:pPr>
        <w:spacing w:line="312" w:lineRule="auto"/>
        <w:ind w:firstLineChars="200" w:firstLine="420"/>
        <w:textAlignment w:val="center"/>
        <w:rPr>
          <w:rFonts w:eastAsia="黑体"/>
          <w:szCs w:val="21"/>
        </w:rPr>
      </w:pPr>
      <w:r>
        <w:rPr>
          <w:rFonts w:eastAsia="黑体"/>
          <w:szCs w:val="21"/>
        </w:rPr>
        <w:t>单位黄磷生产耗电</w:t>
      </w:r>
      <w:r>
        <w:rPr>
          <w:rFonts w:eastAsia="黑体"/>
          <w:szCs w:val="21"/>
        </w:rPr>
        <w:t xml:space="preserve"> </w:t>
      </w:r>
    </w:p>
    <w:p w:rsidR="00D80107" w:rsidRDefault="00637032">
      <w:pPr>
        <w:spacing w:line="312" w:lineRule="auto"/>
        <w:ind w:left="1030" w:hangingChars="500" w:hanging="1030"/>
        <w:textAlignment w:val="center"/>
        <w:rPr>
          <w:spacing w:val="-2"/>
          <w:szCs w:val="21"/>
        </w:rPr>
      </w:pPr>
      <w:r>
        <w:rPr>
          <w:rFonts w:hint="eastAsia"/>
          <w:spacing w:val="-2"/>
          <w:szCs w:val="21"/>
        </w:rPr>
        <w:t xml:space="preserve">　　</w:t>
      </w:r>
      <w:r>
        <w:rPr>
          <w:spacing w:val="-2"/>
          <w:szCs w:val="21"/>
        </w:rPr>
        <w:t>计算公式：单位黄磷生产耗电（</w:t>
      </w:r>
      <w:r>
        <w:rPr>
          <w:rFonts w:asciiTheme="minorEastAsia" w:eastAsiaTheme="minorEastAsia" w:hAnsiTheme="minorEastAsia" w:cstheme="minorEastAsia" w:hint="eastAsia"/>
          <w:bCs/>
          <w:szCs w:val="21"/>
        </w:rPr>
        <w:t>千瓦时/吨）＝10000×黄磷生产耗电总量（万千瓦时）/黄</w:t>
      </w:r>
      <w:r>
        <w:rPr>
          <w:spacing w:val="-2"/>
          <w:szCs w:val="21"/>
        </w:rPr>
        <w:t>磷产量（吨）</w:t>
      </w:r>
    </w:p>
    <w:p w:rsidR="00D80107" w:rsidRDefault="00637032">
      <w:pPr>
        <w:spacing w:line="312" w:lineRule="auto"/>
        <w:ind w:firstLineChars="200" w:firstLine="420"/>
        <w:textAlignment w:val="center"/>
        <w:rPr>
          <w:szCs w:val="21"/>
        </w:rPr>
      </w:pPr>
      <w:r>
        <w:rPr>
          <w:szCs w:val="21"/>
        </w:rPr>
        <w:t>分子项：黄磷产品耗电。包括电炉电耗和动力电耗两部分。</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（1）电炉电耗包括电炉加热的直接用电、电炉短网电耗、电炉变压器损耗、电炉变压器高压线路损耗以及供电线路损耗所分摊给电炉变压器的电耗；不包括电炉及其附属设备和建筑物所消耗的动力和照明用电。</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（2）动力电耗包括生产系统、辅助生产系统和附属生产系统所分摊的动力和照明用电。</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①生产系统所消耗的动力和照明用电，包括生产系统所有装置、设施所消耗的动力、照明用电及其供电损耗，以及所分摊的动力变压器和供电线路损耗。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②辅助生产系统和附属生产系统所分摊的动力和照明用电量，指这两个系统按比例分摊给黄磷产品的动力和照明电耗以及它们的损耗。</w:t>
      </w:r>
    </w:p>
    <w:p w:rsidR="00D80107" w:rsidRDefault="00637032">
      <w:pPr>
        <w:spacing w:line="312" w:lineRule="auto"/>
        <w:ind w:firstLineChars="200" w:firstLine="420"/>
        <w:textAlignment w:val="center"/>
        <w:rPr>
          <w:rFonts w:eastAsia="黑体"/>
          <w:bCs/>
        </w:rPr>
      </w:pPr>
      <w:r>
        <w:rPr>
          <w:rFonts w:asciiTheme="minorEastAsia" w:eastAsiaTheme="minorEastAsia" w:hAnsiTheme="minorEastAsia" w:cstheme="minorEastAsia" w:hint="eastAsia"/>
          <w:bCs/>
          <w:szCs w:val="21"/>
        </w:rPr>
        <w:lastRenderedPageBreak/>
        <w:t>分母项：黄磷产量。说明同上。</w:t>
      </w:r>
    </w:p>
    <w:p w:rsidR="00D80107" w:rsidRDefault="00637032">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有机化学原料（</w:t>
      </w:r>
      <w:r>
        <w:rPr>
          <w:rFonts w:ascii="黑体" w:eastAsia="黑体" w:hAnsi="黑体" w:cs="黑体" w:hint="eastAsia"/>
          <w:bCs/>
        </w:rPr>
        <w:t>26</w:t>
      </w:r>
      <w:r>
        <w:rPr>
          <w:rFonts w:ascii="Times New Roman" w:eastAsia="黑体" w:hAnsi="Times New Roman" w:cs="Times New Roman"/>
          <w:bCs/>
        </w:rPr>
        <w:t>）</w:t>
      </w:r>
    </w:p>
    <w:p w:rsidR="00D80107" w:rsidRDefault="00637032">
      <w:pPr>
        <w:spacing w:line="312" w:lineRule="auto"/>
        <w:ind w:firstLineChars="200" w:firstLine="420"/>
        <w:textAlignment w:val="center"/>
        <w:rPr>
          <w:szCs w:val="21"/>
        </w:rPr>
      </w:pPr>
      <w:r>
        <w:rPr>
          <w:rFonts w:eastAsia="黑体"/>
          <w:szCs w:val="21"/>
        </w:rPr>
        <w:t>单位乙烯生产综合能耗</w:t>
      </w:r>
    </w:p>
    <w:p w:rsidR="00D80107" w:rsidRDefault="00637032">
      <w:pPr>
        <w:spacing w:line="312" w:lineRule="auto"/>
        <w:ind w:left="5670" w:hangingChars="2700" w:hanging="567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计算公式：单位乙烯生产综合能耗（千克标准煤/吨）＝1000×乙烯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能源消耗量（吨标准煤）/乙烯产量（吨）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包括燃料油、燃料气、蒸汽、电力等的消耗，不包括作为生产乙烯的原料消耗（注：在填报《能源购进、消费与库存》和《能源加工转换与回收利用》时，要计算能源消费量）。计算能耗的乙烯装置界区仅指乙烯工艺装置本身，包括原料脱硫、脱砷、裂解炉区、急冷区、压缩区、分离区、废碱处理、火炬气回收压缩机（回收气返回裂解炉燃料系统）工艺单元。</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乙烯生产装置界区不包括：开工锅炉、锅炉给水、循环水、空压站等辅助生产设施。这些辅助设施用能不计入乙烯</w:t>
      </w:r>
      <w:proofErr w:type="gramStart"/>
      <w:r>
        <w:rPr>
          <w:rFonts w:asciiTheme="minorEastAsia" w:eastAsiaTheme="minorEastAsia" w:hAnsiTheme="minorEastAsia" w:cstheme="minorEastAsia" w:hint="eastAsia"/>
          <w:bCs/>
          <w:szCs w:val="21"/>
        </w:rPr>
        <w:t>燃动综合</w:t>
      </w:r>
      <w:proofErr w:type="gramEnd"/>
      <w:r>
        <w:rPr>
          <w:rFonts w:asciiTheme="minorEastAsia" w:eastAsiaTheme="minorEastAsia" w:hAnsiTheme="minorEastAsia" w:cstheme="minorEastAsia" w:hint="eastAsia"/>
          <w:bCs/>
          <w:szCs w:val="21"/>
        </w:rPr>
        <w:t>能源消耗量。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乙烯生产量。指乙烯生产量，不包括丙烯等联产品。乙烯是指用油（轻油、柴油、重油、石脑油、原油）、气（乙烷、丙烷炼厂气）经裂解、分离过程制成的乙烯；不包括用酒精脱水制成的乙烯，亦不包括直接利用未经分离的裂解气体或其他气体中的乙烯馏分。各种未用尽的乙烯，返回乙烯生产装置时，不得再计算乙烯产量。</w:t>
      </w:r>
    </w:p>
    <w:p w:rsidR="00D80107" w:rsidRDefault="00637032">
      <w:pPr>
        <w:spacing w:line="312" w:lineRule="auto"/>
        <w:ind w:firstLineChars="200" w:firstLine="420"/>
        <w:textAlignment w:val="center"/>
        <w:rPr>
          <w:rFonts w:eastAsia="黑体"/>
          <w:szCs w:val="21"/>
        </w:rPr>
      </w:pPr>
      <w:r>
        <w:rPr>
          <w:rFonts w:eastAsia="黑体"/>
          <w:szCs w:val="21"/>
        </w:rPr>
        <w:t>单位乙烯生产耗电</w:t>
      </w:r>
      <w:r>
        <w:rPr>
          <w:rFonts w:eastAsia="黑体"/>
          <w:szCs w:val="21"/>
        </w:rPr>
        <w:t xml:space="preserve">  </w:t>
      </w:r>
    </w:p>
    <w:p w:rsidR="00D80107" w:rsidRDefault="00637032" w:rsidP="006327F3">
      <w:pPr>
        <w:spacing w:line="312" w:lineRule="auto"/>
        <w:ind w:left="1092" w:hangingChars="520" w:hanging="1092"/>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计算公式：单位乙烯生产耗电（千瓦时/吨）＝10000×乙烯生产耗电总量（万千瓦时）/乙烯生产</w:t>
      </w:r>
    </w:p>
    <w:p w:rsidR="00D80107" w:rsidRDefault="00637032" w:rsidP="006327F3">
      <w:pPr>
        <w:spacing w:line="312" w:lineRule="auto"/>
        <w:ind w:left="1092" w:hangingChars="520" w:hanging="1092"/>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分子项：乙烯生产耗电量。指乙烯装置界区内的耗电量。  </w:t>
      </w:r>
    </w:p>
    <w:p w:rsidR="00D80107" w:rsidRDefault="00637032">
      <w:pPr>
        <w:spacing w:line="312" w:lineRule="auto"/>
        <w:ind w:firstLineChars="200" w:firstLine="420"/>
        <w:textAlignment w:val="center"/>
        <w:rPr>
          <w:rFonts w:eastAsia="黑体"/>
          <w:bCs/>
          <w:szCs w:val="21"/>
        </w:rPr>
      </w:pPr>
      <w:r>
        <w:rPr>
          <w:rFonts w:asciiTheme="minorEastAsia" w:eastAsiaTheme="minorEastAsia" w:hAnsiTheme="minorEastAsia" w:cstheme="minorEastAsia" w:hint="eastAsia"/>
          <w:bCs/>
          <w:szCs w:val="21"/>
        </w:rPr>
        <w:t>分母项：乙烯生产量。说明同上。</w:t>
      </w:r>
    </w:p>
    <w:p w:rsidR="00D80107" w:rsidRDefault="00637032">
      <w:pPr>
        <w:spacing w:line="312" w:lineRule="auto"/>
        <w:ind w:firstLineChars="200" w:firstLine="420"/>
        <w:textAlignment w:val="center"/>
        <w:rPr>
          <w:rFonts w:eastAsia="黑体"/>
          <w:bCs/>
          <w:szCs w:val="21"/>
        </w:rPr>
      </w:pPr>
      <w:r>
        <w:rPr>
          <w:rFonts w:eastAsia="黑体"/>
          <w:bCs/>
          <w:szCs w:val="21"/>
        </w:rPr>
        <w:t>氮肥（</w:t>
      </w:r>
      <w:r>
        <w:rPr>
          <w:rFonts w:ascii="黑体" w:eastAsia="黑体" w:hAnsi="黑体" w:cs="黑体" w:hint="eastAsia"/>
          <w:bCs/>
          <w:szCs w:val="21"/>
        </w:rPr>
        <w:t>26</w:t>
      </w:r>
      <w:r>
        <w:rPr>
          <w:rFonts w:eastAsia="黑体"/>
          <w:bCs/>
          <w:szCs w:val="21"/>
        </w:rPr>
        <w:t>）</w:t>
      </w:r>
    </w:p>
    <w:p w:rsidR="00D80107" w:rsidRDefault="00637032">
      <w:pPr>
        <w:spacing w:line="312" w:lineRule="auto"/>
        <w:ind w:firstLineChars="200" w:firstLine="420"/>
        <w:textAlignment w:val="center"/>
        <w:rPr>
          <w:szCs w:val="21"/>
        </w:rPr>
      </w:pPr>
      <w:r>
        <w:rPr>
          <w:rFonts w:eastAsia="黑体"/>
          <w:szCs w:val="21"/>
        </w:rPr>
        <w:t>单位合成氨生产综合能耗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计算公式：单位合成氨生产综合能耗（千克标准煤/吨）＝1000×合成氨生产综合能耗（吨标准煤）</w:t>
      </w:r>
    </w:p>
    <w:p w:rsidR="00D80107" w:rsidRDefault="00637032">
      <w:pPr>
        <w:spacing w:line="312" w:lineRule="auto"/>
        <w:ind w:firstLineChars="200" w:firstLine="396"/>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pacing w:val="-6"/>
          <w:szCs w:val="21"/>
        </w:rPr>
        <w:t xml:space="preserve">　　　　　　　　　　　　　　　　　　　　　　　　　　　</w:t>
      </w:r>
      <w:r>
        <w:rPr>
          <w:rFonts w:asciiTheme="minorEastAsia" w:eastAsiaTheme="minorEastAsia" w:hAnsiTheme="minorEastAsia" w:cstheme="minorEastAsia" w:hint="eastAsia"/>
          <w:bCs/>
          <w:szCs w:val="21"/>
        </w:rPr>
        <w:t>/合成氨（无水氨）产量（吨）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分子项：合成氨生产综合能耗。指合成氨生产实际的能源消耗或称为生产所必需的能源消耗。包括原料加工到</w:t>
      </w:r>
      <w:proofErr w:type="gramStart"/>
      <w:r>
        <w:rPr>
          <w:rFonts w:asciiTheme="minorEastAsia" w:eastAsiaTheme="minorEastAsia" w:hAnsiTheme="minorEastAsia" w:cstheme="minorEastAsia" w:hint="eastAsia"/>
          <w:bCs/>
          <w:szCs w:val="21"/>
        </w:rPr>
        <w:t>液氨进</w:t>
      </w:r>
      <w:proofErr w:type="gramEnd"/>
      <w:r>
        <w:rPr>
          <w:rFonts w:asciiTheme="minorEastAsia" w:eastAsiaTheme="minorEastAsia" w:hAnsiTheme="minorEastAsia" w:cstheme="minorEastAsia" w:hint="eastAsia"/>
          <w:bCs/>
          <w:szCs w:val="21"/>
        </w:rPr>
        <w:t>氨库整个生产系统的消耗以及辅助和附属生产系统的消耗。</w:t>
      </w:r>
    </w:p>
    <w:p w:rsidR="00D80107" w:rsidRDefault="00637032">
      <w:pPr>
        <w:spacing w:line="312" w:lineRule="auto"/>
        <w:ind w:left="2100" w:hangingChars="1000" w:hanging="210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合成氨生产综合能耗＝合成氨消耗的各种能源（标准煤）之和－合成氨输出的各种能源（标准煤）之</w:t>
      </w:r>
      <w:proofErr w:type="gramStart"/>
      <w:r>
        <w:rPr>
          <w:rFonts w:asciiTheme="minorEastAsia" w:eastAsiaTheme="minorEastAsia" w:hAnsiTheme="minorEastAsia" w:cstheme="minorEastAsia" w:hint="eastAsia"/>
          <w:bCs/>
          <w:szCs w:val="21"/>
        </w:rPr>
        <w:t>和</w:t>
      </w:r>
      <w:proofErr w:type="gramEnd"/>
      <w:r>
        <w:rPr>
          <w:rFonts w:asciiTheme="minorEastAsia" w:eastAsiaTheme="minorEastAsia" w:hAnsiTheme="minorEastAsia" w:cstheme="minorEastAsia" w:hint="eastAsia"/>
          <w:bCs/>
          <w:szCs w:val="21"/>
        </w:rPr>
        <w:t>。</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输出能源：指合成氨系统向界外输出的，供其他产品或装置使用的能源。对于合成氨系统中的废气、废液、废渣等未回收使用的、无计量的、没有实测热值以及不作为能源再次利用的（如直接用于修路、盖房等），均不得计入输出能源。输出的耗能工质不能计入合成氨输出能源。合成氨输出能源有以下形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（1）作为能源（原料、燃料）供其他产品或装置使用的合成氨吹出气、</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放气、解析气（包括作为民用燃料气）。按实测燃料</w:t>
      </w:r>
      <w:proofErr w:type="gramStart"/>
      <w:r>
        <w:rPr>
          <w:rFonts w:asciiTheme="minorEastAsia" w:eastAsiaTheme="minorEastAsia" w:hAnsiTheme="minorEastAsia" w:cstheme="minorEastAsia" w:hint="eastAsia"/>
          <w:bCs/>
          <w:szCs w:val="21"/>
        </w:rPr>
        <w:t>气组成</w:t>
      </w:r>
      <w:proofErr w:type="gramEnd"/>
      <w:r>
        <w:rPr>
          <w:rFonts w:asciiTheme="minorEastAsia" w:eastAsiaTheme="minorEastAsia" w:hAnsiTheme="minorEastAsia" w:cstheme="minorEastAsia" w:hint="eastAsia"/>
          <w:bCs/>
          <w:szCs w:val="21"/>
        </w:rPr>
        <w:t>成分计算热值。</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（2）作为能源供其他产品或装置使用的合成氨系统输出的物料（造气排出的炉渣、干灰、</w:t>
      </w:r>
      <w:proofErr w:type="gramStart"/>
      <w:r>
        <w:rPr>
          <w:rFonts w:asciiTheme="minorEastAsia" w:eastAsiaTheme="minorEastAsia" w:hAnsiTheme="minorEastAsia" w:cstheme="minorEastAsia" w:hint="eastAsia"/>
          <w:bCs/>
          <w:szCs w:val="21"/>
        </w:rPr>
        <w:t>湿灰和</w:t>
      </w:r>
      <w:proofErr w:type="gramEnd"/>
      <w:r>
        <w:rPr>
          <w:rFonts w:asciiTheme="minorEastAsia" w:eastAsiaTheme="minorEastAsia" w:hAnsiTheme="minorEastAsia" w:cstheme="minorEastAsia" w:hint="eastAsia"/>
          <w:bCs/>
          <w:szCs w:val="21"/>
        </w:rPr>
        <w:t>锅炉排出的炉渣等，制成蜂窝煤，煤球，烧制砖瓦，作热电厂燃料等）。按实测低位</w:t>
      </w:r>
      <w:proofErr w:type="gramStart"/>
      <w:r>
        <w:rPr>
          <w:rFonts w:asciiTheme="minorEastAsia" w:eastAsiaTheme="minorEastAsia" w:hAnsiTheme="minorEastAsia" w:cstheme="minorEastAsia" w:hint="eastAsia"/>
          <w:bCs/>
          <w:szCs w:val="21"/>
        </w:rPr>
        <w:t>发热值折标系数</w:t>
      </w:r>
      <w:proofErr w:type="gramEnd"/>
      <w:r>
        <w:rPr>
          <w:rFonts w:asciiTheme="minorEastAsia" w:eastAsiaTheme="minorEastAsia" w:hAnsiTheme="minorEastAsia" w:cstheme="minorEastAsia" w:hint="eastAsia"/>
          <w:bCs/>
          <w:szCs w:val="21"/>
        </w:rPr>
        <w:t>计入输出能源。</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（3）自备电厂利用合成氨系统余热（含自产的炉渣、废气、热水）、余压，发电、产汽（不掺烧其他外购燃料），向企业以外供应的蒸汽和电力。</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外供蒸汽折标准量（标准煤）方法同外购蒸汽。</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全余热自发电量（标准煤）＝ 供电量（千瓦时）×0.1229（千克标准煤/千瓦时）。</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（4）供其他产品或装置预热物料（或生产用水）的合成氨生产中的余热。按回收热能量统计。回收热能量计算公式为：Q＝D×C×（T出－T入）；</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式中字母符号：</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D—被预热的物料量（千克）；</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C—被预热物料的比热（</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 xml:space="preserve">千克·度）； </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T出、T入—被预热物料出、入合成氨系统的温度（℃）；</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（5）供其他产品或用户使用（包括用于生活目的）的合成氨系统外送冷凝液（热水）。作为输出能源按其利用热量从综合能耗中扣除（向外输送冷凝液或热水所耗用的电力也应扣除）。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计算公式：Q＝W ×（T出－T环）；式中字母符号：  </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W—合成氨系统外送冷凝液（或热水）量；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T出—外送冷凝液（热水）温度（℃）；</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T环</w:t>
      </w:r>
      <w:proofErr w:type="gramStart"/>
      <w:r>
        <w:rPr>
          <w:rFonts w:asciiTheme="minorEastAsia" w:eastAsiaTheme="minorEastAsia" w:hAnsiTheme="minorEastAsia" w:cstheme="minorEastAsia" w:hint="eastAsia"/>
          <w:bCs/>
          <w:szCs w:val="21"/>
        </w:rPr>
        <w:t>—报告</w:t>
      </w:r>
      <w:proofErr w:type="gramEnd"/>
      <w:r>
        <w:rPr>
          <w:rFonts w:asciiTheme="minorEastAsia" w:eastAsiaTheme="minorEastAsia" w:hAnsiTheme="minorEastAsia" w:cstheme="minorEastAsia" w:hint="eastAsia"/>
          <w:bCs/>
          <w:szCs w:val="21"/>
        </w:rPr>
        <w:t>期平均环境温度（℃）。</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分母项：合成氨（无水氨）产量。以液态氨为最终计量状态，按实物量计算，不折100%的纯品。合成氨产量包括：厂内各用</w:t>
      </w:r>
      <w:proofErr w:type="gramStart"/>
      <w:r>
        <w:rPr>
          <w:rFonts w:asciiTheme="minorEastAsia" w:eastAsiaTheme="minorEastAsia" w:hAnsiTheme="minorEastAsia" w:cstheme="minorEastAsia" w:hint="eastAsia"/>
          <w:bCs/>
          <w:szCs w:val="21"/>
        </w:rPr>
        <w:t>氨单位</w:t>
      </w:r>
      <w:proofErr w:type="gramEnd"/>
      <w:r>
        <w:rPr>
          <w:rFonts w:asciiTheme="minorEastAsia" w:eastAsiaTheme="minorEastAsia" w:hAnsiTheme="minorEastAsia" w:cstheme="minorEastAsia" w:hint="eastAsia"/>
          <w:bCs/>
          <w:szCs w:val="21"/>
        </w:rPr>
        <w:t>的使用量、销售的商品液氨量、合成氨生产过程中的自用量（净化与脱硫用）以及氨罐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放气、合成放空气、中间槽解析气等气体回收的氨水含氨量（按回收产品含氨100%折算）。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合成氨产量不包括：冰机自用氨量（损失）、净化和氨水脱硫回收的氨水含氨量、碳化清洗塔及回收塔析出的氨水含氨量。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合成氨产量采用仪表计量或以最终含氮产品计量。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（1）仪表计量：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为保证液氨流量表准确计量，液氨必须经过中间槽减压解析液氨中溶解的气体，并要进行温度压力补偿。当企业既有氨产量总氨表，又有各用户的使用量分表时，总表必须与分表平衡，不得超过液氨流量表允许误差值。</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合成氨产量（吨）＝</w:t>
      </w:r>
      <w:proofErr w:type="gramStart"/>
      <w:r>
        <w:rPr>
          <w:rFonts w:asciiTheme="minorEastAsia" w:eastAsiaTheme="minorEastAsia" w:hAnsiTheme="minorEastAsia" w:cstheme="minorEastAsia" w:hint="eastAsia"/>
          <w:bCs/>
          <w:szCs w:val="21"/>
        </w:rPr>
        <w:t>氨表的</w:t>
      </w:r>
      <w:proofErr w:type="gramEnd"/>
      <w:r>
        <w:rPr>
          <w:rFonts w:asciiTheme="minorEastAsia" w:eastAsiaTheme="minorEastAsia" w:hAnsiTheme="minorEastAsia" w:cstheme="minorEastAsia" w:hint="eastAsia"/>
          <w:bCs/>
          <w:szCs w:val="21"/>
        </w:rPr>
        <w:t>表记值＋自用氨量＋商品液氨量＋吹出、解析、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放气回收氨量＋（氨</w:t>
      </w:r>
    </w:p>
    <w:p w:rsidR="00D80107" w:rsidRDefault="00637032">
      <w:pPr>
        <w:spacing w:line="312" w:lineRule="auto"/>
        <w:ind w:firstLineChars="1100" w:firstLine="23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罐期末库存－</w:t>
      </w:r>
      <w:proofErr w:type="gramStart"/>
      <w:r>
        <w:rPr>
          <w:rFonts w:asciiTheme="minorEastAsia" w:eastAsiaTheme="minorEastAsia" w:hAnsiTheme="minorEastAsia" w:cstheme="minorEastAsia" w:hint="eastAsia"/>
          <w:bCs/>
          <w:szCs w:val="21"/>
        </w:rPr>
        <w:t>氨罐期</w:t>
      </w:r>
      <w:proofErr w:type="gramEnd"/>
      <w:r>
        <w:rPr>
          <w:rFonts w:asciiTheme="minorEastAsia" w:eastAsiaTheme="minorEastAsia" w:hAnsiTheme="minorEastAsia" w:cstheme="minorEastAsia" w:hint="eastAsia"/>
          <w:bCs/>
          <w:szCs w:val="21"/>
        </w:rPr>
        <w:t>初库存）。</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吹出、解析、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放气回收氨量，指合成吹出气、中间槽解析气、氨罐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放气回收到系统内加以利用或销售的氨量。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（2）以最终含氮产品计量：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以最终含氮产品计算合成氨产量时，按含氮产品的实际含量折算氨产量。</w:t>
      </w:r>
    </w:p>
    <w:p w:rsidR="00D80107" w:rsidRDefault="00637032">
      <w:pPr>
        <w:spacing w:line="312" w:lineRule="auto"/>
        <w:ind w:left="2310" w:hangingChars="1100" w:hanging="23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合成氨产量（吨）＝（合格固体</w:t>
      </w:r>
      <w:proofErr w:type="gramStart"/>
      <w:r>
        <w:rPr>
          <w:rFonts w:asciiTheme="minorEastAsia" w:eastAsiaTheme="minorEastAsia" w:hAnsiTheme="minorEastAsia" w:cstheme="minorEastAsia" w:hint="eastAsia"/>
          <w:bCs/>
          <w:szCs w:val="21"/>
        </w:rPr>
        <w:t>化肥折氮</w:t>
      </w:r>
      <w:proofErr w:type="gramEnd"/>
      <w:r>
        <w:rPr>
          <w:rFonts w:asciiTheme="minorEastAsia" w:eastAsiaTheme="minorEastAsia" w:hAnsiTheme="minorEastAsia" w:cstheme="minorEastAsia" w:hint="eastAsia"/>
          <w:bCs/>
          <w:szCs w:val="21"/>
        </w:rPr>
        <w:t>100%+不合格固体</w:t>
      </w:r>
      <w:proofErr w:type="gramStart"/>
      <w:r>
        <w:rPr>
          <w:rFonts w:asciiTheme="minorEastAsia" w:eastAsiaTheme="minorEastAsia" w:hAnsiTheme="minorEastAsia" w:cstheme="minorEastAsia" w:hint="eastAsia"/>
          <w:bCs/>
          <w:szCs w:val="21"/>
        </w:rPr>
        <w:t>化肥折氮</w:t>
      </w:r>
      <w:proofErr w:type="gramEnd"/>
      <w:r>
        <w:rPr>
          <w:rFonts w:asciiTheme="minorEastAsia" w:eastAsiaTheme="minorEastAsia" w:hAnsiTheme="minorEastAsia" w:cstheme="minorEastAsia" w:hint="eastAsia"/>
          <w:bCs/>
          <w:szCs w:val="21"/>
        </w:rPr>
        <w:t>100%）×1.26654（吨）＋（合格氨水折氨100%+不合格氨水折氨100%）×1.04167（吨）＋自用氨量（吨）＋商品液氨量（吨）＋[</w:t>
      </w:r>
      <w:proofErr w:type="gramStart"/>
      <w:r>
        <w:rPr>
          <w:rFonts w:asciiTheme="minorEastAsia" w:eastAsiaTheme="minorEastAsia" w:hAnsiTheme="minorEastAsia" w:cstheme="minorEastAsia" w:hint="eastAsia"/>
          <w:bCs/>
          <w:szCs w:val="21"/>
        </w:rPr>
        <w:t>氨罐期末</w:t>
      </w:r>
      <w:proofErr w:type="gramEnd"/>
      <w:r>
        <w:rPr>
          <w:rFonts w:asciiTheme="minorEastAsia" w:eastAsiaTheme="minorEastAsia" w:hAnsiTheme="minorEastAsia" w:cstheme="minorEastAsia" w:hint="eastAsia"/>
          <w:bCs/>
          <w:szCs w:val="21"/>
        </w:rPr>
        <w:t>库存（吨）－</w:t>
      </w:r>
      <w:proofErr w:type="gramStart"/>
      <w:r>
        <w:rPr>
          <w:rFonts w:asciiTheme="minorEastAsia" w:eastAsiaTheme="minorEastAsia" w:hAnsiTheme="minorEastAsia" w:cstheme="minorEastAsia" w:hint="eastAsia"/>
          <w:bCs/>
          <w:szCs w:val="21"/>
        </w:rPr>
        <w:t>氨罐期</w:t>
      </w:r>
      <w:proofErr w:type="gramEnd"/>
      <w:r>
        <w:rPr>
          <w:rFonts w:asciiTheme="minorEastAsia" w:eastAsiaTheme="minorEastAsia" w:hAnsiTheme="minorEastAsia" w:cstheme="minorEastAsia" w:hint="eastAsia"/>
          <w:bCs/>
          <w:szCs w:val="21"/>
        </w:rPr>
        <w:t>初库存（吨）]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式中： </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1.26654＝1÷（0.82245×96%）</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1.04167＝1÷96%</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0.82245为</w:t>
      </w:r>
      <w:proofErr w:type="gramStart"/>
      <w:r>
        <w:rPr>
          <w:rFonts w:asciiTheme="minorEastAsia" w:eastAsiaTheme="minorEastAsia" w:hAnsiTheme="minorEastAsia" w:cstheme="minorEastAsia" w:hint="eastAsia"/>
          <w:bCs/>
          <w:szCs w:val="21"/>
        </w:rPr>
        <w:t>氨理论</w:t>
      </w:r>
      <w:proofErr w:type="gramEnd"/>
      <w:r>
        <w:rPr>
          <w:rFonts w:asciiTheme="minorEastAsia" w:eastAsiaTheme="minorEastAsia" w:hAnsiTheme="minorEastAsia" w:cstheme="minorEastAsia" w:hint="eastAsia"/>
          <w:bCs/>
          <w:szCs w:val="21"/>
        </w:rPr>
        <w:t>含氮量；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96%为固体化肥和氨水的氨利用率。</w:t>
      </w:r>
    </w:p>
    <w:p w:rsidR="00D80107" w:rsidRDefault="00637032">
      <w:pPr>
        <w:spacing w:line="312" w:lineRule="auto"/>
        <w:ind w:firstLineChars="100" w:firstLine="21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商品液氨量以装瓶或装车量为准。</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自用氨量：当合成氨生产过程用氨的各用户均有氨计量表时，自用氨量以表记值为准；当各用户无表计量时，其规定及计算公式如下：</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（1）铜洗法自用氨量为总氨量的0.4%；铜洗自用氨量（吨）＝ 合成氨产量×0.4%</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proofErr w:type="gramStart"/>
      <w:r>
        <w:rPr>
          <w:rFonts w:asciiTheme="minorEastAsia" w:eastAsiaTheme="minorEastAsia" w:hAnsiTheme="minorEastAsia" w:cstheme="minorEastAsia" w:hint="eastAsia"/>
          <w:bCs/>
          <w:szCs w:val="21"/>
        </w:rPr>
        <w:t>铜洗后氨洗的</w:t>
      </w:r>
      <w:proofErr w:type="gramEnd"/>
      <w:r>
        <w:rPr>
          <w:rFonts w:asciiTheme="minorEastAsia" w:eastAsiaTheme="minorEastAsia" w:hAnsiTheme="minorEastAsia" w:cstheme="minorEastAsia" w:hint="eastAsia"/>
          <w:bCs/>
          <w:szCs w:val="21"/>
        </w:rPr>
        <w:t>自用氨量为总氨量的0.5%；</w:t>
      </w:r>
      <w:proofErr w:type="gramStart"/>
      <w:r>
        <w:rPr>
          <w:rFonts w:asciiTheme="minorEastAsia" w:eastAsiaTheme="minorEastAsia" w:hAnsiTheme="minorEastAsia" w:cstheme="minorEastAsia" w:hint="eastAsia"/>
          <w:bCs/>
          <w:szCs w:val="21"/>
        </w:rPr>
        <w:t>氨洗自用</w:t>
      </w:r>
      <w:proofErr w:type="gramEnd"/>
      <w:r>
        <w:rPr>
          <w:rFonts w:asciiTheme="minorEastAsia" w:eastAsiaTheme="minorEastAsia" w:hAnsiTheme="minorEastAsia" w:cstheme="minorEastAsia" w:hint="eastAsia"/>
          <w:bCs/>
          <w:szCs w:val="21"/>
        </w:rPr>
        <w:t>氨量（吨）＝ 合成氨产量×0.5%</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（3）脱硫工艺自用氨为总氨量的1%；脱硫自用氨量（吨）＝ 合成氨产量×1%</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上述三项</w:t>
      </w:r>
      <w:proofErr w:type="gramStart"/>
      <w:r>
        <w:rPr>
          <w:rFonts w:asciiTheme="minorEastAsia" w:eastAsiaTheme="minorEastAsia" w:hAnsiTheme="minorEastAsia" w:cstheme="minorEastAsia" w:hint="eastAsia"/>
          <w:bCs/>
          <w:szCs w:val="21"/>
        </w:rPr>
        <w:t>自用氨有哪</w:t>
      </w:r>
      <w:proofErr w:type="gramEnd"/>
      <w:r>
        <w:rPr>
          <w:rFonts w:asciiTheme="minorEastAsia" w:eastAsiaTheme="minorEastAsia" w:hAnsiTheme="minorEastAsia" w:cstheme="minorEastAsia" w:hint="eastAsia"/>
          <w:bCs/>
          <w:szCs w:val="21"/>
        </w:rPr>
        <w:t>项就计算哪项，没有的均不得计算自用氨，同时也不得将其他形式的耗氨量计在自用氨中。</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氨水折氨量包括：直接用合成吹出气、中间槽解析气、氨罐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放气回收生产的合格和不合格农业氨水和工业氨水。氨水折氨量不包括： 净化（铜洗）、脱硫回收的氨水、碳化清洗塔及回收塔出来的氨水，也不包括净化（铜洗）和脱硫的自用氨水，及排放掉的合格或不合格的氨水。</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用多种原料生产合成氨时，氨产量的确定：同时用天然气、煤等多种原料生产合成氨的企业，在填报合成氨总产量时，应按原料分列合成氨产量。确定各种不同原料生产的合成氨产量，应在总氨量中按各种原料产气量及其有效气体成分来划定，计算公式：</w:t>
      </w:r>
    </w:p>
    <w:p w:rsidR="00D80107" w:rsidRDefault="00637032">
      <w:pPr>
        <w:spacing w:line="312" w:lineRule="auto"/>
        <w:ind w:left="2730" w:hangingChars="1300" w:hanging="27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某种原料生产的合成氨产量＝合成氨总产量×[（某种原料产气量×有效气体成分%）/∑各种原料产气</w:t>
      </w:r>
    </w:p>
    <w:p w:rsidR="00D80107" w:rsidRDefault="00637032">
      <w:pPr>
        <w:spacing w:line="312" w:lineRule="auto"/>
        <w:ind w:left="2730" w:hangingChars="1300" w:hanging="27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量×有效气体成分%]</w:t>
      </w:r>
    </w:p>
    <w:p w:rsidR="00D80107" w:rsidRDefault="00637032">
      <w:pPr>
        <w:spacing w:line="312" w:lineRule="auto"/>
        <w:ind w:firstLineChars="200" w:firstLine="420"/>
        <w:textAlignment w:val="center"/>
        <w:rPr>
          <w:rFonts w:eastAsia="黑体"/>
          <w:szCs w:val="21"/>
        </w:rPr>
      </w:pPr>
      <w:r>
        <w:rPr>
          <w:rFonts w:eastAsia="黑体"/>
          <w:szCs w:val="21"/>
        </w:rPr>
        <w:t>单位合成氨耗电</w:t>
      </w:r>
      <w:r>
        <w:rPr>
          <w:rFonts w:eastAsia="黑体"/>
          <w:szCs w:val="21"/>
        </w:rPr>
        <w:t xml:space="preserve"> </w:t>
      </w:r>
    </w:p>
    <w:p w:rsidR="00D80107" w:rsidRDefault="00637032">
      <w:pPr>
        <w:spacing w:line="312" w:lineRule="auto"/>
        <w:ind w:left="4620" w:hangingChars="2200" w:hanging="46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计算公式：单位合成氨耗电（千瓦时/吨）＝10000×合成氨耗电总量（万千瓦时）/合成氨（无水氨）产量（吨）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分子项：合成氨耗电总量。指合成氨生产系统和辅助、附属生产系统消耗的电量及界区内损失的电量。以电表计量为准，计量单位为万千瓦时。</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合成氨耗电总量应包括：</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（1）合成氨生产系统耗电。指从原料开始至</w:t>
      </w:r>
      <w:proofErr w:type="gramStart"/>
      <w:r>
        <w:rPr>
          <w:rFonts w:asciiTheme="minorEastAsia" w:eastAsiaTheme="minorEastAsia" w:hAnsiTheme="minorEastAsia" w:cstheme="minorEastAsia" w:hint="eastAsia"/>
          <w:bCs/>
          <w:szCs w:val="21"/>
        </w:rPr>
        <w:t>液氨进</w:t>
      </w:r>
      <w:proofErr w:type="gramEnd"/>
      <w:r>
        <w:rPr>
          <w:rFonts w:asciiTheme="minorEastAsia" w:eastAsiaTheme="minorEastAsia" w:hAnsiTheme="minorEastAsia" w:cstheme="minorEastAsia" w:hint="eastAsia"/>
          <w:bCs/>
          <w:szCs w:val="21"/>
        </w:rPr>
        <w:t>氨库止所消耗的全部电量，包括：原料场、库运料（煤、焦、油、气）、预处理 [原料煤破碎（制煤粉、制水煤浆）、型煤（制煤球、煤棒）等]、造气、净化、压缩、氨合成、冰机[包括氨合成冷冻分离用电和制液氨用电（如为尿素等耗</w:t>
      </w:r>
      <w:proofErr w:type="gramStart"/>
      <w:r>
        <w:rPr>
          <w:rFonts w:asciiTheme="minorEastAsia" w:eastAsiaTheme="minorEastAsia" w:hAnsiTheme="minorEastAsia" w:cstheme="minorEastAsia" w:hint="eastAsia"/>
          <w:bCs/>
          <w:szCs w:val="21"/>
        </w:rPr>
        <w:t>氨产品</w:t>
      </w:r>
      <w:proofErr w:type="gramEnd"/>
      <w:r>
        <w:rPr>
          <w:rFonts w:asciiTheme="minorEastAsia" w:eastAsiaTheme="minorEastAsia" w:hAnsiTheme="minorEastAsia" w:cstheme="minorEastAsia" w:hint="eastAsia"/>
          <w:bCs/>
          <w:szCs w:val="21"/>
        </w:rPr>
        <w:t>和商品液氨增开的冰机用电）]、氨库以及辅助锅炉各工序用电；上述各工序的车间照明、安全通风、采暖、空调、排风降温、车间办公室、分析化验和烘烤电机等用电；计划中修、小修和事故停修的作业用电（如起重、电焊）以及因检修（含大修）引起的开停车过程点火、烘炉、升温、热备用、置换等消耗的电量。大修作业用电按全年产量平均分摊。</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合成氨辅助、附属生产系统消耗电量。包括：合成氨消耗的各种载能工质（如一次水、循环水、化学软水、除氧水、氧气、氮气、压缩空气等）的制备、提取、运输所消耗的实际电量；合成氨生产过程中三废处理的耗电量（硫磺回收、油回收、污水处理等）；自备锅炉耗电（如引风机、鼓风机、送水，冷却循环水泵等用电）；机、电、仪维修和金加工等工序耗电以及车间照明、通风、降温、车间办公室耗电（按其实际承担合成氨生产系统的维修和加工的工时合理分摊用电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合成氨耗电总量不包括：</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（1）联产产品耗电（联醇的粗甲醇耗电等）。</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（2）扩建和技改工程作业用电。</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（3）合成氨以外的产品消耗的耗能工质和蒸汽，应合理分摊其用电量。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对于集中（数月或全年）扣除的（或计入）的用电量（如大修等），不能在当月集中扣除（或计入），应该按月均摊，并在当月累计数中调整，并以文字说明。</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合成氨联产企业耗电分摊规定：</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（1）合成氨联产甲醇企业，按单位合成氨耗电与单位粗甲醇（100%）耗电比按1:0.8分摊公共电耗量。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合成氨耗电总量＝氨醇耗电总量×[合成氨产量/（0.8×粗甲醇（折100%）产量+合成氨产量）]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（2）合成氨热电联产企业，合成氨的用电量</w:t>
      </w:r>
      <w:proofErr w:type="gramStart"/>
      <w:r>
        <w:rPr>
          <w:rFonts w:asciiTheme="minorEastAsia" w:eastAsiaTheme="minorEastAsia" w:hAnsiTheme="minorEastAsia" w:cstheme="minorEastAsia" w:hint="eastAsia"/>
          <w:bCs/>
          <w:szCs w:val="21"/>
        </w:rPr>
        <w:t>不扣减全</w:t>
      </w:r>
      <w:proofErr w:type="gramEnd"/>
      <w:r>
        <w:rPr>
          <w:rFonts w:asciiTheme="minorEastAsia" w:eastAsiaTheme="minorEastAsia" w:hAnsiTheme="minorEastAsia" w:cstheme="minorEastAsia" w:hint="eastAsia"/>
          <w:bCs/>
          <w:szCs w:val="21"/>
        </w:rPr>
        <w:t>余热发电量（热电系统全部用合成氨余热、余压发电时，其发电量称为全余热发电量），其发电量计入合成氨输出能源，并用文字说明。热电系统全部或部分利用外购燃料煤发电时，热电系统独立核算，合成氨的用电量也</w:t>
      </w:r>
      <w:proofErr w:type="gramStart"/>
      <w:r>
        <w:rPr>
          <w:rFonts w:asciiTheme="minorEastAsia" w:eastAsiaTheme="minorEastAsia" w:hAnsiTheme="minorEastAsia" w:cstheme="minorEastAsia" w:hint="eastAsia"/>
          <w:bCs/>
          <w:szCs w:val="21"/>
        </w:rPr>
        <w:t>不</w:t>
      </w:r>
      <w:proofErr w:type="gramEnd"/>
      <w:r>
        <w:rPr>
          <w:rFonts w:asciiTheme="minorEastAsia" w:eastAsiaTheme="minorEastAsia" w:hAnsiTheme="minorEastAsia" w:cstheme="minorEastAsia" w:hint="eastAsia"/>
          <w:bCs/>
          <w:szCs w:val="21"/>
        </w:rPr>
        <w:t>扣减自发电量，用于热电联产的合成氨余热、余压的热量，计入合成氨输出能源。</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（3）合成氨联产碳铵企业的碳铵工段（属合成氨的脱碳过程）耗电应全部计入合成氨耗电。</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（4）合成氨联产纯碱企业</w:t>
      </w:r>
      <w:proofErr w:type="gramStart"/>
      <w:r>
        <w:rPr>
          <w:rFonts w:asciiTheme="minorEastAsia" w:eastAsiaTheme="minorEastAsia" w:hAnsiTheme="minorEastAsia" w:cstheme="minorEastAsia" w:hint="eastAsia"/>
          <w:bCs/>
          <w:szCs w:val="21"/>
        </w:rPr>
        <w:t>采用浓气制碱</w:t>
      </w:r>
      <w:proofErr w:type="gramEnd"/>
      <w:r>
        <w:rPr>
          <w:rFonts w:asciiTheme="minorEastAsia" w:eastAsiaTheme="minorEastAsia" w:hAnsiTheme="minorEastAsia" w:cstheme="minorEastAsia" w:hint="eastAsia"/>
          <w:bCs/>
          <w:szCs w:val="21"/>
        </w:rPr>
        <w:t>工艺时，与合成氨系统相对独立的，不存在电耗的分摊；变换气制碱工艺的重碱工段电耗应全部计入碱生产的电耗。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D80107" w:rsidRDefault="00637032">
      <w:pPr>
        <w:spacing w:line="312" w:lineRule="auto"/>
        <w:ind w:firstLineChars="200" w:firstLine="420"/>
        <w:textAlignment w:val="center"/>
        <w:rPr>
          <w:rFonts w:eastAsia="黑体"/>
          <w:szCs w:val="21"/>
        </w:rPr>
      </w:pPr>
      <w:r>
        <w:rPr>
          <w:rFonts w:eastAsia="黑体"/>
          <w:szCs w:val="21"/>
        </w:rPr>
        <w:t>单位合成氨耗天然气</w:t>
      </w:r>
      <w:r>
        <w:rPr>
          <w:rFonts w:eastAsia="黑体"/>
          <w:szCs w:val="21"/>
        </w:rPr>
        <w:t xml:space="preserve"> </w:t>
      </w:r>
    </w:p>
    <w:p w:rsidR="00D80107" w:rsidRDefault="00637032">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计算公式：单位合成氨消耗天然气（标准立方米/吨）＝10000×合成氨消耗天然气总量（</w:t>
      </w:r>
      <w:proofErr w:type="gramStart"/>
      <w:r>
        <w:rPr>
          <w:rFonts w:asciiTheme="minorEastAsia" w:eastAsiaTheme="minorEastAsia" w:hAnsiTheme="minorEastAsia" w:cstheme="minorEastAsia" w:hint="eastAsia"/>
          <w:bCs/>
          <w:szCs w:val="21"/>
        </w:rPr>
        <w:t>万标准立</w:t>
      </w:r>
      <w:proofErr w:type="gramEnd"/>
    </w:p>
    <w:p w:rsidR="00D80107" w:rsidRDefault="00637032">
      <w:pPr>
        <w:spacing w:line="312" w:lineRule="auto"/>
        <w:ind w:left="5145" w:hangingChars="2450" w:hanging="514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pacing w:val="-11"/>
          <w:szCs w:val="21"/>
        </w:rPr>
        <w:t xml:space="preserve">　　　　　</w:t>
      </w:r>
      <w:r>
        <w:rPr>
          <w:rFonts w:asciiTheme="minorEastAsia" w:eastAsiaTheme="minorEastAsia" w:hAnsiTheme="minorEastAsia" w:cstheme="minorEastAsia" w:hint="eastAsia"/>
          <w:bCs/>
          <w:szCs w:val="21"/>
        </w:rPr>
        <w:t>方米）/合成氨（无水氨）产量（吨）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分子项：合成氨耗天然气总量。包括制气用的天然气、加热转化炉管和辅助锅炉用天然气、合成氨正常生产及开工时蒸汽锅炉使用的天然气。</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使用油田气、焦炉气、炼厂气、煤田气等制氨，计算方法同上。</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D80107" w:rsidRDefault="00637032">
      <w:pPr>
        <w:spacing w:line="312" w:lineRule="auto"/>
        <w:ind w:firstLineChars="200" w:firstLine="420"/>
        <w:textAlignment w:val="center"/>
        <w:rPr>
          <w:rFonts w:eastAsia="黑体"/>
          <w:szCs w:val="21"/>
        </w:rPr>
      </w:pPr>
      <w:r>
        <w:rPr>
          <w:rFonts w:eastAsia="黑体"/>
          <w:szCs w:val="21"/>
        </w:rPr>
        <w:t>单位合成氨耗原料煤</w:t>
      </w:r>
    </w:p>
    <w:p w:rsidR="00D80107" w:rsidRDefault="00637032">
      <w:pPr>
        <w:spacing w:line="312" w:lineRule="auto"/>
        <w:ind w:left="5250" w:hangingChars="2500" w:hanging="525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计算公式：单位合成氨耗原料煤（千克标准煤/吨）＝1000×合成氨原料煤耗（吨标准煤）/合成氨（无水氨）产量（吨）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分子项：合成氨原料煤耗。指投入造气炉的实物煤或焦炭（标准煤），不包括入炉前筛出的粉煤（焦）、煤矸石。</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返炭（二炭）、返</w:t>
      </w:r>
      <w:proofErr w:type="gramStart"/>
      <w:r>
        <w:rPr>
          <w:rFonts w:asciiTheme="minorEastAsia" w:eastAsiaTheme="minorEastAsia" w:hAnsiTheme="minorEastAsia" w:cstheme="minorEastAsia" w:hint="eastAsia"/>
          <w:bCs/>
          <w:szCs w:val="21"/>
        </w:rPr>
        <w:t>焦不再</w:t>
      </w:r>
      <w:proofErr w:type="gramEnd"/>
      <w:r>
        <w:rPr>
          <w:rFonts w:asciiTheme="minorEastAsia" w:eastAsiaTheme="minorEastAsia" w:hAnsiTheme="minorEastAsia" w:cstheme="minorEastAsia" w:hint="eastAsia"/>
          <w:bCs/>
          <w:szCs w:val="21"/>
        </w:rPr>
        <w:t>计入消耗，也不从消耗中扣除。回收合成氨生产过程中排放的气体（如造气吹风气、合成放空气、氨贮罐</w:t>
      </w:r>
      <w:proofErr w:type="gramStart"/>
      <w:r>
        <w:rPr>
          <w:rFonts w:asciiTheme="minorEastAsia" w:eastAsiaTheme="minorEastAsia" w:hAnsiTheme="minorEastAsia" w:cstheme="minorEastAsia" w:hint="eastAsia"/>
          <w:bCs/>
          <w:szCs w:val="21"/>
        </w:rPr>
        <w:t>弛</w:t>
      </w:r>
      <w:proofErr w:type="gramEnd"/>
      <w:r>
        <w:rPr>
          <w:rFonts w:asciiTheme="minorEastAsia" w:eastAsiaTheme="minorEastAsia" w:hAnsiTheme="minorEastAsia" w:cstheme="minorEastAsia" w:hint="eastAsia"/>
          <w:bCs/>
          <w:szCs w:val="21"/>
        </w:rPr>
        <w:t>放气等）作燃料使用时，不能将其热量折成煤（焦）从消耗中扣除。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有关消耗分摊的规定：</w:t>
      </w:r>
    </w:p>
    <w:p w:rsidR="00D80107" w:rsidRDefault="00637032">
      <w:pPr>
        <w:pStyle w:val="a8"/>
        <w:spacing w:line="312" w:lineRule="auto"/>
        <w:ind w:firstLineChars="200" w:firstLine="396"/>
        <w:textAlignment w:val="center"/>
        <w:rPr>
          <w:rFonts w:ascii="黑体" w:eastAsia="黑体" w:hAnsi="黑体" w:cs="黑体"/>
          <w:bCs/>
          <w:spacing w:val="-6"/>
        </w:rPr>
      </w:pPr>
      <w:r>
        <w:rPr>
          <w:rFonts w:ascii="黑体" w:eastAsia="黑体" w:hAnsi="黑体" w:cs="黑体" w:hint="eastAsia"/>
          <w:bCs/>
          <w:spacing w:val="-6"/>
        </w:rPr>
        <w:t>（1）合成氨联产甲醇的企业，氨与粗醇（100%）单位产品消耗原料的比，按1:1.06分摊共用的原料。</w:t>
      </w:r>
    </w:p>
    <w:p w:rsidR="00D80107" w:rsidRDefault="00637032">
      <w:pPr>
        <w:spacing w:line="312" w:lineRule="auto"/>
        <w:ind w:left="3360" w:hangingChars="1600" w:hanging="336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合成氨耗入炉实物原料煤总量＝入炉实物原料煤总量×[合成氨产量/（1.06×粗甲醇（折100%）产量+合成氨产量）]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（2）自合成氨系统输出的原料</w:t>
      </w:r>
      <w:proofErr w:type="gramStart"/>
      <w:r>
        <w:rPr>
          <w:rFonts w:asciiTheme="minorEastAsia" w:eastAsiaTheme="minorEastAsia" w:hAnsiTheme="minorEastAsia" w:cstheme="minorEastAsia" w:hint="eastAsia"/>
          <w:bCs/>
          <w:szCs w:val="21"/>
        </w:rPr>
        <w:t>气用于</w:t>
      </w:r>
      <w:proofErr w:type="gramEnd"/>
      <w:r>
        <w:rPr>
          <w:rFonts w:asciiTheme="minorEastAsia" w:eastAsiaTheme="minorEastAsia" w:hAnsiTheme="minorEastAsia" w:cstheme="minorEastAsia" w:hint="eastAsia"/>
          <w:bCs/>
          <w:szCs w:val="21"/>
        </w:rPr>
        <w:t>其他产品的原料时，按用量折煤（焦）实物量，从系统耗原料煤（焦）实物消耗总量中扣除。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使用焦炭（土焦）、褐煤和煤球、</w:t>
      </w:r>
      <w:proofErr w:type="gramStart"/>
      <w:r>
        <w:rPr>
          <w:rFonts w:asciiTheme="minorEastAsia" w:eastAsiaTheme="minorEastAsia" w:hAnsiTheme="minorEastAsia" w:cstheme="minorEastAsia" w:hint="eastAsia"/>
          <w:bCs/>
          <w:szCs w:val="21"/>
        </w:rPr>
        <w:t>煤棒等</w:t>
      </w:r>
      <w:proofErr w:type="gramEnd"/>
      <w:r>
        <w:rPr>
          <w:rFonts w:asciiTheme="minorEastAsia" w:eastAsiaTheme="minorEastAsia" w:hAnsiTheme="minorEastAsia" w:cstheme="minorEastAsia" w:hint="eastAsia"/>
          <w:bCs/>
          <w:szCs w:val="21"/>
        </w:rPr>
        <w:t>型煤的计算方法同上，煤球、</w:t>
      </w:r>
      <w:proofErr w:type="gramStart"/>
      <w:r>
        <w:rPr>
          <w:rFonts w:asciiTheme="minorEastAsia" w:eastAsiaTheme="minorEastAsia" w:hAnsiTheme="minorEastAsia" w:cstheme="minorEastAsia" w:hint="eastAsia"/>
          <w:bCs/>
          <w:szCs w:val="21"/>
        </w:rPr>
        <w:t>煤棒等</w:t>
      </w:r>
      <w:proofErr w:type="gramEnd"/>
      <w:r>
        <w:rPr>
          <w:rFonts w:asciiTheme="minorEastAsia" w:eastAsiaTheme="minorEastAsia" w:hAnsiTheme="minorEastAsia" w:cstheme="minorEastAsia" w:hint="eastAsia"/>
          <w:bCs/>
          <w:szCs w:val="21"/>
        </w:rPr>
        <w:t>型煤要扣除所含的黏结剂（如石灰、水泥等）重量。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合成氨原料煤耗（标准煤）＝∑各批入炉原料煤实物量×折标准煤系数</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折标准煤系数＝煤的热值（低位热值）（</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千克）/7000（</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各批次煤的低位热值一律以入炉煤取样、</w:t>
      </w:r>
      <w:proofErr w:type="gramStart"/>
      <w:r>
        <w:rPr>
          <w:rFonts w:asciiTheme="minorEastAsia" w:eastAsiaTheme="minorEastAsia" w:hAnsiTheme="minorEastAsia" w:cstheme="minorEastAsia" w:hint="eastAsia"/>
          <w:bCs/>
          <w:szCs w:val="21"/>
        </w:rPr>
        <w:t>用氧弹仪分析</w:t>
      </w:r>
      <w:proofErr w:type="gramEnd"/>
      <w:r>
        <w:rPr>
          <w:rFonts w:asciiTheme="minorEastAsia" w:eastAsiaTheme="minorEastAsia" w:hAnsiTheme="minorEastAsia" w:cstheme="minorEastAsia" w:hint="eastAsia"/>
          <w:bCs/>
          <w:szCs w:val="21"/>
        </w:rPr>
        <w:t>的数据为准。标准燃料煤的低位发热值为7000（</w:t>
      </w:r>
      <w:proofErr w:type="gramStart"/>
      <w:r>
        <w:rPr>
          <w:rFonts w:asciiTheme="minorEastAsia" w:eastAsiaTheme="minorEastAsia" w:hAnsiTheme="minorEastAsia" w:cstheme="minorEastAsia" w:hint="eastAsia"/>
          <w:bCs/>
          <w:szCs w:val="21"/>
        </w:rPr>
        <w:t>千卡/</w:t>
      </w:r>
      <w:proofErr w:type="gramEnd"/>
      <w:r>
        <w:rPr>
          <w:rFonts w:asciiTheme="minorEastAsia" w:eastAsiaTheme="minorEastAsia" w:hAnsiTheme="minorEastAsia" w:cstheme="minorEastAsia" w:hint="eastAsia"/>
          <w:bCs/>
          <w:szCs w:val="21"/>
        </w:rPr>
        <w:t>千克 或29271千焦/千克）。</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分母项：合成氨（无水氨）产量。说明同上。</w:t>
      </w:r>
    </w:p>
    <w:p w:rsidR="00D80107" w:rsidRDefault="00637032">
      <w:pPr>
        <w:spacing w:line="312" w:lineRule="auto"/>
        <w:ind w:firstLineChars="200" w:firstLine="420"/>
        <w:textAlignment w:val="center"/>
        <w:rPr>
          <w:rFonts w:eastAsia="黑体"/>
          <w:szCs w:val="21"/>
        </w:rPr>
      </w:pPr>
      <w:r>
        <w:rPr>
          <w:rFonts w:eastAsia="黑体"/>
          <w:szCs w:val="21"/>
        </w:rPr>
        <w:t>单位合成氨</w:t>
      </w:r>
      <w:proofErr w:type="gramStart"/>
      <w:r>
        <w:rPr>
          <w:rFonts w:eastAsia="黑体"/>
          <w:szCs w:val="21"/>
        </w:rPr>
        <w:t>耗标准</w:t>
      </w:r>
      <w:proofErr w:type="gramEnd"/>
      <w:r>
        <w:rPr>
          <w:rFonts w:eastAsia="黑体"/>
          <w:szCs w:val="21"/>
        </w:rPr>
        <w:t>燃料煤</w:t>
      </w:r>
      <w:r>
        <w:rPr>
          <w:rFonts w:eastAsia="黑体"/>
          <w:szCs w:val="21"/>
        </w:rPr>
        <w:t xml:space="preserve">  </w:t>
      </w:r>
    </w:p>
    <w:p w:rsidR="00D80107" w:rsidRDefault="00637032">
      <w:pPr>
        <w:spacing w:line="312" w:lineRule="auto"/>
        <w:ind w:left="5880" w:hangingChars="2800" w:hanging="588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计算公式：单位合成氨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燃料煤（千克标准煤/吨）＝1000×合成氨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燃料煤总量（吨标准煤）/合成氨（无水氨）产量（吨）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燃料煤。指各批次</w:t>
      </w:r>
      <w:proofErr w:type="gramStart"/>
      <w:r>
        <w:rPr>
          <w:rFonts w:asciiTheme="minorEastAsia" w:eastAsiaTheme="minorEastAsia" w:hAnsiTheme="minorEastAsia" w:cstheme="minorEastAsia" w:hint="eastAsia"/>
          <w:bCs/>
          <w:szCs w:val="21"/>
        </w:rPr>
        <w:t>燃料煤折标准煤</w:t>
      </w:r>
      <w:proofErr w:type="gramEnd"/>
      <w:r>
        <w:rPr>
          <w:rFonts w:asciiTheme="minorEastAsia" w:eastAsiaTheme="minorEastAsia" w:hAnsiTheme="minorEastAsia" w:cstheme="minorEastAsia" w:hint="eastAsia"/>
          <w:bCs/>
          <w:szCs w:val="21"/>
        </w:rPr>
        <w:t>之</w:t>
      </w:r>
      <w:proofErr w:type="gramStart"/>
      <w:r>
        <w:rPr>
          <w:rFonts w:asciiTheme="minorEastAsia" w:eastAsiaTheme="minorEastAsia" w:hAnsiTheme="minorEastAsia" w:cstheme="minorEastAsia" w:hint="eastAsia"/>
          <w:bCs/>
          <w:szCs w:val="21"/>
        </w:rPr>
        <w:t>和</w:t>
      </w:r>
      <w:proofErr w:type="gramEnd"/>
      <w:r>
        <w:rPr>
          <w:rFonts w:asciiTheme="minorEastAsia" w:eastAsiaTheme="minorEastAsia" w:hAnsiTheme="minorEastAsia" w:cstheme="minorEastAsia" w:hint="eastAsia"/>
          <w:bCs/>
          <w:szCs w:val="21"/>
        </w:rPr>
        <w:t>。</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合成氨</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燃料煤总量，主要指用来发生蒸汽，以满足合成氨生产系统和辅助、附属生产系统用蒸汽消耗的燃料煤。外购蒸汽量应按进厂</w:t>
      </w:r>
      <w:proofErr w:type="gramStart"/>
      <w:r>
        <w:rPr>
          <w:rFonts w:asciiTheme="minorEastAsia" w:eastAsiaTheme="minorEastAsia" w:hAnsiTheme="minorEastAsia" w:cstheme="minorEastAsia" w:hint="eastAsia"/>
          <w:bCs/>
          <w:szCs w:val="21"/>
        </w:rPr>
        <w:t>焓</w:t>
      </w:r>
      <w:proofErr w:type="gramEnd"/>
      <w:r>
        <w:rPr>
          <w:rFonts w:asciiTheme="minorEastAsia" w:eastAsiaTheme="minorEastAsia" w:hAnsiTheme="minorEastAsia" w:cstheme="minorEastAsia" w:hint="eastAsia"/>
          <w:bCs/>
          <w:szCs w:val="21"/>
        </w:rPr>
        <w:t>值和锅炉效率</w:t>
      </w:r>
      <w:proofErr w:type="gramStart"/>
      <w:r>
        <w:rPr>
          <w:rFonts w:asciiTheme="minorEastAsia" w:eastAsiaTheme="minorEastAsia" w:hAnsiTheme="minorEastAsia" w:cstheme="minorEastAsia" w:hint="eastAsia"/>
          <w:bCs/>
          <w:szCs w:val="21"/>
        </w:rPr>
        <w:t>折标准</w:t>
      </w:r>
      <w:proofErr w:type="gramEnd"/>
      <w:r>
        <w:rPr>
          <w:rFonts w:asciiTheme="minorEastAsia" w:eastAsiaTheme="minorEastAsia" w:hAnsiTheme="minorEastAsia" w:cstheme="minorEastAsia" w:hint="eastAsia"/>
          <w:bCs/>
          <w:szCs w:val="21"/>
        </w:rPr>
        <w:t>燃料煤。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生产系统耗汽量，包括从造气、净化、压缩、氨合成、冰机到</w:t>
      </w:r>
      <w:proofErr w:type="gramStart"/>
      <w:r>
        <w:rPr>
          <w:rFonts w:asciiTheme="minorEastAsia" w:eastAsiaTheme="minorEastAsia" w:hAnsiTheme="minorEastAsia" w:cstheme="minorEastAsia" w:hint="eastAsia"/>
          <w:bCs/>
          <w:szCs w:val="21"/>
        </w:rPr>
        <w:t>氨库止各工序</w:t>
      </w:r>
      <w:proofErr w:type="gramEnd"/>
      <w:r>
        <w:rPr>
          <w:rFonts w:asciiTheme="minorEastAsia" w:eastAsiaTheme="minorEastAsia" w:hAnsiTheme="minorEastAsia" w:cstheme="minorEastAsia" w:hint="eastAsia"/>
          <w:bCs/>
          <w:szCs w:val="21"/>
        </w:rPr>
        <w:t>生产和开停过程用汽（含大、中、小修开车），以及上述各工序设备、管道保温用汽和车间、分析化验、车间办公室采暖用汽等。</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辅助、附属生产系统耗汽量，包括煤球制造、</w:t>
      </w:r>
      <w:proofErr w:type="gramStart"/>
      <w:r>
        <w:rPr>
          <w:rFonts w:asciiTheme="minorEastAsia" w:eastAsiaTheme="minorEastAsia" w:hAnsiTheme="minorEastAsia" w:cstheme="minorEastAsia" w:hint="eastAsia"/>
          <w:bCs/>
          <w:szCs w:val="21"/>
        </w:rPr>
        <w:t>除氧水制备</w:t>
      </w:r>
      <w:proofErr w:type="gramEnd"/>
      <w:r>
        <w:rPr>
          <w:rFonts w:asciiTheme="minorEastAsia" w:eastAsiaTheme="minorEastAsia" w:hAnsiTheme="minorEastAsia" w:cstheme="minorEastAsia" w:hint="eastAsia"/>
          <w:bCs/>
          <w:szCs w:val="21"/>
        </w:rPr>
        <w:t>、原料和燃料场库及预处理、煤球车间、自备锅炉房及机、电、仪修车间和上述车间办公室的全部采暖用汽，以及计划大、中、小修和事故检修的置换、吹洗用</w:t>
      </w:r>
      <w:proofErr w:type="gramStart"/>
      <w:r>
        <w:rPr>
          <w:rFonts w:asciiTheme="minorEastAsia" w:eastAsiaTheme="minorEastAsia" w:hAnsiTheme="minorEastAsia" w:cstheme="minorEastAsia" w:hint="eastAsia"/>
          <w:bCs/>
          <w:szCs w:val="21"/>
        </w:rPr>
        <w:t>汽以及</w:t>
      </w:r>
      <w:proofErr w:type="gramEnd"/>
      <w:r>
        <w:rPr>
          <w:rFonts w:asciiTheme="minorEastAsia" w:eastAsiaTheme="minorEastAsia" w:hAnsiTheme="minorEastAsia" w:cstheme="minorEastAsia" w:hint="eastAsia"/>
          <w:bCs/>
          <w:szCs w:val="21"/>
        </w:rPr>
        <w:t>安全生产、三废处理、环保过程用汽。</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蒸汽只供合成氨使用时，燃料煤消耗量或蒸汽量全部计入合成氨消耗；蒸汽为多产品使用，应合理分摊燃料煤消耗量。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锅炉掺烧的返炭、炉渣、煤矸石、块煤中筛分</w:t>
      </w:r>
      <w:proofErr w:type="gramStart"/>
      <w:r>
        <w:rPr>
          <w:rFonts w:asciiTheme="minorEastAsia" w:eastAsiaTheme="minorEastAsia" w:hAnsiTheme="minorEastAsia" w:cstheme="minorEastAsia" w:hint="eastAsia"/>
          <w:bCs/>
          <w:szCs w:val="21"/>
        </w:rPr>
        <w:t>的沫煤不计</w:t>
      </w:r>
      <w:proofErr w:type="gramEnd"/>
      <w:r>
        <w:rPr>
          <w:rFonts w:asciiTheme="minorEastAsia" w:eastAsiaTheme="minorEastAsia" w:hAnsiTheme="minorEastAsia" w:cstheme="minorEastAsia" w:hint="eastAsia"/>
          <w:bCs/>
          <w:szCs w:val="21"/>
        </w:rPr>
        <w:t>入燃料消耗量，从</w:t>
      </w:r>
      <w:proofErr w:type="gramStart"/>
      <w:r>
        <w:rPr>
          <w:rFonts w:asciiTheme="minorEastAsia" w:eastAsiaTheme="minorEastAsia" w:hAnsiTheme="minorEastAsia" w:cstheme="minorEastAsia" w:hint="eastAsia"/>
          <w:bCs/>
          <w:szCs w:val="21"/>
        </w:rPr>
        <w:t>锅炉烧余物</w:t>
      </w:r>
      <w:proofErr w:type="gramEnd"/>
      <w:r>
        <w:rPr>
          <w:rFonts w:asciiTheme="minorEastAsia" w:eastAsiaTheme="minorEastAsia" w:hAnsiTheme="minorEastAsia" w:cstheme="minorEastAsia" w:hint="eastAsia"/>
          <w:bCs/>
          <w:szCs w:val="21"/>
        </w:rPr>
        <w:t>中捡回的</w:t>
      </w:r>
      <w:proofErr w:type="gramStart"/>
      <w:r>
        <w:rPr>
          <w:rFonts w:asciiTheme="minorEastAsia" w:eastAsiaTheme="minorEastAsia" w:hAnsiTheme="minorEastAsia" w:cstheme="minorEastAsia" w:hint="eastAsia"/>
          <w:bCs/>
          <w:szCs w:val="21"/>
        </w:rPr>
        <w:t>返炭不从</w:t>
      </w:r>
      <w:proofErr w:type="gramEnd"/>
      <w:r>
        <w:rPr>
          <w:rFonts w:asciiTheme="minorEastAsia" w:eastAsiaTheme="minorEastAsia" w:hAnsiTheme="minorEastAsia" w:cstheme="minorEastAsia" w:hint="eastAsia"/>
          <w:bCs/>
          <w:szCs w:val="21"/>
        </w:rPr>
        <w:t>消耗中扣除。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合成氨生产过程副产的蒸汽，为本系统自用的不计消耗，放空或输出的蒸汽也不从燃料煤消耗中扣除。</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分母项：合成氨（无水氨）产量。说明同上。</w:t>
      </w:r>
    </w:p>
    <w:p w:rsidR="00D80107" w:rsidRDefault="00637032">
      <w:pPr>
        <w:spacing w:line="312" w:lineRule="auto"/>
        <w:ind w:firstLineChars="200" w:firstLine="420"/>
        <w:textAlignment w:val="center"/>
        <w:rPr>
          <w:rFonts w:eastAsia="黑体"/>
          <w:bCs/>
          <w:szCs w:val="21"/>
        </w:rPr>
      </w:pPr>
      <w:r>
        <w:rPr>
          <w:rFonts w:eastAsia="黑体"/>
          <w:bCs/>
          <w:szCs w:val="21"/>
        </w:rPr>
        <w:t>水泥（</w:t>
      </w:r>
      <w:r>
        <w:rPr>
          <w:rFonts w:ascii="黑体" w:eastAsia="黑体" w:hAnsi="黑体" w:cs="黑体" w:hint="eastAsia"/>
          <w:bCs/>
          <w:szCs w:val="21"/>
        </w:rPr>
        <w:t>30</w:t>
      </w:r>
      <w:r>
        <w:rPr>
          <w:rFonts w:eastAsia="黑体"/>
          <w:bCs/>
          <w:szCs w:val="21"/>
        </w:rPr>
        <w:t>）</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水泥生产工艺分为新型干法（预分解窑）立窑、湿法窑、中空窑、预热器窑、粉磨站、其他。</w:t>
      </w:r>
    </w:p>
    <w:p w:rsidR="00D80107" w:rsidRDefault="00637032">
      <w:pPr>
        <w:spacing w:line="312" w:lineRule="auto"/>
        <w:ind w:firstLineChars="200" w:firstLine="420"/>
        <w:textAlignment w:val="center"/>
        <w:rPr>
          <w:szCs w:val="21"/>
        </w:rPr>
      </w:pPr>
      <w:r>
        <w:rPr>
          <w:rFonts w:eastAsia="黑体"/>
          <w:szCs w:val="21"/>
        </w:rPr>
        <w:t>吨水泥熟料综合能耗</w:t>
      </w:r>
    </w:p>
    <w:p w:rsidR="00D80107" w:rsidRDefault="00637032">
      <w:pPr>
        <w:spacing w:line="312" w:lineRule="auto"/>
        <w:ind w:left="5460" w:hangingChars="2600" w:hanging="546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计算公式：吨水泥熟料综合能耗（千克标准煤/吨）＝1000×生产水泥熟料综合能源消费量（吨标准煤）/硅酸盐水泥熟料产量（吨）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生产水泥熟料综合能源消费量。包括电力、煤炭、油品、天然气、煤气、液化气、蒸汽的消费。企业自备锅炉，自备发电机组生产的蒸汽、电力，由本企业消耗的，只计算第一次能源消耗，不重复计算蒸汽及电的消耗；利用余热发电亦不重复计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硅酸盐水泥熟料产量。为报告期合格品产量，计量单位为吨。凡是由本企业生产的水泥熟料，无论是作为商品熟料出售，还是作为水泥生产过程中的半成品，都应统计水泥熟料产量。外购的熟料不得统计产量。</w:t>
      </w:r>
    </w:p>
    <w:p w:rsidR="00D80107" w:rsidRDefault="00637032">
      <w:pPr>
        <w:spacing w:line="312" w:lineRule="auto"/>
        <w:ind w:firstLineChars="200" w:firstLine="420"/>
        <w:textAlignment w:val="center"/>
        <w:rPr>
          <w:rFonts w:eastAsia="黑体"/>
          <w:szCs w:val="21"/>
        </w:rPr>
      </w:pPr>
      <w:r>
        <w:rPr>
          <w:rFonts w:eastAsia="黑体"/>
          <w:szCs w:val="21"/>
        </w:rPr>
        <w:t>吨水泥熟料烧成标准煤耗</w:t>
      </w:r>
    </w:p>
    <w:p w:rsidR="00D80107" w:rsidRDefault="00637032">
      <w:pPr>
        <w:spacing w:line="312" w:lineRule="auto"/>
        <w:ind w:left="5775" w:hangingChars="2750" w:hanging="577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计算公式：吨水泥熟料烧成标准煤耗（千克标准煤/吨）＝1000×标准煤消费量（吨）/硅酸盐水泥熟料产量（吨）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标准煤消费量。指将实物煤消费量折算成标准煤的数量，包括入窑煤粉，以及烧成煤在制备过程中的损耗（如果收尘下的煤泥、煤粉转作其他生产用途，可以在烧成煤耗内扣除）。使用黑料浆的企业，包括掺入料浆的煤粉和采用窑外分解的回转窑进入分解炉的燃料，以及窑点火用油和烧气燃料。烧油气的企业，应将油气消耗折算成标准煤计入烧成煤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采用不同方法（干法、半干法、湿法回转窑和立窑）生产熟料的企业应分别计算熟料烧成煤耗。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采用余热发电的回转窑企业，除按上式计算“每吨熟料烧成标准煤消耗量”外，为正确反映这类企业烧成用煤的实际情况，还要计算扣除带补燃料的余热发电煤耗后的每吨水泥熟料烧成标准煤耗。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计算公式：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扣除带补燃料的余热发电煤耗后每吨水泥熟料烧成</w:t>
      </w:r>
      <w:proofErr w:type="gramStart"/>
      <w:r>
        <w:rPr>
          <w:rFonts w:asciiTheme="minorEastAsia" w:eastAsiaTheme="minorEastAsia" w:hAnsiTheme="minorEastAsia" w:cstheme="minorEastAsia" w:hint="eastAsia"/>
          <w:bCs/>
          <w:szCs w:val="21"/>
        </w:rPr>
        <w:t>耗标准</w:t>
      </w:r>
      <w:proofErr w:type="gramEnd"/>
      <w:r>
        <w:rPr>
          <w:rFonts w:asciiTheme="minorEastAsia" w:eastAsiaTheme="minorEastAsia" w:hAnsiTheme="minorEastAsia" w:cstheme="minorEastAsia" w:hint="eastAsia"/>
          <w:bCs/>
          <w:szCs w:val="21"/>
        </w:rPr>
        <w:t>煤耗（千克）</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＝1000×扣除带补燃料的余热发电煤耗后的标准煤消耗量（吨）/硅酸盐水泥熟料产量（吨）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说明：公式中的“扣除带补燃料的余热发电煤耗后的标准煤消耗量（吨）”，按下式计算：</w:t>
      </w:r>
    </w:p>
    <w:p w:rsidR="00D80107" w:rsidRDefault="00637032">
      <w:pPr>
        <w:spacing w:line="312" w:lineRule="auto"/>
        <w:ind w:left="630" w:hangingChars="300" w:hanging="6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扣除带补燃料的余热发电煤耗后的标准煤消耗量（吨）</w:t>
      </w:r>
    </w:p>
    <w:p w:rsidR="00D80107" w:rsidRDefault="00637032">
      <w:pPr>
        <w:spacing w:line="312" w:lineRule="auto"/>
        <w:ind w:left="630" w:hangingChars="300" w:hanging="63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＝烧成标准煤总消耗量（吨）－｛〔电站发电量（千瓦时）－电站自用电量（千瓦时）〕×0.1229</w:t>
      </w:r>
    </w:p>
    <w:p w:rsidR="00D80107" w:rsidRDefault="00637032">
      <w:pPr>
        <w:spacing w:line="312" w:lineRule="auto"/>
        <w:ind w:left="525" w:hangingChars="250" w:hanging="52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proofErr w:type="gramStart"/>
      <w:r>
        <w:rPr>
          <w:rFonts w:asciiTheme="minorEastAsia" w:eastAsiaTheme="minorEastAsia" w:hAnsiTheme="minorEastAsia" w:cstheme="minorEastAsia" w:hint="eastAsia"/>
          <w:bCs/>
          <w:szCs w:val="21"/>
        </w:rPr>
        <w:t>千克/</w:t>
      </w:r>
      <w:proofErr w:type="gramEnd"/>
      <w:r>
        <w:rPr>
          <w:rFonts w:asciiTheme="minorEastAsia" w:eastAsiaTheme="minorEastAsia" w:hAnsiTheme="minorEastAsia" w:cstheme="minorEastAsia" w:hint="eastAsia"/>
          <w:bCs/>
          <w:szCs w:val="21"/>
        </w:rPr>
        <w:t>千瓦时）÷1000｝</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注意：采用纯低温余热发电技术的新型干法水泥企业，其熟料烧成煤耗既没有增加，也没有减少，不得将发电量折标准煤抵扣熟料烧成标准煤耗</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分母项：硅酸盐水泥熟料产量。指报告期合格品产量，计量单位为吨。</w:t>
      </w:r>
    </w:p>
    <w:p w:rsidR="00D80107" w:rsidRDefault="00637032">
      <w:pPr>
        <w:spacing w:line="312" w:lineRule="auto"/>
        <w:ind w:firstLineChars="200" w:firstLine="420"/>
        <w:textAlignment w:val="center"/>
        <w:rPr>
          <w:rFonts w:eastAsia="黑体"/>
          <w:szCs w:val="21"/>
        </w:rPr>
      </w:pPr>
      <w:r>
        <w:rPr>
          <w:rFonts w:eastAsia="黑体"/>
          <w:szCs w:val="21"/>
        </w:rPr>
        <w:t>吨水泥熟料综合电耗</w:t>
      </w:r>
    </w:p>
    <w:p w:rsidR="00D80107" w:rsidRDefault="00637032">
      <w:pPr>
        <w:spacing w:line="312" w:lineRule="auto"/>
        <w:ind w:left="5040" w:hangingChars="2400" w:hanging="504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计算公式：吨水泥熟料综合电耗（千瓦时/吨）＝10000×熟料生产综合电力消费量（万千瓦时）/硅酸盐水泥熟料产量（吨）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分子项：熟料生产综合电力消费量。包括熟料工序用电，以及生料电力消耗。熟料工序用电中还包括生产煤粉各项用电，即生产水泥熟料的全部电耗。</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熟料生产综合电力消费量＝熟料工序电力消耗量+生料消耗量×本期每吨生料电力消耗量 </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只生产水泥熟料的企业（不生产水泥），熟料生产综合电力消费量还要包括水泥熟料发送工序的电力消耗量。</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采用纯低温余热发电技术的新型干法水泥企业其电力自用量不得抵扣熟料生产综合电力消费量。</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分母项：硅酸盐水泥熟料产量。指报告期合格品产量，计量单位为吨。</w:t>
      </w:r>
    </w:p>
    <w:p w:rsidR="00D80107" w:rsidRDefault="00637032">
      <w:pPr>
        <w:spacing w:line="312" w:lineRule="auto"/>
        <w:ind w:firstLineChars="200" w:firstLine="420"/>
        <w:textAlignment w:val="center"/>
        <w:rPr>
          <w:rFonts w:eastAsia="黑体"/>
          <w:szCs w:val="21"/>
        </w:rPr>
      </w:pPr>
      <w:r>
        <w:rPr>
          <w:rFonts w:eastAsia="黑体"/>
          <w:szCs w:val="21"/>
        </w:rPr>
        <w:t>吨水泥综合能耗</w:t>
      </w:r>
    </w:p>
    <w:p w:rsidR="00D80107" w:rsidRDefault="00637032">
      <w:pPr>
        <w:spacing w:line="312" w:lineRule="auto"/>
        <w:ind w:left="4935" w:hangingChars="2350" w:hanging="493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计算公式：吨水泥综合能耗（千克标准煤/吨）＝1000×生产水泥综合能源消费量（吨标准煤）/水泥产量（吨）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生产水泥综合能源消费量。包括电力、原煤、洗精煤、焦炭、原油、重油（包括渣油）、汽油、煤油、柴油、天然气、煤气、液化气、蒸汽等。企业自备锅炉、自备发电机组生产的蒸汽、电力，由本企业消耗的，只计算第一次能源消耗，不再重复计算蒸汽及电的消耗；余热发电亦不重复计算。依据分子分母对应原则，生产水泥综合能源消费量不应包括已销售的商品熟料所消耗的能源。</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bCs/>
          <w:szCs w:val="21"/>
        </w:rPr>
        <w:t>分母项：水泥产量。指报告期合格品产量，计量单位为吨。水泥是指加水拌和成塑性浆体,能胶结砂、石等适当材料并能在空气和水中硬化的粉状水硬性胶凝材料。企业在统计水泥产量时，不得将达不到水泥强度等级的废品水泥和已销售的商品熟料折合成水泥统计在水泥产量中。</w:t>
      </w:r>
    </w:p>
    <w:p w:rsidR="00D80107" w:rsidRDefault="00637032">
      <w:pPr>
        <w:spacing w:line="312" w:lineRule="auto"/>
        <w:ind w:firstLineChars="200" w:firstLine="420"/>
        <w:textAlignment w:val="center"/>
        <w:rPr>
          <w:rFonts w:eastAsia="黑体"/>
          <w:szCs w:val="21"/>
        </w:rPr>
      </w:pPr>
      <w:r>
        <w:rPr>
          <w:rFonts w:eastAsia="黑体"/>
          <w:szCs w:val="21"/>
        </w:rPr>
        <w:t>吨水泥实物煤耗</w:t>
      </w:r>
    </w:p>
    <w:p w:rsidR="00D80107" w:rsidRDefault="00637032" w:rsidP="006327F3">
      <w:pPr>
        <w:spacing w:line="312" w:lineRule="auto"/>
        <w:ind w:left="1018" w:hangingChars="485" w:hanging="1018"/>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计算公式：吨水泥实物煤耗（</w:t>
      </w:r>
      <w:proofErr w:type="gramStart"/>
      <w:r>
        <w:rPr>
          <w:rFonts w:asciiTheme="minorEastAsia" w:eastAsiaTheme="minorEastAsia" w:hAnsiTheme="minorEastAsia" w:cstheme="minorEastAsia" w:hint="eastAsia"/>
          <w:bCs/>
          <w:szCs w:val="21"/>
        </w:rPr>
        <w:t>千克/</w:t>
      </w:r>
      <w:proofErr w:type="gramEnd"/>
      <w:r>
        <w:rPr>
          <w:rFonts w:asciiTheme="minorEastAsia" w:eastAsiaTheme="minorEastAsia" w:hAnsiTheme="minorEastAsia" w:cstheme="minorEastAsia" w:hint="eastAsia"/>
          <w:bCs/>
          <w:szCs w:val="21"/>
        </w:rPr>
        <w:t>吨）＝ 1000 ×水泥生产实物</w:t>
      </w:r>
      <w:proofErr w:type="gramStart"/>
      <w:r>
        <w:rPr>
          <w:rFonts w:asciiTheme="minorEastAsia" w:eastAsiaTheme="minorEastAsia" w:hAnsiTheme="minorEastAsia" w:cstheme="minorEastAsia" w:hint="eastAsia"/>
          <w:bCs/>
          <w:szCs w:val="21"/>
        </w:rPr>
        <w:t>煤综合</w:t>
      </w:r>
      <w:proofErr w:type="gramEnd"/>
      <w:r>
        <w:rPr>
          <w:rFonts w:asciiTheme="minorEastAsia" w:eastAsiaTheme="minorEastAsia" w:hAnsiTheme="minorEastAsia" w:cstheme="minorEastAsia" w:hint="eastAsia"/>
          <w:bCs/>
          <w:szCs w:val="21"/>
        </w:rPr>
        <w:t>消费量（吨）/水泥产量（吨）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分子项：水泥生产实物</w:t>
      </w:r>
      <w:proofErr w:type="gramStart"/>
      <w:r>
        <w:rPr>
          <w:rFonts w:asciiTheme="minorEastAsia" w:eastAsiaTheme="minorEastAsia" w:hAnsiTheme="minorEastAsia" w:cstheme="minorEastAsia" w:hint="eastAsia"/>
          <w:bCs/>
          <w:szCs w:val="21"/>
        </w:rPr>
        <w:t>煤综合</w:t>
      </w:r>
      <w:proofErr w:type="gramEnd"/>
      <w:r>
        <w:rPr>
          <w:rFonts w:asciiTheme="minorEastAsia" w:eastAsiaTheme="minorEastAsia" w:hAnsiTheme="minorEastAsia" w:cstheme="minorEastAsia" w:hint="eastAsia"/>
          <w:bCs/>
          <w:szCs w:val="21"/>
        </w:rPr>
        <w:t>消费量。包括熟料综合煤耗、混合材烘干煤耗以外，还包括为水泥生产直接服务的其他煤耗，如机修车间烘炉用煤，蒸汽锅炉用煤。原煤在粉</w:t>
      </w:r>
      <w:proofErr w:type="gramStart"/>
      <w:r>
        <w:rPr>
          <w:rFonts w:asciiTheme="minorEastAsia" w:eastAsiaTheme="minorEastAsia" w:hAnsiTheme="minorEastAsia" w:cstheme="minorEastAsia" w:hint="eastAsia"/>
          <w:bCs/>
          <w:szCs w:val="21"/>
        </w:rPr>
        <w:t>磨过程</w:t>
      </w:r>
      <w:proofErr w:type="gramEnd"/>
      <w:r>
        <w:rPr>
          <w:rFonts w:asciiTheme="minorEastAsia" w:eastAsiaTheme="minorEastAsia" w:hAnsiTheme="minorEastAsia" w:cstheme="minorEastAsia" w:hint="eastAsia"/>
          <w:bCs/>
          <w:szCs w:val="21"/>
        </w:rPr>
        <w:t>中，用收尘办法回收的煤粉重新用于生产时应计算消耗，用于生产其他产品或用于生活福利的，则应扣除。</w:t>
      </w:r>
    </w:p>
    <w:p w:rsidR="00D80107" w:rsidRDefault="00637032">
      <w:pPr>
        <w:spacing w:line="312" w:lineRule="auto"/>
        <w:ind w:firstLine="420"/>
        <w:textAlignment w:val="center"/>
        <w:rPr>
          <w:rFonts w:asciiTheme="minorEastAsia" w:eastAsiaTheme="minorEastAsia" w:hAnsiTheme="minorEastAsia" w:cstheme="minorEastAsia"/>
          <w:bCs/>
          <w:spacing w:val="-6"/>
          <w:szCs w:val="21"/>
        </w:rPr>
      </w:pPr>
      <w:r>
        <w:rPr>
          <w:rFonts w:asciiTheme="minorEastAsia" w:eastAsiaTheme="minorEastAsia" w:hAnsiTheme="minorEastAsia" w:cstheme="minorEastAsia" w:hint="eastAsia"/>
          <w:bCs/>
          <w:spacing w:val="-6"/>
          <w:szCs w:val="21"/>
        </w:rPr>
        <w:t>水泥生产实物</w:t>
      </w:r>
      <w:proofErr w:type="gramStart"/>
      <w:r>
        <w:rPr>
          <w:rFonts w:asciiTheme="minorEastAsia" w:eastAsiaTheme="minorEastAsia" w:hAnsiTheme="minorEastAsia" w:cstheme="minorEastAsia" w:hint="eastAsia"/>
          <w:bCs/>
          <w:spacing w:val="-6"/>
          <w:szCs w:val="21"/>
        </w:rPr>
        <w:t>煤综合</w:t>
      </w:r>
      <w:proofErr w:type="gramEnd"/>
      <w:r>
        <w:rPr>
          <w:rFonts w:asciiTheme="minorEastAsia" w:eastAsiaTheme="minorEastAsia" w:hAnsiTheme="minorEastAsia" w:cstheme="minorEastAsia" w:hint="eastAsia"/>
          <w:bCs/>
          <w:spacing w:val="-6"/>
          <w:szCs w:val="21"/>
        </w:rPr>
        <w:t>消费量（吨）＝熟料消耗量（吨）×每吨熟料综合煤耗（吨）+混合材消耗量（吨）</w:t>
      </w:r>
    </w:p>
    <w:p w:rsidR="00D80107" w:rsidRDefault="00637032">
      <w:pPr>
        <w:spacing w:line="312" w:lineRule="auto"/>
        <w:ind w:firstLineChars="1750" w:firstLine="3675"/>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×每吨混合材烘干煤耗（吨）+其他生产用煤（吨）</w:t>
      </w:r>
    </w:p>
    <w:p w:rsidR="00D80107" w:rsidRDefault="00637032">
      <w:pPr>
        <w:spacing w:line="312" w:lineRule="auto"/>
        <w:ind w:firstLineChars="200"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分母项：水泥产量。说明同上。</w:t>
      </w:r>
    </w:p>
    <w:p w:rsidR="00D80107" w:rsidRDefault="00637032">
      <w:pPr>
        <w:spacing w:line="312" w:lineRule="auto"/>
        <w:ind w:firstLineChars="200" w:firstLine="420"/>
        <w:textAlignment w:val="center"/>
        <w:rPr>
          <w:rFonts w:eastAsia="黑体"/>
          <w:szCs w:val="21"/>
        </w:rPr>
      </w:pPr>
      <w:r>
        <w:rPr>
          <w:rFonts w:eastAsia="黑体"/>
          <w:szCs w:val="21"/>
        </w:rPr>
        <w:t>吨水泥标准煤耗</w:t>
      </w:r>
    </w:p>
    <w:p w:rsidR="00D80107" w:rsidRDefault="00637032">
      <w:pPr>
        <w:spacing w:line="312" w:lineRule="auto"/>
        <w:ind w:firstLineChars="200" w:firstLine="420"/>
        <w:textAlignment w:val="center"/>
        <w:rPr>
          <w:szCs w:val="21"/>
        </w:rPr>
      </w:pPr>
      <w:r>
        <w:rPr>
          <w:szCs w:val="21"/>
        </w:rPr>
        <w:t>吨水泥标准煤耗的计算公式、包括范围同</w:t>
      </w:r>
      <w:r>
        <w:rPr>
          <w:rFonts w:hint="eastAsia"/>
          <w:szCs w:val="21"/>
        </w:rPr>
        <w:t>“</w:t>
      </w:r>
      <w:r>
        <w:rPr>
          <w:szCs w:val="21"/>
        </w:rPr>
        <w:t>吨水泥实物煤耗</w:t>
      </w:r>
      <w:r>
        <w:rPr>
          <w:rFonts w:hint="eastAsia"/>
          <w:szCs w:val="21"/>
        </w:rPr>
        <w:t>”</w:t>
      </w:r>
      <w:r>
        <w:rPr>
          <w:szCs w:val="21"/>
        </w:rPr>
        <w:t>，区别仅是将实物煤用折标准煤系数换算成标准煤。</w:t>
      </w:r>
    </w:p>
    <w:p w:rsidR="00D80107" w:rsidRDefault="00637032">
      <w:pPr>
        <w:spacing w:line="312" w:lineRule="auto"/>
        <w:ind w:firstLineChars="200" w:firstLine="420"/>
        <w:textAlignment w:val="center"/>
        <w:rPr>
          <w:rFonts w:eastAsia="黑体"/>
          <w:szCs w:val="21"/>
        </w:rPr>
      </w:pPr>
      <w:r>
        <w:rPr>
          <w:rFonts w:eastAsia="黑体"/>
          <w:szCs w:val="21"/>
        </w:rPr>
        <w:t>吨水泥综合电耗</w:t>
      </w:r>
    </w:p>
    <w:p w:rsidR="00D80107" w:rsidRDefault="00637032">
      <w:pPr>
        <w:spacing w:line="312" w:lineRule="auto"/>
        <w:ind w:left="3990" w:hangingChars="1900" w:hanging="3990"/>
        <w:textAlignment w:val="center"/>
        <w:rPr>
          <w:szCs w:val="21"/>
        </w:rPr>
      </w:pPr>
      <w:r>
        <w:rPr>
          <w:rFonts w:hint="eastAsia"/>
          <w:szCs w:val="21"/>
        </w:rPr>
        <w:t xml:space="preserve">　　</w:t>
      </w:r>
      <w:r>
        <w:rPr>
          <w:szCs w:val="21"/>
        </w:rPr>
        <w:t>计算公式：吨水泥综合电耗（千瓦时</w:t>
      </w:r>
      <w:r>
        <w:rPr>
          <w:szCs w:val="21"/>
        </w:rPr>
        <w:t>/</w:t>
      </w:r>
      <w:r>
        <w:rPr>
          <w:szCs w:val="21"/>
        </w:rPr>
        <w:t>吨）</w:t>
      </w:r>
      <w:r>
        <w:rPr>
          <w:rFonts w:asciiTheme="minorEastAsia" w:eastAsiaTheme="minorEastAsia" w:hAnsiTheme="minorEastAsia" w:cstheme="minorEastAsia" w:hint="eastAsia"/>
          <w:szCs w:val="21"/>
        </w:rPr>
        <w:t>＝10000×水</w:t>
      </w:r>
      <w:r>
        <w:rPr>
          <w:szCs w:val="21"/>
        </w:rPr>
        <w:t>泥生产综合电力消费量（万千瓦时）</w:t>
      </w:r>
      <w:r>
        <w:rPr>
          <w:szCs w:val="21"/>
        </w:rPr>
        <w:t>/</w:t>
      </w:r>
      <w:r>
        <w:rPr>
          <w:szCs w:val="21"/>
        </w:rPr>
        <w:t>水泥产</w:t>
      </w:r>
    </w:p>
    <w:p w:rsidR="00D80107" w:rsidRDefault="00637032">
      <w:pPr>
        <w:spacing w:line="312" w:lineRule="auto"/>
        <w:ind w:firstLineChars="33" w:firstLine="69"/>
        <w:textAlignment w:val="center"/>
        <w:rPr>
          <w:szCs w:val="21"/>
        </w:rPr>
      </w:pPr>
      <w:r>
        <w:rPr>
          <w:rFonts w:hint="eastAsia"/>
          <w:szCs w:val="21"/>
        </w:rPr>
        <w:t xml:space="preserve">　　　　　　　　　　　　　　　　　　　　　</w:t>
      </w:r>
      <w:r>
        <w:rPr>
          <w:szCs w:val="21"/>
        </w:rPr>
        <w:t>量（吨）</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分子项： 水泥生产综合电力消费量。指生产水泥（不分品种、标号）所消耗的电力。消耗的电力</w:t>
      </w:r>
      <w:r>
        <w:rPr>
          <w:rFonts w:asciiTheme="minorEastAsia" w:eastAsiaTheme="minorEastAsia" w:hAnsiTheme="minorEastAsia" w:cstheme="minorEastAsia" w:hint="eastAsia"/>
          <w:szCs w:val="21"/>
        </w:rPr>
        <w:lastRenderedPageBreak/>
        <w:t>应包括：水泥工序电耗，水泥所消耗的熟料、石膏、混合材的电力消耗量，水泥出厂时，进行包装或者散装所消耗的电力。为各种辅助用电，如机修、供热、供水、供风、化验等辅助用电，变电、配电、线路损失的电力，厂区、办公室、仓库照明用电，如果企业除生产水泥外，还生产其他产品，则要按比例进行合理分摊</w:t>
      </w:r>
      <w:r>
        <w:rPr>
          <w:szCs w:val="21"/>
        </w:rPr>
        <w:t>。</w:t>
      </w:r>
    </w:p>
    <w:p w:rsidR="00D80107" w:rsidRDefault="00637032">
      <w:pPr>
        <w:spacing w:line="312" w:lineRule="auto"/>
        <w:ind w:firstLineChars="200" w:firstLine="420"/>
        <w:textAlignment w:val="center"/>
        <w:rPr>
          <w:szCs w:val="21"/>
        </w:rPr>
      </w:pPr>
      <w:r>
        <w:rPr>
          <w:szCs w:val="21"/>
        </w:rPr>
        <w:t>水泥生产综合电力消费量＝水泥</w:t>
      </w:r>
      <w:proofErr w:type="gramStart"/>
      <w:r>
        <w:rPr>
          <w:szCs w:val="21"/>
        </w:rPr>
        <w:t>粉磨及包装</w:t>
      </w:r>
      <w:proofErr w:type="gramEnd"/>
      <w:r>
        <w:rPr>
          <w:szCs w:val="21"/>
        </w:rPr>
        <w:t>工序耗电量</w:t>
      </w:r>
      <w:r>
        <w:rPr>
          <w:szCs w:val="21"/>
        </w:rPr>
        <w:t>+</w:t>
      </w:r>
      <w:r>
        <w:rPr>
          <w:szCs w:val="21"/>
        </w:rPr>
        <w:t>熟料消耗量</w:t>
      </w:r>
      <w:r>
        <w:rPr>
          <w:szCs w:val="21"/>
        </w:rPr>
        <w:t>×</w:t>
      </w:r>
      <w:r>
        <w:rPr>
          <w:szCs w:val="21"/>
        </w:rPr>
        <w:t>本期每吨熟料电力消耗量</w:t>
      </w:r>
      <w:r>
        <w:rPr>
          <w:szCs w:val="21"/>
        </w:rPr>
        <w:t>+</w:t>
      </w:r>
      <w:r>
        <w:rPr>
          <w:szCs w:val="21"/>
        </w:rPr>
        <w:t>混</w:t>
      </w:r>
    </w:p>
    <w:p w:rsidR="00D80107" w:rsidRDefault="00637032">
      <w:pPr>
        <w:spacing w:line="312" w:lineRule="auto"/>
        <w:ind w:firstLineChars="1400" w:firstLine="2940"/>
        <w:textAlignment w:val="center"/>
        <w:rPr>
          <w:szCs w:val="21"/>
        </w:rPr>
      </w:pPr>
      <w:proofErr w:type="gramStart"/>
      <w:r>
        <w:rPr>
          <w:szCs w:val="21"/>
        </w:rPr>
        <w:t>合材消耗量</w:t>
      </w:r>
      <w:proofErr w:type="gramEnd"/>
      <w:r>
        <w:rPr>
          <w:szCs w:val="21"/>
        </w:rPr>
        <w:t>×</w:t>
      </w:r>
      <w:r>
        <w:rPr>
          <w:szCs w:val="21"/>
        </w:rPr>
        <w:t>本期每吨混合材电力消耗量</w:t>
      </w:r>
      <w:r>
        <w:rPr>
          <w:szCs w:val="21"/>
        </w:rPr>
        <w:t>+</w:t>
      </w:r>
      <w:r>
        <w:rPr>
          <w:szCs w:val="21"/>
        </w:rPr>
        <w:t>石膏消耗量</w:t>
      </w:r>
      <w:r>
        <w:rPr>
          <w:szCs w:val="21"/>
        </w:rPr>
        <w:t>×</w:t>
      </w:r>
      <w:r>
        <w:rPr>
          <w:szCs w:val="21"/>
        </w:rPr>
        <w:t>本期每吨石膏电</w:t>
      </w:r>
    </w:p>
    <w:p w:rsidR="00D80107" w:rsidRDefault="00637032">
      <w:pPr>
        <w:spacing w:line="312" w:lineRule="auto"/>
        <w:ind w:firstLineChars="1400" w:firstLine="2940"/>
        <w:textAlignment w:val="center"/>
        <w:rPr>
          <w:szCs w:val="21"/>
        </w:rPr>
      </w:pPr>
      <w:r>
        <w:rPr>
          <w:szCs w:val="21"/>
        </w:rPr>
        <w:t>力消耗量</w:t>
      </w:r>
      <w:r>
        <w:rPr>
          <w:szCs w:val="21"/>
        </w:rPr>
        <w:t>+</w:t>
      </w:r>
      <w:r>
        <w:rPr>
          <w:szCs w:val="21"/>
        </w:rPr>
        <w:t>应分摊的辅助用电量</w:t>
      </w:r>
    </w:p>
    <w:p w:rsidR="00D80107" w:rsidRDefault="00637032">
      <w:pPr>
        <w:spacing w:line="312" w:lineRule="auto"/>
        <w:ind w:firstLineChars="200" w:firstLine="420"/>
        <w:textAlignment w:val="center"/>
        <w:rPr>
          <w:szCs w:val="21"/>
        </w:rPr>
      </w:pPr>
      <w:r>
        <w:rPr>
          <w:szCs w:val="21"/>
        </w:rPr>
        <w:t>只进行水泥生产的企业（俗称水泥粉磨站），水泥生产综合电力消费量</w:t>
      </w:r>
    </w:p>
    <w:p w:rsidR="00D80107" w:rsidRDefault="00637032">
      <w:pPr>
        <w:spacing w:line="312" w:lineRule="auto"/>
        <w:ind w:firstLineChars="200" w:firstLine="420"/>
        <w:textAlignment w:val="center"/>
        <w:rPr>
          <w:szCs w:val="21"/>
        </w:rPr>
      </w:pPr>
      <w:r>
        <w:rPr>
          <w:szCs w:val="21"/>
        </w:rPr>
        <w:t>＝水泥</w:t>
      </w:r>
      <w:proofErr w:type="gramStart"/>
      <w:r>
        <w:rPr>
          <w:szCs w:val="21"/>
        </w:rPr>
        <w:t>粉磨及包装</w:t>
      </w:r>
      <w:proofErr w:type="gramEnd"/>
      <w:r>
        <w:rPr>
          <w:szCs w:val="21"/>
        </w:rPr>
        <w:t>工序耗电量</w:t>
      </w:r>
      <w:r>
        <w:rPr>
          <w:szCs w:val="21"/>
        </w:rPr>
        <w:t>+</w:t>
      </w:r>
      <w:r>
        <w:rPr>
          <w:szCs w:val="21"/>
        </w:rPr>
        <w:t>水泥粉</w:t>
      </w:r>
      <w:proofErr w:type="gramStart"/>
      <w:r>
        <w:rPr>
          <w:szCs w:val="21"/>
        </w:rPr>
        <w:t>磨原料</w:t>
      </w:r>
      <w:proofErr w:type="gramEnd"/>
      <w:r>
        <w:rPr>
          <w:szCs w:val="21"/>
        </w:rPr>
        <w:t>消耗量</w:t>
      </w:r>
      <w:r>
        <w:rPr>
          <w:szCs w:val="21"/>
        </w:rPr>
        <w:t>×</w:t>
      </w:r>
      <w:r>
        <w:rPr>
          <w:szCs w:val="21"/>
        </w:rPr>
        <w:t>本期每吨原料进厂工序电耗</w:t>
      </w:r>
      <w:r>
        <w:rPr>
          <w:szCs w:val="21"/>
        </w:rPr>
        <w:t>+</w:t>
      </w:r>
      <w:r>
        <w:rPr>
          <w:szCs w:val="21"/>
        </w:rPr>
        <w:t>水泥发运工序耗</w:t>
      </w:r>
    </w:p>
    <w:p w:rsidR="00D80107" w:rsidRDefault="00637032">
      <w:pPr>
        <w:spacing w:line="312" w:lineRule="auto"/>
        <w:ind w:firstLineChars="300" w:firstLine="630"/>
        <w:textAlignment w:val="center"/>
        <w:rPr>
          <w:szCs w:val="21"/>
        </w:rPr>
      </w:pPr>
      <w:r>
        <w:rPr>
          <w:szCs w:val="21"/>
        </w:rPr>
        <w:t>电</w:t>
      </w:r>
      <w:r>
        <w:rPr>
          <w:szCs w:val="21"/>
        </w:rPr>
        <w:t>+</w:t>
      </w:r>
      <w:r>
        <w:rPr>
          <w:szCs w:val="21"/>
        </w:rPr>
        <w:t>应分摊的辅助用电量</w:t>
      </w:r>
      <w:r>
        <w:rPr>
          <w:szCs w:val="21"/>
        </w:rPr>
        <w:t xml:space="preserve"> </w:t>
      </w:r>
    </w:p>
    <w:p w:rsidR="00D80107" w:rsidRDefault="00637032">
      <w:pPr>
        <w:spacing w:line="312" w:lineRule="auto"/>
        <w:ind w:firstLineChars="200" w:firstLine="420"/>
        <w:jc w:val="left"/>
        <w:textAlignment w:val="center"/>
        <w:rPr>
          <w:rFonts w:eastAsia="黑体"/>
          <w:bCs/>
          <w:szCs w:val="21"/>
        </w:rPr>
      </w:pPr>
      <w:r>
        <w:rPr>
          <w:szCs w:val="21"/>
        </w:rPr>
        <w:t>分母项：水泥产量。说明同上。</w:t>
      </w:r>
    </w:p>
    <w:p w:rsidR="00D80107" w:rsidRDefault="00637032">
      <w:pPr>
        <w:spacing w:line="312" w:lineRule="auto"/>
        <w:ind w:firstLineChars="200" w:firstLine="420"/>
        <w:jc w:val="left"/>
        <w:textAlignment w:val="center"/>
        <w:rPr>
          <w:rFonts w:eastAsia="黑体"/>
          <w:bCs/>
          <w:szCs w:val="21"/>
        </w:rPr>
      </w:pPr>
      <w:r>
        <w:rPr>
          <w:rFonts w:eastAsia="黑体"/>
          <w:bCs/>
          <w:szCs w:val="21"/>
        </w:rPr>
        <w:t>平板玻璃（</w:t>
      </w:r>
      <w:r>
        <w:rPr>
          <w:rFonts w:ascii="黑体" w:eastAsia="黑体" w:hAnsi="黑体" w:cs="黑体" w:hint="eastAsia"/>
          <w:bCs/>
          <w:szCs w:val="21"/>
        </w:rPr>
        <w:t>30</w:t>
      </w:r>
      <w:r>
        <w:rPr>
          <w:rFonts w:eastAsia="黑体"/>
          <w:bCs/>
          <w:szCs w:val="21"/>
        </w:rPr>
        <w:t>）</w:t>
      </w:r>
    </w:p>
    <w:p w:rsidR="00D80107" w:rsidRDefault="00637032">
      <w:pPr>
        <w:spacing w:line="312" w:lineRule="auto"/>
        <w:ind w:firstLineChars="200" w:firstLine="420"/>
        <w:textAlignment w:val="center"/>
        <w:rPr>
          <w:szCs w:val="21"/>
        </w:rPr>
      </w:pPr>
      <w:r>
        <w:rPr>
          <w:szCs w:val="21"/>
        </w:rPr>
        <w:t>平板玻璃生产工艺分为：浮法、垂直引上、格法、平拉、其他。</w:t>
      </w:r>
    </w:p>
    <w:p w:rsidR="00D80107" w:rsidRDefault="00637032">
      <w:pPr>
        <w:spacing w:line="312" w:lineRule="auto"/>
        <w:ind w:firstLineChars="200" w:firstLine="420"/>
        <w:textAlignment w:val="center"/>
        <w:rPr>
          <w:rFonts w:eastAsia="黑体"/>
          <w:szCs w:val="21"/>
        </w:rPr>
      </w:pPr>
      <w:r>
        <w:rPr>
          <w:rFonts w:eastAsia="黑体"/>
          <w:szCs w:val="21"/>
        </w:rPr>
        <w:t>每重量箱平板玻璃综合能耗</w:t>
      </w:r>
    </w:p>
    <w:p w:rsidR="00D80107" w:rsidRDefault="00637032">
      <w:pPr>
        <w:spacing w:line="312" w:lineRule="auto"/>
        <w:ind w:left="6510" w:hangingChars="3100" w:hanging="651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计算公式：每重量箱平板玻璃综合能耗（千克标准煤/重量箱）＝1000×平板玻璃综合能源消耗量（吨标准煤）/平板玻璃产量（重量箱）</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平板玻璃综合能源消耗量。包括生产平板玻璃直接消耗的各种能源、辅助生产系统和附属生产系统消耗的一次能源和二次能源，以及需要分摊的企业内部亏损能源。不包括用于基本建设、生活福利设施等非工业生产所消耗的能源和回收利用的余能等。</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分母项：平板玻璃产量。包括浮法、垂直引上、格法、平拉等各种生产工艺生产的平板玻璃。计量单位为重量箱。</w:t>
      </w:r>
    </w:p>
    <w:p w:rsidR="00D80107" w:rsidRDefault="00637032">
      <w:pPr>
        <w:spacing w:line="312" w:lineRule="auto"/>
        <w:ind w:firstLineChars="200" w:firstLine="420"/>
        <w:textAlignment w:val="center"/>
        <w:rPr>
          <w:rFonts w:eastAsia="黑体"/>
          <w:szCs w:val="21"/>
        </w:rPr>
      </w:pPr>
      <w:r>
        <w:rPr>
          <w:rFonts w:eastAsia="黑体"/>
          <w:szCs w:val="21"/>
        </w:rPr>
        <w:t>每重量箱平板玻璃耗燃油</w:t>
      </w:r>
    </w:p>
    <w:p w:rsidR="00D80107" w:rsidRDefault="00637032">
      <w:pPr>
        <w:spacing w:line="312" w:lineRule="auto"/>
        <w:ind w:left="990" w:hangingChars="500" w:hanging="990"/>
        <w:textAlignment w:val="center"/>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szCs w:val="21"/>
        </w:rPr>
        <w:t xml:space="preserve">　　计算公式：每重量箱平板玻璃耗燃油（</w:t>
      </w:r>
      <w:proofErr w:type="gramStart"/>
      <w:r>
        <w:rPr>
          <w:rFonts w:asciiTheme="minorEastAsia" w:eastAsiaTheme="minorEastAsia" w:hAnsiTheme="minorEastAsia" w:cstheme="minorEastAsia" w:hint="eastAsia"/>
          <w:spacing w:val="-6"/>
          <w:szCs w:val="21"/>
        </w:rPr>
        <w:t>千克/</w:t>
      </w:r>
      <w:proofErr w:type="gramEnd"/>
      <w:r>
        <w:rPr>
          <w:rFonts w:asciiTheme="minorEastAsia" w:eastAsiaTheme="minorEastAsia" w:hAnsiTheme="minorEastAsia" w:cstheme="minorEastAsia" w:hint="eastAsia"/>
          <w:spacing w:val="-6"/>
          <w:szCs w:val="21"/>
        </w:rPr>
        <w:t>重量箱）＝1000×燃油消耗量（吨）/平板玻璃产量（重量箱）</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分子项：燃油消耗量。指生产平板玻璃的重油、煤焦油、燃料油的消耗量。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分母项：平板玻璃产量。计量单位为重量箱。</w:t>
      </w:r>
    </w:p>
    <w:p w:rsidR="00D80107" w:rsidRDefault="00637032">
      <w:pPr>
        <w:spacing w:line="312" w:lineRule="auto"/>
        <w:ind w:firstLineChars="200" w:firstLine="420"/>
        <w:textAlignment w:val="center"/>
        <w:rPr>
          <w:rFonts w:eastAsia="黑体"/>
          <w:szCs w:val="21"/>
        </w:rPr>
      </w:pPr>
      <w:r>
        <w:rPr>
          <w:rFonts w:eastAsia="黑体"/>
          <w:szCs w:val="21"/>
        </w:rPr>
        <w:t>每重量箱平板玻璃耗电</w:t>
      </w:r>
    </w:p>
    <w:p w:rsidR="00D80107" w:rsidRDefault="00637032">
      <w:pPr>
        <w:spacing w:line="312" w:lineRule="auto"/>
        <w:ind w:left="5670" w:hangingChars="2700" w:hanging="567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计算公式：每重量箱平板玻璃耗电（千瓦时/重量箱）＝10000×电力消耗量（万千瓦时）/平板玻璃产量（重量箱）</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力消耗量。指生产平板玻璃时的生产用电，包括辅助、附属生产用电，以及厂区、车间、办公室、仓库照明用电。为多种生产服务的辅助、附属生产部门电力消耗，按其为生产平板玻璃服务的工作量进行分摊。分摊系数由企业自定。</w:t>
      </w:r>
    </w:p>
    <w:p w:rsidR="00D80107" w:rsidRDefault="00637032">
      <w:pPr>
        <w:spacing w:line="312" w:lineRule="auto"/>
        <w:ind w:firstLine="420"/>
        <w:textAlignment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分母项：平板玻璃产量。计量单位为重量箱。</w:t>
      </w:r>
    </w:p>
    <w:p w:rsidR="00D80107" w:rsidRDefault="00637032">
      <w:pPr>
        <w:spacing w:line="312" w:lineRule="auto"/>
        <w:ind w:firstLineChars="200" w:firstLine="420"/>
        <w:textAlignment w:val="center"/>
        <w:rPr>
          <w:rFonts w:eastAsia="黑体"/>
          <w:bCs/>
          <w:szCs w:val="21"/>
        </w:rPr>
      </w:pPr>
      <w:r>
        <w:rPr>
          <w:rFonts w:eastAsia="黑体"/>
          <w:bCs/>
          <w:szCs w:val="21"/>
        </w:rPr>
        <w:t>钢铁工业有关概念</w:t>
      </w:r>
    </w:p>
    <w:p w:rsidR="00D80107" w:rsidRDefault="00637032">
      <w:pPr>
        <w:spacing w:line="312" w:lineRule="auto"/>
        <w:ind w:firstLineChars="200" w:firstLine="420"/>
        <w:textAlignment w:val="center"/>
        <w:rPr>
          <w:rFonts w:eastAsia="黑体"/>
          <w:szCs w:val="21"/>
        </w:rPr>
      </w:pPr>
      <w:r>
        <w:rPr>
          <w:rFonts w:eastAsia="黑体"/>
          <w:szCs w:val="21"/>
        </w:rPr>
        <w:t>钢铁工业生产</w:t>
      </w:r>
    </w:p>
    <w:p w:rsidR="00D80107" w:rsidRDefault="00637032">
      <w:pPr>
        <w:spacing w:line="312" w:lineRule="auto"/>
        <w:ind w:firstLineChars="200" w:firstLine="420"/>
        <w:textAlignment w:val="center"/>
        <w:rPr>
          <w:szCs w:val="21"/>
        </w:rPr>
      </w:pPr>
      <w:r>
        <w:rPr>
          <w:szCs w:val="21"/>
        </w:rPr>
        <w:t>指铁、铬、锰等黑色金属矿物的采选、人造块矿、铁合金冶炼、炼铁、炼钢、钢加工、钢丝及其制品、焦炭、耐火材料制品、碳素制品和为钢铁工业生产服务的运输、机修、动力等生产。</w:t>
      </w:r>
      <w:r>
        <w:rPr>
          <w:szCs w:val="21"/>
        </w:rPr>
        <w:t xml:space="preserve"> </w:t>
      </w:r>
      <w:r>
        <w:rPr>
          <w:szCs w:val="21"/>
        </w:rPr>
        <w:t>钢铁产品主要有：生铁、粗钢、钢材，生产的主要原材料有：铁矿石及各种辅助原料</w:t>
      </w:r>
      <w:proofErr w:type="gramStart"/>
      <w:r>
        <w:rPr>
          <w:szCs w:val="21"/>
        </w:rPr>
        <w:t>矿及其</w:t>
      </w:r>
      <w:proofErr w:type="gramEnd"/>
      <w:r>
        <w:rPr>
          <w:szCs w:val="21"/>
        </w:rPr>
        <w:t>成品矿、人造块矿、铁合金、洗煤、焦炭、焦炉煤气及煤化工产品、耐火材料制品、碳素制品等，钢铁制品主要有：钢丝、钢丝绳、钢绞线、铁丝、铁钉等。</w:t>
      </w:r>
    </w:p>
    <w:p w:rsidR="00D80107" w:rsidRDefault="00637032">
      <w:pPr>
        <w:spacing w:line="312" w:lineRule="auto"/>
        <w:ind w:firstLineChars="200" w:firstLine="420"/>
        <w:textAlignment w:val="center"/>
        <w:rPr>
          <w:rFonts w:eastAsia="黑体"/>
          <w:szCs w:val="21"/>
        </w:rPr>
      </w:pPr>
      <w:r>
        <w:rPr>
          <w:rFonts w:eastAsia="黑体"/>
          <w:szCs w:val="21"/>
        </w:rPr>
        <w:lastRenderedPageBreak/>
        <w:t>企业钢铁工业生产中自耗能源</w:t>
      </w:r>
    </w:p>
    <w:p w:rsidR="00D80107" w:rsidRDefault="00637032">
      <w:pPr>
        <w:spacing w:line="312" w:lineRule="auto"/>
        <w:ind w:firstLineChars="200" w:firstLine="420"/>
        <w:textAlignment w:val="center"/>
        <w:rPr>
          <w:szCs w:val="21"/>
        </w:rPr>
      </w:pPr>
      <w:r>
        <w:rPr>
          <w:szCs w:val="21"/>
        </w:rPr>
        <w:t>指报告期内钢铁工业生产直接消耗的各种能源及其辅助生产系统、直接为钢铁工业生产服务的附属生产系统实际消耗的各种能源，不包括非钢铁工业生产消耗的能源和外销能源。</w:t>
      </w:r>
    </w:p>
    <w:p w:rsidR="00D80107" w:rsidRDefault="00637032">
      <w:pPr>
        <w:spacing w:line="312" w:lineRule="auto"/>
        <w:ind w:firstLineChars="200" w:firstLine="420"/>
        <w:textAlignment w:val="center"/>
        <w:rPr>
          <w:szCs w:val="21"/>
        </w:rPr>
      </w:pPr>
      <w:r>
        <w:rPr>
          <w:szCs w:val="21"/>
        </w:rPr>
        <w:t>企业钢铁工业生产中自耗能源量＝企业购入能源量＋期初库存量－期末库存量－非钢铁工业生产</w:t>
      </w:r>
    </w:p>
    <w:p w:rsidR="00D80107" w:rsidRDefault="00637032">
      <w:pPr>
        <w:spacing w:line="312" w:lineRule="auto"/>
        <w:ind w:firstLineChars="1700" w:firstLine="3570"/>
        <w:textAlignment w:val="center"/>
        <w:rPr>
          <w:szCs w:val="21"/>
        </w:rPr>
      </w:pPr>
      <w:r>
        <w:rPr>
          <w:szCs w:val="21"/>
        </w:rPr>
        <w:t>消耗的能源量－外销能源量＝企业钢铁工业生产各部位用能之</w:t>
      </w:r>
    </w:p>
    <w:p w:rsidR="00D80107" w:rsidRDefault="00637032">
      <w:pPr>
        <w:spacing w:line="312" w:lineRule="auto"/>
        <w:ind w:firstLineChars="1700" w:firstLine="3570"/>
        <w:textAlignment w:val="center"/>
        <w:rPr>
          <w:szCs w:val="21"/>
        </w:rPr>
      </w:pPr>
      <w:r>
        <w:rPr>
          <w:szCs w:val="21"/>
        </w:rPr>
        <w:t>和＋企业能源亏损量</w:t>
      </w:r>
    </w:p>
    <w:p w:rsidR="00D80107" w:rsidRDefault="00637032">
      <w:pPr>
        <w:spacing w:line="312" w:lineRule="auto"/>
        <w:ind w:firstLineChars="200" w:firstLine="420"/>
        <w:textAlignment w:val="center"/>
        <w:rPr>
          <w:rFonts w:eastAsia="黑体"/>
          <w:szCs w:val="21"/>
        </w:rPr>
      </w:pPr>
      <w:r>
        <w:rPr>
          <w:rFonts w:eastAsia="黑体"/>
          <w:szCs w:val="21"/>
        </w:rPr>
        <w:t>企业外销能源量</w:t>
      </w:r>
    </w:p>
    <w:p w:rsidR="00D80107" w:rsidRDefault="00637032">
      <w:pPr>
        <w:spacing w:line="312" w:lineRule="auto"/>
        <w:ind w:firstLineChars="200" w:firstLine="420"/>
        <w:textAlignment w:val="center"/>
        <w:rPr>
          <w:szCs w:val="21"/>
        </w:rPr>
      </w:pPr>
      <w:r>
        <w:rPr>
          <w:szCs w:val="21"/>
        </w:rPr>
        <w:t>指企业向外销售的购入能源、企业二次能源、下脚燃料及余热等。驻厂施工单位、独立核算的非工业生产单位和厂区（车间）以外的生活耗能（如服务公司、医院、学校、职工食堂等），凡有据可查的部分均可作为外销能源处理。</w:t>
      </w:r>
    </w:p>
    <w:p w:rsidR="00D80107" w:rsidRDefault="00637032">
      <w:pPr>
        <w:spacing w:line="312" w:lineRule="auto"/>
        <w:ind w:firstLineChars="200" w:firstLine="420"/>
        <w:textAlignment w:val="center"/>
        <w:rPr>
          <w:rFonts w:eastAsia="黑体"/>
          <w:szCs w:val="21"/>
        </w:rPr>
      </w:pPr>
      <w:r>
        <w:rPr>
          <w:rFonts w:eastAsia="黑体"/>
          <w:szCs w:val="21"/>
        </w:rPr>
        <w:t>工序产品合格产出量</w:t>
      </w:r>
    </w:p>
    <w:p w:rsidR="00D80107" w:rsidRDefault="00637032">
      <w:pPr>
        <w:spacing w:line="312" w:lineRule="auto"/>
        <w:ind w:firstLineChars="200" w:firstLine="420"/>
        <w:textAlignment w:val="center"/>
        <w:rPr>
          <w:szCs w:val="21"/>
        </w:rPr>
      </w:pPr>
      <w:r>
        <w:rPr>
          <w:szCs w:val="21"/>
        </w:rPr>
        <w:t>指企业某生产工序在报告期内生产、已结束本工序全部生产过程（不一定已结束本企业全部生产过程）、并符合产品质量要求的产品实物数量。包括订货者来料加工的产品，不包括委外加工生产的产品。</w:t>
      </w:r>
    </w:p>
    <w:p w:rsidR="00D80107" w:rsidRDefault="00637032">
      <w:pPr>
        <w:spacing w:line="312" w:lineRule="auto"/>
        <w:ind w:firstLineChars="200" w:firstLine="420"/>
        <w:textAlignment w:val="center"/>
        <w:rPr>
          <w:rFonts w:eastAsia="黑体"/>
          <w:szCs w:val="21"/>
        </w:rPr>
      </w:pPr>
      <w:r>
        <w:rPr>
          <w:rFonts w:eastAsia="黑体"/>
          <w:szCs w:val="21"/>
        </w:rPr>
        <w:t>工序净耗能量</w:t>
      </w:r>
    </w:p>
    <w:p w:rsidR="00D80107" w:rsidRDefault="00637032">
      <w:pPr>
        <w:spacing w:line="312" w:lineRule="auto"/>
        <w:ind w:firstLineChars="200" w:firstLine="420"/>
        <w:textAlignment w:val="center"/>
        <w:rPr>
          <w:szCs w:val="21"/>
        </w:rPr>
      </w:pPr>
      <w:r>
        <w:rPr>
          <w:szCs w:val="21"/>
        </w:rPr>
        <w:t>指企业内某工序（如铁矿采矿、铁矿选矿、人造块矿、炼铁、炼钢、钢加工、铁合金冶炼以及钢丝及其制品、焦炭、耐火材料制品、碳素制品生产）生产过程所消耗的各种能源量（包括主要生产系统、辅助生产系统以及直接为生产服务的附属生产系统所消耗的各种能源），扣除外供量。</w:t>
      </w:r>
    </w:p>
    <w:p w:rsidR="00D80107" w:rsidRDefault="00637032">
      <w:pPr>
        <w:spacing w:line="312" w:lineRule="auto"/>
        <w:ind w:firstLineChars="200" w:firstLine="420"/>
        <w:textAlignment w:val="center"/>
        <w:rPr>
          <w:szCs w:val="21"/>
        </w:rPr>
      </w:pPr>
      <w:r>
        <w:rPr>
          <w:szCs w:val="21"/>
        </w:rPr>
        <w:t>工序净耗能量＝工序内各种能源消耗量之和－工序内能源外供量之</w:t>
      </w:r>
      <w:proofErr w:type="gramStart"/>
      <w:r>
        <w:rPr>
          <w:szCs w:val="21"/>
        </w:rPr>
        <w:t>和</w:t>
      </w:r>
      <w:proofErr w:type="gramEnd"/>
    </w:p>
    <w:p w:rsidR="00D80107" w:rsidRDefault="00637032">
      <w:pPr>
        <w:spacing w:line="312" w:lineRule="auto"/>
        <w:ind w:firstLineChars="200" w:firstLine="420"/>
        <w:textAlignment w:val="center"/>
        <w:rPr>
          <w:rFonts w:eastAsia="黑体"/>
          <w:szCs w:val="21"/>
        </w:rPr>
      </w:pPr>
      <w:r>
        <w:rPr>
          <w:rFonts w:eastAsia="黑体"/>
          <w:szCs w:val="21"/>
        </w:rPr>
        <w:t>钢铁生产的耗能工质</w:t>
      </w:r>
    </w:p>
    <w:p w:rsidR="00D80107" w:rsidRDefault="00637032">
      <w:pPr>
        <w:spacing w:line="312" w:lineRule="auto"/>
        <w:ind w:firstLineChars="200" w:firstLine="420"/>
        <w:textAlignment w:val="center"/>
        <w:rPr>
          <w:szCs w:val="21"/>
        </w:rPr>
      </w:pPr>
      <w:r>
        <w:rPr>
          <w:szCs w:val="21"/>
        </w:rPr>
        <w:t>钢铁工业生产各有关工序单位能耗计算中，通常包含耗能工质的消耗。主要包括：水、氩气、氮气、氧气、蒸汽、压缩空气。</w:t>
      </w:r>
    </w:p>
    <w:p w:rsidR="00D80107" w:rsidRDefault="00637032">
      <w:pPr>
        <w:spacing w:line="312" w:lineRule="auto"/>
        <w:ind w:firstLineChars="200" w:firstLine="420"/>
        <w:textAlignment w:val="center"/>
        <w:rPr>
          <w:rFonts w:eastAsia="黑体"/>
          <w:szCs w:val="21"/>
        </w:rPr>
      </w:pPr>
      <w:r>
        <w:rPr>
          <w:rFonts w:eastAsia="黑体"/>
          <w:szCs w:val="21"/>
        </w:rPr>
        <w:t>有关产品、原材料、能源的折标准量系数</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钢铁行业在计算工序单位能耗时，电力</w:t>
      </w:r>
      <w:proofErr w:type="gramStart"/>
      <w:r>
        <w:rPr>
          <w:rFonts w:asciiTheme="minorEastAsia" w:eastAsiaTheme="minorEastAsia" w:hAnsiTheme="minorEastAsia" w:cstheme="minorEastAsia" w:hint="eastAsia"/>
          <w:szCs w:val="21"/>
        </w:rPr>
        <w:t>的折标系数</w:t>
      </w:r>
      <w:proofErr w:type="gramEnd"/>
      <w:r>
        <w:rPr>
          <w:rFonts w:asciiTheme="minorEastAsia" w:eastAsiaTheme="minorEastAsia" w:hAnsiTheme="minorEastAsia" w:cstheme="minorEastAsia" w:hint="eastAsia"/>
          <w:szCs w:val="21"/>
        </w:rPr>
        <w:t>按其</w:t>
      </w:r>
      <w:proofErr w:type="gramStart"/>
      <w:r>
        <w:rPr>
          <w:rFonts w:asciiTheme="minorEastAsia" w:eastAsiaTheme="minorEastAsia" w:hAnsiTheme="minorEastAsia" w:cstheme="minorEastAsia" w:hint="eastAsia"/>
          <w:szCs w:val="21"/>
        </w:rPr>
        <w:t>热功当量折标系数</w:t>
      </w:r>
      <w:proofErr w:type="gramEnd"/>
      <w:r>
        <w:rPr>
          <w:rFonts w:asciiTheme="minorEastAsia" w:eastAsiaTheme="minorEastAsia" w:hAnsiTheme="minorEastAsia" w:cstheme="minorEastAsia" w:hint="eastAsia"/>
          <w:szCs w:val="21"/>
        </w:rPr>
        <w:t>0.1229千克标准煤/千瓦时计算，蒸汽按其热功当量系数0.03412千克标准煤/百万焦耳折算；氧气、氮气、氩气、水、压缩空气按其等价热量折算（千克标准煤/</w:t>
      </w:r>
      <w:proofErr w:type="gramStart"/>
      <w:r>
        <w:rPr>
          <w:rFonts w:asciiTheme="minorEastAsia" w:eastAsiaTheme="minorEastAsia" w:hAnsiTheme="minorEastAsia" w:cstheme="minorEastAsia" w:hint="eastAsia"/>
          <w:szCs w:val="21"/>
        </w:rPr>
        <w:t>千克或</w:t>
      </w:r>
      <w:proofErr w:type="gramEnd"/>
      <w:r>
        <w:rPr>
          <w:rFonts w:asciiTheme="minorEastAsia" w:eastAsiaTheme="minorEastAsia" w:hAnsiTheme="minorEastAsia" w:cstheme="minorEastAsia" w:hint="eastAsia"/>
          <w:szCs w:val="21"/>
        </w:rPr>
        <w:t>立方米）；其他耗能介质</w:t>
      </w:r>
      <w:proofErr w:type="gramStart"/>
      <w:r>
        <w:rPr>
          <w:rFonts w:asciiTheme="minorEastAsia" w:eastAsiaTheme="minorEastAsia" w:hAnsiTheme="minorEastAsia" w:cstheme="minorEastAsia" w:hint="eastAsia"/>
          <w:szCs w:val="21"/>
        </w:rPr>
        <w:t>的折标系数</w:t>
      </w:r>
      <w:proofErr w:type="gramEnd"/>
      <w:r>
        <w:rPr>
          <w:rFonts w:asciiTheme="minorEastAsia" w:eastAsiaTheme="minorEastAsia" w:hAnsiTheme="minorEastAsia" w:cstheme="minorEastAsia" w:hint="eastAsia"/>
          <w:szCs w:val="21"/>
        </w:rPr>
        <w:t xml:space="preserve">，有实测值的按实测值计算，没有实测值的按国家统计局公布的折标准煤参考系数计算。 </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等价热量：指为得到一个单位的能量（或物质），在其生产过程中所消耗的热量。如压缩空气的等价热量：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压缩空气的等价热量（千克标准煤/立方米）＝生产压缩空气能源自耗量（吨标准煤）/压缩空气生</w:t>
      </w:r>
    </w:p>
    <w:p w:rsidR="00D80107" w:rsidRDefault="00637032" w:rsidP="006327F3">
      <w:pPr>
        <w:spacing w:line="312" w:lineRule="auto"/>
        <w:ind w:firstLineChars="2226" w:firstLine="4675"/>
        <w:textAlignment w:val="center"/>
        <w:rPr>
          <w:rFonts w:asciiTheme="minorEastAsia" w:eastAsiaTheme="minorEastAsia" w:hAnsiTheme="minorEastAsia" w:cstheme="minorEastAsia"/>
          <w:bCs/>
        </w:rPr>
      </w:pPr>
      <w:r>
        <w:rPr>
          <w:rFonts w:asciiTheme="minorEastAsia" w:eastAsiaTheme="minorEastAsia" w:hAnsiTheme="minorEastAsia" w:cstheme="minorEastAsia" w:hint="eastAsia"/>
          <w:szCs w:val="21"/>
        </w:rPr>
        <w:t>产量（立方米）×量（立方</w:t>
      </w:r>
    </w:p>
    <w:p w:rsidR="00D80107" w:rsidRDefault="00637032">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黑色金属（</w:t>
      </w:r>
      <w:r>
        <w:rPr>
          <w:rFonts w:ascii="黑体" w:eastAsia="黑体" w:hAnsi="黑体" w:cs="黑体" w:hint="eastAsia"/>
          <w:bCs/>
        </w:rPr>
        <w:t>31</w:t>
      </w:r>
      <w:r>
        <w:rPr>
          <w:rFonts w:ascii="Times New Roman" w:eastAsia="黑体" w:hAnsi="Times New Roman" w:cs="Times New Roman"/>
          <w:bCs/>
        </w:rPr>
        <w:t>）</w:t>
      </w:r>
    </w:p>
    <w:p w:rsidR="00D80107" w:rsidRDefault="00637032">
      <w:pPr>
        <w:spacing w:line="312" w:lineRule="auto"/>
        <w:ind w:firstLineChars="200" w:firstLine="420"/>
        <w:textAlignment w:val="center"/>
        <w:rPr>
          <w:rFonts w:eastAsia="黑体"/>
          <w:szCs w:val="21"/>
        </w:rPr>
      </w:pPr>
      <w:r>
        <w:rPr>
          <w:rFonts w:eastAsia="黑体"/>
          <w:szCs w:val="21"/>
        </w:rPr>
        <w:t>吨钢综合能耗</w:t>
      </w:r>
    </w:p>
    <w:p w:rsidR="00D80107" w:rsidRDefault="00637032">
      <w:pPr>
        <w:spacing w:line="312" w:lineRule="auto"/>
        <w:ind w:left="976" w:hangingChars="493" w:hanging="976"/>
        <w:textAlignment w:val="center"/>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szCs w:val="21"/>
        </w:rPr>
        <w:t xml:space="preserve">　　计算公式：吨钢综合能耗（千克标准煤/吨）＝1000×企业净耗能源量（吨标准煤）/粗钢合格产出量（吨）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企业净耗能源量。指报告期内钢铁工业生产直接消耗的各种能源及其辅助生产系统、直接为钢铁工业生产服务的附属生产系统实际消耗的各种能源总量，不包括非钢铁工业生产消耗的能源量和外销能源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企业净耗能源量＝企业购入能源量+期初库存量－期末库存量－非钢铁工业生产消耗的能源量－外</w:t>
      </w:r>
    </w:p>
    <w:p w:rsidR="00D80107" w:rsidRDefault="00637032">
      <w:pPr>
        <w:spacing w:line="312" w:lineRule="auto"/>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销能源量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钢铁工业生产，指铁、铬、锰等黑色金属矿物的采选、人造块矿、铁合金冶炼、炼铁、炼钢、钢加工、钢丝及其制品、焦炭、耐火材料制品、碳素制品和为钢铁工业生产服务的运输、机修、动力等生产。</w:t>
      </w:r>
      <w:r>
        <w:rPr>
          <w:rFonts w:asciiTheme="minorEastAsia" w:eastAsiaTheme="minorEastAsia" w:hAnsiTheme="minorEastAsia" w:cstheme="minorEastAsia" w:hint="eastAsia"/>
          <w:szCs w:val="21"/>
        </w:rPr>
        <w:lastRenderedPageBreak/>
        <w:t>在这些之外的生产活动为非钢铁工业生产。</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外销能源量，指企业向外销售的购入能源、企业生产的二次能源、下脚燃料及余热等。驻厂施工单位、独立核算的非工业生产单位和厂区（车间）以外的生活耗能（如服务公司、医院、学校、职工食堂等），凡有据可查的部分均可作为外销能源处理。</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指报告期内，企业完成了粗钢生产过程，并符合产品质量要求的模铸钢锭、连铸钢坯、铸造用液态钢（铸钢水）产出量之和，包括订货者来料加工生产的产品，不包括委外加工生产的产品。</w:t>
      </w:r>
    </w:p>
    <w:p w:rsidR="00D80107" w:rsidRDefault="00637032">
      <w:pPr>
        <w:spacing w:line="312" w:lineRule="auto"/>
        <w:ind w:firstLineChars="200" w:firstLine="420"/>
        <w:textAlignment w:val="center"/>
        <w:rPr>
          <w:rFonts w:eastAsia="黑体"/>
          <w:szCs w:val="21"/>
        </w:rPr>
      </w:pPr>
      <w:r>
        <w:rPr>
          <w:rFonts w:eastAsia="黑体"/>
          <w:szCs w:val="21"/>
        </w:rPr>
        <w:t>吨钢耗电</w:t>
      </w:r>
    </w:p>
    <w:p w:rsidR="00D80107" w:rsidRDefault="00637032">
      <w:pPr>
        <w:spacing w:line="312" w:lineRule="auto"/>
        <w:ind w:left="3990" w:hangingChars="1900" w:hanging="399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计算公式：吨钢耗电（千瓦时/吨）＝10000×钢铁工业</w:t>
      </w:r>
      <w:proofErr w:type="gramStart"/>
      <w:r>
        <w:rPr>
          <w:rFonts w:asciiTheme="minorEastAsia" w:eastAsiaTheme="minorEastAsia" w:hAnsiTheme="minorEastAsia" w:cstheme="minorEastAsia" w:hint="eastAsia"/>
          <w:szCs w:val="21"/>
        </w:rPr>
        <w:t>生产中净耗电</w:t>
      </w:r>
      <w:proofErr w:type="gramEnd"/>
      <w:r>
        <w:rPr>
          <w:rFonts w:asciiTheme="minorEastAsia" w:eastAsiaTheme="minorEastAsia" w:hAnsiTheme="minorEastAsia" w:cstheme="minorEastAsia" w:hint="eastAsia"/>
          <w:szCs w:val="21"/>
        </w:rPr>
        <w:t>总量（万千瓦时）/粗钢合格产出量（吨）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分子项：钢铁工业</w:t>
      </w:r>
      <w:proofErr w:type="gramStart"/>
      <w:r>
        <w:rPr>
          <w:rFonts w:asciiTheme="minorEastAsia" w:eastAsiaTheme="minorEastAsia" w:hAnsiTheme="minorEastAsia" w:cstheme="minorEastAsia" w:hint="eastAsia"/>
          <w:szCs w:val="21"/>
        </w:rPr>
        <w:t>生产中净耗电</w:t>
      </w:r>
      <w:proofErr w:type="gramEnd"/>
      <w:r>
        <w:rPr>
          <w:rFonts w:asciiTheme="minorEastAsia" w:eastAsiaTheme="minorEastAsia" w:hAnsiTheme="minorEastAsia" w:cstheme="minorEastAsia" w:hint="eastAsia"/>
          <w:szCs w:val="21"/>
        </w:rPr>
        <w:t>总量。包括报告期内生产直接消耗的各种电力及其辅助生产系统实际消耗的各种电力，即企业净耗的全部电量。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分母项：粗钢合格产出量。说明同上。</w:t>
      </w:r>
    </w:p>
    <w:p w:rsidR="00D80107" w:rsidRDefault="00637032">
      <w:pPr>
        <w:spacing w:line="312" w:lineRule="auto"/>
        <w:ind w:firstLineChars="200" w:firstLine="420"/>
        <w:textAlignment w:val="center"/>
        <w:rPr>
          <w:rFonts w:eastAsia="黑体"/>
          <w:szCs w:val="21"/>
        </w:rPr>
      </w:pPr>
      <w:proofErr w:type="gramStart"/>
      <w:r>
        <w:rPr>
          <w:rFonts w:eastAsia="黑体"/>
          <w:szCs w:val="21"/>
        </w:rPr>
        <w:t>吨钢耗新水</w:t>
      </w:r>
      <w:proofErr w:type="gramEnd"/>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w:t>
      </w:r>
      <w:proofErr w:type="gramStart"/>
      <w:r>
        <w:rPr>
          <w:rFonts w:asciiTheme="minorEastAsia" w:eastAsiaTheme="minorEastAsia" w:hAnsiTheme="minorEastAsia" w:cstheme="minorEastAsia" w:hint="eastAsia"/>
          <w:szCs w:val="21"/>
        </w:rPr>
        <w:t>吨钢耗新水</w:t>
      </w:r>
      <w:proofErr w:type="gramEnd"/>
      <w:r>
        <w:rPr>
          <w:rFonts w:asciiTheme="minorEastAsia" w:eastAsiaTheme="minorEastAsia" w:hAnsiTheme="minorEastAsia" w:cstheme="minorEastAsia" w:hint="eastAsia"/>
          <w:szCs w:val="21"/>
        </w:rPr>
        <w:t>（吨/吨）＝企业耗用新水量（吨）/粗钢合格产出量（吨）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分子项：企业耗用新水量。指企业报告期内用新鲜水量，即直接取自“自来水”、“地下水”、“地表水”及其他外购水及水产品的数量。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钢铁联合企业的普通钢厂或特殊钢厂的</w:t>
      </w:r>
      <w:proofErr w:type="gramStart"/>
      <w:r>
        <w:rPr>
          <w:rFonts w:asciiTheme="minorEastAsia" w:eastAsiaTheme="minorEastAsia" w:hAnsiTheme="minorEastAsia" w:cstheme="minorEastAsia" w:hint="eastAsia"/>
          <w:szCs w:val="21"/>
        </w:rPr>
        <w:t>新水取水量</w:t>
      </w:r>
      <w:proofErr w:type="gramEnd"/>
      <w:r>
        <w:rPr>
          <w:rFonts w:asciiTheme="minorEastAsia" w:eastAsiaTheme="minorEastAsia" w:hAnsiTheme="minorEastAsia" w:cstheme="minorEastAsia" w:hint="eastAsia"/>
          <w:szCs w:val="21"/>
        </w:rPr>
        <w:t>（新水量）供给范围，包括主要生产（含烧结、球团、焦化、炼铁、炼钢、轧钢、金属制品等）、辅助生产（含鼓风机站、氧气站、石灰窑、空压站、锅炉房、机修、电修、检化验、运输等）和附属生产（含厂部、科室、绿化、厂内食堂、厂区和车间浴室、保健站、厕所等）；不包括企业电厂用于发电的取水量（含电厂自用的化学水）、矿山选矿用水和外供水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不产粗钢的企业可以选定自己的主产品，参照本指标计算“吨产品耗新水”。</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分母项：粗钢合格产出量。说明同上。</w:t>
      </w:r>
    </w:p>
    <w:p w:rsidR="00D80107" w:rsidRDefault="00637032">
      <w:pPr>
        <w:spacing w:line="312" w:lineRule="auto"/>
        <w:ind w:firstLineChars="200" w:firstLine="420"/>
        <w:textAlignment w:val="center"/>
        <w:rPr>
          <w:rFonts w:eastAsia="黑体"/>
          <w:szCs w:val="21"/>
        </w:rPr>
      </w:pPr>
      <w:r>
        <w:rPr>
          <w:rFonts w:eastAsia="黑体"/>
          <w:szCs w:val="21"/>
        </w:rPr>
        <w:t>铁矿烧结工序单位能耗</w:t>
      </w:r>
    </w:p>
    <w:p w:rsidR="00D80107" w:rsidRDefault="00637032">
      <w:pPr>
        <w:spacing w:line="312" w:lineRule="auto"/>
        <w:ind w:left="5670" w:hangingChars="2700" w:hanging="567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计算公式：铁矿烧结工序单位能耗（千克标准煤/吨）＝1000×烧结矿工序净耗能量 （吨标准煤）/烧结矿产出量（吨）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分子项：烧结矿工序净耗能量。包括配料中用的焦粉、煤粉，点火和焙烧中用的燃油、煤气（包括为保持水分稳定所进行的烘干作业所耗的煤气）和生产中用的电力等，扣除外供量。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分母项：烧结矿产出量。</w:t>
      </w:r>
    </w:p>
    <w:p w:rsidR="00D80107" w:rsidRDefault="00637032">
      <w:pPr>
        <w:spacing w:line="312" w:lineRule="auto"/>
        <w:ind w:firstLineChars="200" w:firstLine="420"/>
        <w:textAlignment w:val="center"/>
        <w:rPr>
          <w:rFonts w:eastAsia="黑体"/>
          <w:szCs w:val="21"/>
        </w:rPr>
      </w:pPr>
      <w:r>
        <w:rPr>
          <w:rFonts w:eastAsia="黑体"/>
          <w:szCs w:val="21"/>
        </w:rPr>
        <w:t>炼铁工序单位能耗</w:t>
      </w:r>
    </w:p>
    <w:p w:rsidR="00D80107" w:rsidRDefault="00637032">
      <w:pPr>
        <w:spacing w:line="312" w:lineRule="auto"/>
        <w:ind w:left="5145" w:hangingChars="2450" w:hanging="514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计算公式：炼铁工序单位能耗（千克标准煤/吨）＝1000×炼铁工序净耗能量（吨标准煤）/生铁合格产出量（吨）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分子项：炼铁工序净耗能量。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炼铁工序净耗能量＝炼铁工序内各种能源消耗量之和－炼铁工序能源外供量之</w:t>
      </w:r>
      <w:proofErr w:type="gramStart"/>
      <w:r>
        <w:rPr>
          <w:rFonts w:asciiTheme="minorEastAsia" w:eastAsiaTheme="minorEastAsia" w:hAnsiTheme="minorEastAsia" w:cstheme="minorEastAsia" w:hint="eastAsia"/>
          <w:szCs w:val="21"/>
        </w:rPr>
        <w:t>和</w:t>
      </w:r>
      <w:proofErr w:type="gramEnd"/>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分母项：生铁合格产出量。</w:t>
      </w:r>
    </w:p>
    <w:p w:rsidR="00D80107" w:rsidRDefault="00637032">
      <w:pPr>
        <w:spacing w:line="312" w:lineRule="auto"/>
        <w:ind w:firstLineChars="200" w:firstLine="420"/>
        <w:textAlignment w:val="center"/>
        <w:rPr>
          <w:rFonts w:eastAsia="黑体"/>
          <w:szCs w:val="21"/>
        </w:rPr>
      </w:pPr>
      <w:r>
        <w:rPr>
          <w:rFonts w:eastAsia="黑体"/>
          <w:szCs w:val="21"/>
        </w:rPr>
        <w:t>转炉炼钢综合工序单位能耗</w:t>
      </w:r>
    </w:p>
    <w:p w:rsidR="00D80107" w:rsidRDefault="00637032">
      <w:pPr>
        <w:spacing w:line="312" w:lineRule="auto"/>
        <w:ind w:left="5460" w:hangingChars="2600" w:hanging="546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计算公式：转炉炼钢综合工序单位能耗（千克标准煤/吨）＝1000×转炉炼钢综合工序净耗能量（吨</w:t>
      </w:r>
    </w:p>
    <w:p w:rsidR="00D80107" w:rsidRDefault="00637032">
      <w:pPr>
        <w:spacing w:line="312" w:lineRule="auto"/>
        <w:ind w:firstLineChars="32" w:firstLine="67"/>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标准煤）/转炉钢合格产出量（吨）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分子项：转炉炼钢综合工序净耗能量。指从原料进厂到钢锭、连铸钢坯、铸造用液态钢（铸钢水）</w:t>
      </w:r>
      <w:r>
        <w:rPr>
          <w:rFonts w:asciiTheme="minorEastAsia" w:eastAsiaTheme="minorEastAsia" w:hAnsiTheme="minorEastAsia" w:cstheme="minorEastAsia" w:hint="eastAsia"/>
          <w:szCs w:val="21"/>
        </w:rPr>
        <w:lastRenderedPageBreak/>
        <w:t>出厂的整个炼钢工序过程，包括铁水预处理、转炉冶炼、二次冶金（精炼）、连铸和铸锭精整、产品出厂等全过程的能源消耗量，扣除炼钢工序外供能源量。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分母项：转炉钢合格产出量。</w:t>
      </w:r>
    </w:p>
    <w:p w:rsidR="00D80107" w:rsidRDefault="00637032">
      <w:pPr>
        <w:spacing w:line="312" w:lineRule="auto"/>
        <w:ind w:firstLineChars="200" w:firstLine="420"/>
        <w:textAlignment w:val="center"/>
        <w:rPr>
          <w:rFonts w:eastAsia="黑体"/>
          <w:szCs w:val="21"/>
        </w:rPr>
      </w:pPr>
      <w:r>
        <w:rPr>
          <w:rFonts w:eastAsia="黑体"/>
          <w:szCs w:val="21"/>
        </w:rPr>
        <w:t>电炉炼钢综合工序单位能耗</w:t>
      </w:r>
    </w:p>
    <w:p w:rsidR="00D80107" w:rsidRDefault="00637032">
      <w:pPr>
        <w:spacing w:line="312" w:lineRule="auto"/>
        <w:ind w:left="5565" w:hangingChars="2650" w:hanging="556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计算公式：电炉炼钢综合工序单位能耗（千克标准煤/吨）＝1000×电炉炼钢综合工序净耗能量（吨</w:t>
      </w:r>
    </w:p>
    <w:p w:rsidR="00D80107" w:rsidRDefault="00637032">
      <w:pPr>
        <w:spacing w:line="312" w:lineRule="auto"/>
        <w:ind w:left="21" w:hangingChars="10" w:hanging="21"/>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标准煤）/电炉钢合格产出量（吨）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炉炼钢综合工序净耗能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rFonts w:asciiTheme="minorEastAsia" w:eastAsiaTheme="minorEastAsia" w:hAnsiTheme="minorEastAsia" w:cstheme="minorEastAsia" w:hint="eastAsia"/>
          <w:szCs w:val="21"/>
        </w:rPr>
        <w:t>液渣保护</w:t>
      </w:r>
      <w:proofErr w:type="gramEnd"/>
      <w:r>
        <w:rPr>
          <w:rFonts w:asciiTheme="minorEastAsia" w:eastAsiaTheme="minorEastAsia" w:hAnsiTheme="minorEastAsia" w:cstheme="minorEastAsia" w:hint="eastAsia"/>
          <w:szCs w:val="21"/>
        </w:rPr>
        <w:t>等），二次冶金（炉外精炼、炉外处理等），连铸和铸锭精整等的能源消耗量，不是仅指电炉冶炼。</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分母项：电炉钢合格产出量。</w:t>
      </w:r>
    </w:p>
    <w:p w:rsidR="00D80107" w:rsidRDefault="00637032">
      <w:pPr>
        <w:spacing w:line="312" w:lineRule="auto"/>
        <w:ind w:firstLineChars="200" w:firstLine="420"/>
        <w:textAlignment w:val="center"/>
        <w:rPr>
          <w:rFonts w:eastAsia="黑体"/>
          <w:szCs w:val="21"/>
        </w:rPr>
      </w:pPr>
      <w:r>
        <w:rPr>
          <w:rFonts w:eastAsia="黑体"/>
          <w:szCs w:val="21"/>
        </w:rPr>
        <w:t>电炉炼钢综合电力消耗</w:t>
      </w:r>
    </w:p>
    <w:p w:rsidR="00D80107" w:rsidRDefault="00637032">
      <w:pPr>
        <w:spacing w:line="312" w:lineRule="auto"/>
        <w:ind w:left="4725" w:hangingChars="2250" w:hanging="472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计算公式：电炉炼钢综合电力消耗（千瓦时/吨）＝10000×电炉炼钢综合电力净消耗量（万千瓦时）</w:t>
      </w:r>
    </w:p>
    <w:p w:rsidR="00D80107" w:rsidRDefault="00637032">
      <w:pPr>
        <w:spacing w:line="312" w:lineRule="auto"/>
        <w:ind w:left="4725" w:hangingChars="2250" w:hanging="472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/电炉钢合格产出量（吨） </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电炉炼钢综合电力净耗量。指从原料进厂到钢锭、连铸钢坯、铸造用液态钢（铸钢水）出厂的整个炼钢工序过程，包括：废钢预热和处理、原材料的烘烤、干燥（包括石灰的二次烘烤、耐火材料及粉状材料的干燥、铁合金的烘烤等），电炉冶炼（包括熔炼、洗炉、</w:t>
      </w:r>
      <w:proofErr w:type="gramStart"/>
      <w:r>
        <w:rPr>
          <w:rFonts w:asciiTheme="minorEastAsia" w:eastAsiaTheme="minorEastAsia" w:hAnsiTheme="minorEastAsia" w:cstheme="minorEastAsia" w:hint="eastAsia"/>
          <w:szCs w:val="21"/>
        </w:rPr>
        <w:t>液渣保护</w:t>
      </w:r>
      <w:proofErr w:type="gramEnd"/>
      <w:r>
        <w:rPr>
          <w:rFonts w:asciiTheme="minorEastAsia" w:eastAsiaTheme="minorEastAsia" w:hAnsiTheme="minorEastAsia" w:cstheme="minorEastAsia" w:hint="eastAsia"/>
          <w:szCs w:val="21"/>
        </w:rPr>
        <w:t>等），二次冶金（炉外精炼、炉外处理等），连铸和铸锭精整等的电力消耗量，不是仅指电弧炉冶炼耗电。</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分母项：电炉钢合格产出量。</w:t>
      </w:r>
    </w:p>
    <w:p w:rsidR="00D80107" w:rsidRDefault="00637032">
      <w:pPr>
        <w:spacing w:line="312" w:lineRule="auto"/>
        <w:ind w:firstLineChars="200" w:firstLine="420"/>
        <w:textAlignment w:val="center"/>
        <w:rPr>
          <w:rFonts w:eastAsia="黑体"/>
          <w:szCs w:val="21"/>
        </w:rPr>
      </w:pPr>
      <w:r>
        <w:rPr>
          <w:rFonts w:eastAsia="黑体"/>
          <w:szCs w:val="21"/>
        </w:rPr>
        <w:t>轧钢工序单位能耗</w:t>
      </w:r>
    </w:p>
    <w:p w:rsidR="00D80107" w:rsidRDefault="00637032">
      <w:pPr>
        <w:spacing w:line="312" w:lineRule="auto"/>
        <w:ind w:left="5145" w:hangingChars="2450" w:hanging="5145"/>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计算公式：轧钢工序单位能耗（千克标准煤/吨）＝1000×轧钢工序净耗能量（吨标准煤）/企业最终钢材产品合格产出量（吨）</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分子项：轧钢工序净耗能量。指包括热压延加工、冷压延加工、焊接加工、镀涂层加工等钢材生产的各个环节所消耗的净能量。</w:t>
      </w:r>
    </w:p>
    <w:p w:rsidR="00D80107" w:rsidRDefault="00637032">
      <w:pPr>
        <w:spacing w:line="312" w:lineRule="auto"/>
        <w:ind w:firstLineChars="200" w:firstLine="420"/>
        <w:textAlignment w:val="center"/>
        <w:rPr>
          <w:szCs w:val="21"/>
        </w:rPr>
      </w:pPr>
      <w:r>
        <w:rPr>
          <w:szCs w:val="21"/>
        </w:rPr>
        <w:t>分母项：企业最终钢材产品合格产出量。轧钢包括的种类主要有：线材（盘条）、特厚板、厚钢板、中板、热轧薄板、冷轧薄板、</w:t>
      </w:r>
      <w:proofErr w:type="gramStart"/>
      <w:r>
        <w:rPr>
          <w:szCs w:val="21"/>
        </w:rPr>
        <w:t>中厚宽钢带</w:t>
      </w:r>
      <w:proofErr w:type="gramEnd"/>
      <w:r>
        <w:rPr>
          <w:szCs w:val="21"/>
        </w:rPr>
        <w:t>、</w:t>
      </w:r>
      <w:proofErr w:type="gramStart"/>
      <w:r>
        <w:rPr>
          <w:szCs w:val="21"/>
        </w:rPr>
        <w:t>热轧薄宽钢带</w:t>
      </w:r>
      <w:proofErr w:type="gramEnd"/>
      <w:r>
        <w:rPr>
          <w:szCs w:val="21"/>
        </w:rPr>
        <w:t>、</w:t>
      </w:r>
      <w:proofErr w:type="gramStart"/>
      <w:r>
        <w:rPr>
          <w:szCs w:val="21"/>
        </w:rPr>
        <w:t>冷轧薄宽钢带</w:t>
      </w:r>
      <w:proofErr w:type="gramEnd"/>
      <w:r>
        <w:rPr>
          <w:szCs w:val="21"/>
        </w:rPr>
        <w:t>、热轧</w:t>
      </w:r>
      <w:proofErr w:type="gramStart"/>
      <w:r>
        <w:rPr>
          <w:szCs w:val="21"/>
        </w:rPr>
        <w:t>窄</w:t>
      </w:r>
      <w:proofErr w:type="gramEnd"/>
      <w:r>
        <w:rPr>
          <w:szCs w:val="21"/>
        </w:rPr>
        <w:t>钢带、冷轧</w:t>
      </w:r>
      <w:proofErr w:type="gramStart"/>
      <w:r>
        <w:rPr>
          <w:szCs w:val="21"/>
        </w:rPr>
        <w:t>窄</w:t>
      </w:r>
      <w:proofErr w:type="gramEnd"/>
      <w:r>
        <w:rPr>
          <w:szCs w:val="21"/>
        </w:rPr>
        <w:t>钢带等。</w:t>
      </w:r>
    </w:p>
    <w:p w:rsidR="00D80107" w:rsidRDefault="00637032">
      <w:pPr>
        <w:spacing w:line="312" w:lineRule="auto"/>
        <w:ind w:firstLineChars="200" w:firstLine="420"/>
        <w:textAlignment w:val="center"/>
        <w:rPr>
          <w:rFonts w:eastAsia="黑体"/>
          <w:szCs w:val="21"/>
        </w:rPr>
      </w:pPr>
      <w:r>
        <w:rPr>
          <w:rFonts w:eastAsia="黑体"/>
          <w:szCs w:val="21"/>
        </w:rPr>
        <w:t>轧钢工序单位电力消耗</w:t>
      </w:r>
    </w:p>
    <w:p w:rsidR="00D80107" w:rsidRDefault="00637032">
      <w:pPr>
        <w:spacing w:line="312" w:lineRule="auto"/>
        <w:ind w:left="4662" w:hangingChars="2220" w:hanging="4662"/>
        <w:textAlignment w:val="center"/>
        <w:rPr>
          <w:szCs w:val="21"/>
        </w:rPr>
      </w:pPr>
      <w:r>
        <w:rPr>
          <w:rFonts w:hint="eastAsia"/>
          <w:szCs w:val="21"/>
        </w:rPr>
        <w:t xml:space="preserve">　　</w:t>
      </w:r>
      <w:r>
        <w:rPr>
          <w:szCs w:val="21"/>
        </w:rPr>
        <w:t>计算公式：轧钢工序单位电力消耗（千瓦时</w:t>
      </w:r>
      <w:r>
        <w:rPr>
          <w:szCs w:val="21"/>
        </w:rPr>
        <w:t>/</w:t>
      </w:r>
      <w:r>
        <w:rPr>
          <w:szCs w:val="21"/>
        </w:rPr>
        <w:t>吨）</w:t>
      </w:r>
      <w:r>
        <w:rPr>
          <w:rFonts w:asciiTheme="minorEastAsia" w:eastAsiaTheme="minorEastAsia" w:hAnsiTheme="minorEastAsia" w:cstheme="minorEastAsia" w:hint="eastAsia"/>
          <w:szCs w:val="21"/>
        </w:rPr>
        <w:t>＝10000×</w:t>
      </w:r>
      <w:r>
        <w:rPr>
          <w:szCs w:val="21"/>
        </w:rPr>
        <w:t>轧钢工序电力净消耗量（万千瓦时）</w:t>
      </w:r>
      <w:r>
        <w:rPr>
          <w:szCs w:val="21"/>
        </w:rPr>
        <w:t xml:space="preserve">/ </w:t>
      </w:r>
      <w:r>
        <w:rPr>
          <w:szCs w:val="21"/>
        </w:rPr>
        <w:t>企</w:t>
      </w:r>
    </w:p>
    <w:p w:rsidR="00D80107" w:rsidRDefault="00637032">
      <w:pPr>
        <w:spacing w:line="312" w:lineRule="auto"/>
        <w:ind w:left="4662" w:hangingChars="2220" w:hanging="4662"/>
        <w:textAlignment w:val="center"/>
        <w:rPr>
          <w:szCs w:val="21"/>
        </w:rPr>
      </w:pPr>
      <w:r>
        <w:rPr>
          <w:rFonts w:hint="eastAsia"/>
          <w:szCs w:val="21"/>
        </w:rPr>
        <w:t xml:space="preserve">　　　　　　　　　　　　　　　　　　　　　　　　</w:t>
      </w:r>
      <w:r>
        <w:rPr>
          <w:szCs w:val="21"/>
        </w:rPr>
        <w:t>业最终钢材产品合格产出量（吨）</w:t>
      </w:r>
    </w:p>
    <w:p w:rsidR="00D80107" w:rsidRDefault="00637032">
      <w:pPr>
        <w:spacing w:line="312" w:lineRule="auto"/>
        <w:ind w:firstLineChars="200" w:firstLine="420"/>
        <w:textAlignment w:val="center"/>
        <w:rPr>
          <w:szCs w:val="21"/>
        </w:rPr>
      </w:pPr>
      <w:r>
        <w:rPr>
          <w:szCs w:val="21"/>
        </w:rPr>
        <w:t>分子项：轧钢工序电力消耗量。指钢材生产过程的全部用电量，其中包括热处理、压缩空气、氮气、蒸汽、氢气、冷却水等介质系统的用电，但不包括大修理及非生产用电。</w:t>
      </w:r>
    </w:p>
    <w:p w:rsidR="00D80107" w:rsidRDefault="00637032">
      <w:pPr>
        <w:spacing w:line="312" w:lineRule="auto"/>
        <w:ind w:firstLineChars="200" w:firstLine="420"/>
        <w:textAlignment w:val="center"/>
        <w:rPr>
          <w:szCs w:val="21"/>
        </w:rPr>
      </w:pPr>
      <w:r>
        <w:rPr>
          <w:szCs w:val="21"/>
        </w:rPr>
        <w:t>分母项：企业最终钢材产品合格产出量。轧钢类型同上。</w:t>
      </w:r>
    </w:p>
    <w:p w:rsidR="00D80107" w:rsidRDefault="00637032">
      <w:pPr>
        <w:spacing w:line="312" w:lineRule="auto"/>
        <w:ind w:firstLineChars="200" w:firstLine="420"/>
        <w:textAlignment w:val="center"/>
        <w:rPr>
          <w:rFonts w:eastAsia="黑体"/>
          <w:szCs w:val="21"/>
        </w:rPr>
      </w:pPr>
      <w:r>
        <w:rPr>
          <w:rFonts w:eastAsia="黑体"/>
          <w:szCs w:val="21"/>
        </w:rPr>
        <w:t>硅铁工序单位能耗</w:t>
      </w:r>
    </w:p>
    <w:p w:rsidR="00D80107" w:rsidRDefault="00637032">
      <w:pPr>
        <w:spacing w:line="312" w:lineRule="auto"/>
        <w:ind w:left="5565" w:hangingChars="2650" w:hanging="5565"/>
        <w:textAlignment w:val="center"/>
        <w:rPr>
          <w:szCs w:val="21"/>
        </w:rPr>
      </w:pPr>
      <w:r>
        <w:rPr>
          <w:rFonts w:hint="eastAsia"/>
          <w:szCs w:val="21"/>
        </w:rPr>
        <w:t xml:space="preserve">　　</w:t>
      </w:r>
      <w:r>
        <w:rPr>
          <w:szCs w:val="21"/>
        </w:rPr>
        <w:t>计算公式：硅铁工序单位能耗（千克标准煤</w:t>
      </w:r>
      <w:r>
        <w:rPr>
          <w:szCs w:val="21"/>
        </w:rPr>
        <w:t>/</w:t>
      </w:r>
      <w:r>
        <w:rPr>
          <w:szCs w:val="21"/>
        </w:rPr>
        <w:t>标准吨）</w:t>
      </w:r>
      <w:r>
        <w:rPr>
          <w:rFonts w:asciiTheme="minorEastAsia" w:eastAsiaTheme="minorEastAsia" w:hAnsiTheme="minorEastAsia" w:cstheme="minorEastAsia" w:hint="eastAsia"/>
          <w:szCs w:val="21"/>
        </w:rPr>
        <w:t>＝1000×</w:t>
      </w:r>
      <w:r>
        <w:rPr>
          <w:szCs w:val="21"/>
        </w:rPr>
        <w:t>硅铁工序净耗能量（吨标准煤）</w:t>
      </w:r>
      <w:r>
        <w:rPr>
          <w:szCs w:val="21"/>
        </w:rPr>
        <w:t>/</w:t>
      </w:r>
      <w:r>
        <w:rPr>
          <w:szCs w:val="21"/>
        </w:rPr>
        <w:t>硅铁合格产品标准量（标准吨）</w:t>
      </w:r>
    </w:p>
    <w:p w:rsidR="00D80107" w:rsidRDefault="00637032">
      <w:pPr>
        <w:spacing w:line="312" w:lineRule="auto"/>
        <w:ind w:firstLineChars="200" w:firstLine="420"/>
        <w:textAlignment w:val="center"/>
        <w:rPr>
          <w:szCs w:val="21"/>
        </w:rPr>
      </w:pPr>
      <w:r>
        <w:rPr>
          <w:szCs w:val="21"/>
        </w:rPr>
        <w:t>分子项：硅铁工序净耗能量。指硅铁工序中的能耗量。</w:t>
      </w:r>
    </w:p>
    <w:p w:rsidR="00D80107" w:rsidRDefault="00637032">
      <w:pPr>
        <w:spacing w:line="312" w:lineRule="auto"/>
        <w:ind w:firstLineChars="200" w:firstLine="420"/>
        <w:textAlignment w:val="center"/>
        <w:rPr>
          <w:szCs w:val="21"/>
        </w:rPr>
      </w:pPr>
      <w:r>
        <w:rPr>
          <w:szCs w:val="21"/>
        </w:rPr>
        <w:t>分母项：硅铁合格产品标准量。指</w:t>
      </w:r>
      <w:proofErr w:type="gramStart"/>
      <w:r>
        <w:rPr>
          <w:szCs w:val="21"/>
        </w:rPr>
        <w:t>硅铁按</w:t>
      </w:r>
      <w:r>
        <w:rPr>
          <w:rFonts w:asciiTheme="minorEastAsia" w:eastAsiaTheme="minorEastAsia" w:hAnsiTheme="minorEastAsia" w:cstheme="minorEastAsia" w:hint="eastAsia"/>
          <w:szCs w:val="21"/>
        </w:rPr>
        <w:t>含硅</w:t>
      </w:r>
      <w:proofErr w:type="gramEnd"/>
      <w:r>
        <w:rPr>
          <w:rFonts w:asciiTheme="minorEastAsia" w:eastAsiaTheme="minorEastAsia" w:hAnsiTheme="minorEastAsia" w:cstheme="minorEastAsia" w:hint="eastAsia"/>
          <w:szCs w:val="21"/>
        </w:rPr>
        <w:t>75%的标</w:t>
      </w:r>
      <w:r>
        <w:rPr>
          <w:szCs w:val="21"/>
        </w:rPr>
        <w:t>准折算为标准吨。</w:t>
      </w:r>
    </w:p>
    <w:p w:rsidR="00D80107" w:rsidRDefault="00637032">
      <w:pPr>
        <w:spacing w:line="312" w:lineRule="auto"/>
        <w:ind w:firstLineChars="200" w:firstLine="420"/>
        <w:textAlignment w:val="center"/>
        <w:rPr>
          <w:rFonts w:eastAsia="黑体"/>
          <w:szCs w:val="21"/>
        </w:rPr>
      </w:pPr>
      <w:r>
        <w:rPr>
          <w:rFonts w:eastAsia="黑体"/>
          <w:szCs w:val="21"/>
        </w:rPr>
        <w:t>硅铁单位电耗</w:t>
      </w:r>
    </w:p>
    <w:p w:rsidR="00D80107" w:rsidRDefault="00637032">
      <w:pPr>
        <w:spacing w:line="312" w:lineRule="auto"/>
        <w:ind w:left="4725" w:hangingChars="2250" w:hanging="4725"/>
        <w:textAlignment w:val="center"/>
        <w:rPr>
          <w:szCs w:val="21"/>
        </w:rPr>
      </w:pPr>
      <w:r>
        <w:rPr>
          <w:rFonts w:hint="eastAsia"/>
          <w:szCs w:val="21"/>
        </w:rPr>
        <w:t xml:space="preserve">　　</w:t>
      </w:r>
      <w:r>
        <w:rPr>
          <w:szCs w:val="21"/>
        </w:rPr>
        <w:t>计算公式：硅铁单位电耗（千瓦时</w:t>
      </w:r>
      <w:r>
        <w:rPr>
          <w:szCs w:val="21"/>
        </w:rPr>
        <w:t>/</w:t>
      </w:r>
      <w:r>
        <w:rPr>
          <w:szCs w:val="21"/>
        </w:rPr>
        <w:t>标准吨）</w:t>
      </w:r>
      <w:r>
        <w:rPr>
          <w:rFonts w:asciiTheme="minorEastAsia" w:eastAsiaTheme="minorEastAsia" w:hAnsiTheme="minorEastAsia" w:cstheme="minorEastAsia" w:hint="eastAsia"/>
          <w:szCs w:val="21"/>
        </w:rPr>
        <w:t>＝10000×硅铁</w:t>
      </w:r>
      <w:proofErr w:type="gramStart"/>
      <w:r>
        <w:rPr>
          <w:szCs w:val="21"/>
        </w:rPr>
        <w:t>冶炼总</w:t>
      </w:r>
      <w:proofErr w:type="gramEnd"/>
      <w:r>
        <w:rPr>
          <w:szCs w:val="21"/>
        </w:rPr>
        <w:t>耗电量（万千瓦时）</w:t>
      </w:r>
      <w:r>
        <w:rPr>
          <w:szCs w:val="21"/>
        </w:rPr>
        <w:t xml:space="preserve">/ </w:t>
      </w:r>
      <w:r>
        <w:rPr>
          <w:szCs w:val="21"/>
        </w:rPr>
        <w:t>硅铁合格产品标准量（标准吨）</w:t>
      </w:r>
    </w:p>
    <w:p w:rsidR="00D80107" w:rsidRDefault="00637032">
      <w:pPr>
        <w:spacing w:line="312" w:lineRule="auto"/>
        <w:ind w:firstLineChars="200" w:firstLine="420"/>
        <w:textAlignment w:val="center"/>
        <w:rPr>
          <w:szCs w:val="21"/>
        </w:rPr>
      </w:pPr>
      <w:r>
        <w:rPr>
          <w:szCs w:val="21"/>
        </w:rPr>
        <w:lastRenderedPageBreak/>
        <w:t>分子项：硅铁</w:t>
      </w:r>
      <w:proofErr w:type="gramStart"/>
      <w:r>
        <w:rPr>
          <w:szCs w:val="21"/>
        </w:rPr>
        <w:t>冶炼总</w:t>
      </w:r>
      <w:proofErr w:type="gramEnd"/>
      <w:r>
        <w:rPr>
          <w:szCs w:val="21"/>
        </w:rPr>
        <w:t>耗电量。指硅铁工序中的电力消耗量，包括产品冶炼过程用电和生产时的烘炉用电、洗炉用电、动力用电、照明用电等。</w:t>
      </w:r>
    </w:p>
    <w:p w:rsidR="00D80107" w:rsidRDefault="00637032">
      <w:pPr>
        <w:spacing w:line="312" w:lineRule="auto"/>
        <w:ind w:firstLineChars="200" w:firstLine="420"/>
        <w:textAlignment w:val="center"/>
        <w:rPr>
          <w:szCs w:val="21"/>
        </w:rPr>
      </w:pPr>
      <w:r>
        <w:rPr>
          <w:szCs w:val="21"/>
        </w:rPr>
        <w:t>分母项：硅铁合格产品标准量。</w:t>
      </w:r>
      <w:proofErr w:type="gramStart"/>
      <w:r>
        <w:rPr>
          <w:szCs w:val="21"/>
        </w:rPr>
        <w:t>硅铁按</w:t>
      </w:r>
      <w:r>
        <w:rPr>
          <w:rFonts w:asciiTheme="minorEastAsia" w:eastAsiaTheme="minorEastAsia" w:hAnsiTheme="minorEastAsia" w:cstheme="minorEastAsia" w:hint="eastAsia"/>
          <w:szCs w:val="21"/>
        </w:rPr>
        <w:t>含硅</w:t>
      </w:r>
      <w:proofErr w:type="gramEnd"/>
      <w:r>
        <w:rPr>
          <w:rFonts w:asciiTheme="minorEastAsia" w:eastAsiaTheme="minorEastAsia" w:hAnsiTheme="minorEastAsia" w:cstheme="minorEastAsia" w:hint="eastAsia"/>
          <w:szCs w:val="21"/>
        </w:rPr>
        <w:t>75%的标</w:t>
      </w:r>
      <w:r>
        <w:rPr>
          <w:szCs w:val="21"/>
        </w:rPr>
        <w:t>准折算为标准吨。</w:t>
      </w:r>
    </w:p>
    <w:p w:rsidR="00D80107" w:rsidRDefault="00637032">
      <w:pPr>
        <w:spacing w:line="312" w:lineRule="auto"/>
        <w:ind w:firstLineChars="200" w:firstLine="420"/>
        <w:textAlignment w:val="center"/>
        <w:rPr>
          <w:rFonts w:eastAsia="黑体"/>
          <w:szCs w:val="21"/>
        </w:rPr>
      </w:pPr>
      <w:r>
        <w:rPr>
          <w:rFonts w:eastAsia="黑体"/>
          <w:szCs w:val="21"/>
        </w:rPr>
        <w:t>锰硅合金工序单位能耗</w:t>
      </w:r>
    </w:p>
    <w:p w:rsidR="00D80107" w:rsidRDefault="00637032">
      <w:pPr>
        <w:spacing w:line="312" w:lineRule="auto"/>
        <w:ind w:left="5353" w:hangingChars="2650" w:hanging="5353"/>
        <w:textAlignment w:val="center"/>
        <w:rPr>
          <w:spacing w:val="-4"/>
          <w:szCs w:val="21"/>
        </w:rPr>
      </w:pPr>
      <w:r>
        <w:rPr>
          <w:rFonts w:hint="eastAsia"/>
          <w:spacing w:val="-4"/>
          <w:szCs w:val="21"/>
        </w:rPr>
        <w:t xml:space="preserve">　　</w:t>
      </w:r>
      <w:r>
        <w:rPr>
          <w:spacing w:val="-4"/>
          <w:szCs w:val="21"/>
        </w:rPr>
        <w:t>计算公式：锰硅合金工序单位能耗（千克标准煤</w:t>
      </w:r>
      <w:r>
        <w:rPr>
          <w:spacing w:val="-4"/>
          <w:szCs w:val="21"/>
        </w:rPr>
        <w:t>/</w:t>
      </w:r>
      <w:r>
        <w:rPr>
          <w:spacing w:val="-4"/>
          <w:szCs w:val="21"/>
        </w:rPr>
        <w:t>标准</w:t>
      </w:r>
      <w:r>
        <w:rPr>
          <w:rFonts w:asciiTheme="minorEastAsia" w:eastAsiaTheme="minorEastAsia" w:hAnsiTheme="minorEastAsia" w:cstheme="minorEastAsia" w:hint="eastAsia"/>
          <w:szCs w:val="21"/>
        </w:rPr>
        <w:t>吨）＝1000×锰</w:t>
      </w:r>
      <w:r>
        <w:rPr>
          <w:spacing w:val="-4"/>
          <w:szCs w:val="21"/>
        </w:rPr>
        <w:t>硅合金工序净耗能量（吨标准煤）</w:t>
      </w:r>
    </w:p>
    <w:p w:rsidR="00D80107" w:rsidRDefault="00637032">
      <w:pPr>
        <w:spacing w:line="312" w:lineRule="auto"/>
        <w:ind w:left="5353" w:hangingChars="2650" w:hanging="5353"/>
        <w:textAlignment w:val="center"/>
        <w:rPr>
          <w:spacing w:val="-4"/>
          <w:szCs w:val="21"/>
        </w:rPr>
      </w:pPr>
      <w:r>
        <w:rPr>
          <w:rFonts w:hint="eastAsia"/>
          <w:spacing w:val="-4"/>
          <w:szCs w:val="21"/>
        </w:rPr>
        <w:t xml:space="preserve">　　　　　　　　　　　　　　　　　　　　　　　　　　　　</w:t>
      </w:r>
      <w:r>
        <w:rPr>
          <w:spacing w:val="-4"/>
          <w:szCs w:val="21"/>
        </w:rPr>
        <w:t>/</w:t>
      </w:r>
      <w:r>
        <w:rPr>
          <w:spacing w:val="-4"/>
          <w:szCs w:val="21"/>
        </w:rPr>
        <w:t>锰硅合金合格产品标准量（标准吨）</w:t>
      </w:r>
    </w:p>
    <w:p w:rsidR="00D80107" w:rsidRDefault="00637032">
      <w:pPr>
        <w:spacing w:line="312" w:lineRule="auto"/>
        <w:ind w:firstLineChars="200" w:firstLine="420"/>
        <w:textAlignment w:val="center"/>
        <w:rPr>
          <w:szCs w:val="21"/>
        </w:rPr>
      </w:pPr>
      <w:r>
        <w:rPr>
          <w:szCs w:val="21"/>
        </w:rPr>
        <w:t>分子项：锰硅合金工序净耗能量。指锰硅合金冶炼工序中的能耗量。</w:t>
      </w:r>
    </w:p>
    <w:p w:rsidR="00D80107" w:rsidRDefault="00637032">
      <w:pPr>
        <w:spacing w:line="312" w:lineRule="auto"/>
        <w:ind w:firstLineChars="200" w:firstLine="420"/>
        <w:textAlignment w:val="center"/>
        <w:rPr>
          <w:szCs w:val="21"/>
        </w:rPr>
      </w:pPr>
      <w:r>
        <w:rPr>
          <w:szCs w:val="21"/>
        </w:rPr>
        <w:t>分母项：锰硅合金合格产品标准量。锰硅合金</w:t>
      </w:r>
      <w:proofErr w:type="gramStart"/>
      <w:r>
        <w:rPr>
          <w:szCs w:val="21"/>
        </w:rPr>
        <w:t>按</w:t>
      </w:r>
      <w:r>
        <w:rPr>
          <w:rFonts w:asciiTheme="minorEastAsia" w:eastAsiaTheme="minorEastAsia" w:hAnsiTheme="minorEastAsia" w:cstheme="minorEastAsia" w:hint="eastAsia"/>
          <w:szCs w:val="21"/>
        </w:rPr>
        <w:t>硅+</w:t>
      </w:r>
      <w:proofErr w:type="gramEnd"/>
      <w:r>
        <w:rPr>
          <w:rFonts w:asciiTheme="minorEastAsia" w:eastAsiaTheme="minorEastAsia" w:hAnsiTheme="minorEastAsia" w:cstheme="minorEastAsia" w:hint="eastAsia"/>
          <w:szCs w:val="21"/>
        </w:rPr>
        <w:t>锰＝82%的</w:t>
      </w:r>
      <w:r>
        <w:rPr>
          <w:szCs w:val="21"/>
        </w:rPr>
        <w:t>标准折算。</w:t>
      </w:r>
    </w:p>
    <w:p w:rsidR="00D80107" w:rsidRDefault="00637032">
      <w:pPr>
        <w:spacing w:line="312" w:lineRule="auto"/>
        <w:ind w:firstLineChars="200" w:firstLine="420"/>
        <w:textAlignment w:val="center"/>
        <w:rPr>
          <w:rFonts w:eastAsia="黑体"/>
          <w:szCs w:val="21"/>
        </w:rPr>
      </w:pPr>
      <w:r>
        <w:rPr>
          <w:rFonts w:eastAsia="黑体"/>
          <w:szCs w:val="21"/>
        </w:rPr>
        <w:t>锰硅合金单位电耗</w:t>
      </w:r>
    </w:p>
    <w:p w:rsidR="00D80107" w:rsidRDefault="00637032">
      <w:pPr>
        <w:spacing w:line="312" w:lineRule="auto"/>
        <w:ind w:left="5250" w:hangingChars="2500" w:hanging="5250"/>
        <w:textAlignment w:val="center"/>
        <w:rPr>
          <w:szCs w:val="21"/>
        </w:rPr>
      </w:pPr>
      <w:r>
        <w:rPr>
          <w:rFonts w:hint="eastAsia"/>
          <w:szCs w:val="21"/>
        </w:rPr>
        <w:t xml:space="preserve">　　</w:t>
      </w:r>
      <w:r>
        <w:rPr>
          <w:szCs w:val="21"/>
        </w:rPr>
        <w:t>计算公式：锰硅合金单位电耗（千瓦时</w:t>
      </w:r>
      <w:r>
        <w:rPr>
          <w:szCs w:val="21"/>
        </w:rPr>
        <w:t>/</w:t>
      </w:r>
      <w:r>
        <w:rPr>
          <w:szCs w:val="21"/>
        </w:rPr>
        <w:t>标准</w:t>
      </w:r>
      <w:r>
        <w:rPr>
          <w:rFonts w:asciiTheme="minorEastAsia" w:eastAsiaTheme="minorEastAsia" w:hAnsiTheme="minorEastAsia" w:cstheme="minorEastAsia" w:hint="eastAsia"/>
          <w:szCs w:val="21"/>
        </w:rPr>
        <w:t>吨）＝10000×锰硅</w:t>
      </w:r>
      <w:r>
        <w:rPr>
          <w:szCs w:val="21"/>
        </w:rPr>
        <w:t>合金</w:t>
      </w:r>
      <w:proofErr w:type="gramStart"/>
      <w:r>
        <w:rPr>
          <w:szCs w:val="21"/>
        </w:rPr>
        <w:t>冶炼总</w:t>
      </w:r>
      <w:proofErr w:type="gramEnd"/>
      <w:r>
        <w:rPr>
          <w:szCs w:val="21"/>
        </w:rPr>
        <w:t>耗电量（万千瓦时）</w:t>
      </w:r>
      <w:r>
        <w:rPr>
          <w:szCs w:val="21"/>
        </w:rPr>
        <w:t>/</w:t>
      </w:r>
      <w:r>
        <w:rPr>
          <w:szCs w:val="21"/>
        </w:rPr>
        <w:t>锰硅合金合格产品标准量（标准吨）</w:t>
      </w:r>
    </w:p>
    <w:p w:rsidR="00D80107" w:rsidRDefault="00637032">
      <w:pPr>
        <w:spacing w:line="312" w:lineRule="auto"/>
        <w:ind w:firstLineChars="200" w:firstLine="420"/>
        <w:textAlignment w:val="center"/>
        <w:rPr>
          <w:szCs w:val="21"/>
        </w:rPr>
      </w:pPr>
      <w:r>
        <w:rPr>
          <w:szCs w:val="21"/>
        </w:rPr>
        <w:t>分子项：锰硅合金</w:t>
      </w:r>
      <w:proofErr w:type="gramStart"/>
      <w:r>
        <w:rPr>
          <w:szCs w:val="21"/>
        </w:rPr>
        <w:t>冶炼总</w:t>
      </w:r>
      <w:proofErr w:type="gramEnd"/>
      <w:r>
        <w:rPr>
          <w:szCs w:val="21"/>
        </w:rPr>
        <w:t>耗电量。指硅锰合金冶炼工序中电力消耗量。电力消耗量包括产品冶炼</w:t>
      </w:r>
      <w:proofErr w:type="gramStart"/>
      <w:r>
        <w:rPr>
          <w:szCs w:val="21"/>
        </w:rPr>
        <w:t>过程电</w:t>
      </w:r>
      <w:proofErr w:type="gramEnd"/>
      <w:r>
        <w:rPr>
          <w:szCs w:val="21"/>
        </w:rPr>
        <w:t>和生产时的烘炉电、洗炉电、动力电、照明电等。</w:t>
      </w:r>
    </w:p>
    <w:p w:rsidR="00D80107" w:rsidRDefault="00637032">
      <w:pPr>
        <w:spacing w:line="312" w:lineRule="auto"/>
        <w:ind w:firstLineChars="200" w:firstLine="420"/>
        <w:textAlignment w:val="center"/>
        <w:rPr>
          <w:rFonts w:eastAsia="黑体"/>
          <w:bCs/>
        </w:rPr>
      </w:pPr>
      <w:r>
        <w:rPr>
          <w:szCs w:val="21"/>
        </w:rPr>
        <w:t>分母项：锰硅合金合格产品标准量。锰硅合金</w:t>
      </w:r>
      <w:proofErr w:type="gramStart"/>
      <w:r>
        <w:rPr>
          <w:szCs w:val="21"/>
        </w:rPr>
        <w:t>按硅</w:t>
      </w:r>
      <w:r>
        <w:rPr>
          <w:rFonts w:asciiTheme="minorEastAsia" w:eastAsiaTheme="minorEastAsia" w:hAnsiTheme="minorEastAsia" w:cstheme="minorEastAsia" w:hint="eastAsia"/>
          <w:szCs w:val="21"/>
        </w:rPr>
        <w:t>+</w:t>
      </w:r>
      <w:proofErr w:type="gramEnd"/>
      <w:r>
        <w:rPr>
          <w:rFonts w:asciiTheme="minorEastAsia" w:eastAsiaTheme="minorEastAsia" w:hAnsiTheme="minorEastAsia" w:cstheme="minorEastAsia" w:hint="eastAsia"/>
          <w:szCs w:val="21"/>
        </w:rPr>
        <w:t>锰＝82%的标</w:t>
      </w:r>
      <w:r>
        <w:rPr>
          <w:szCs w:val="21"/>
        </w:rPr>
        <w:t>准折算。</w:t>
      </w:r>
    </w:p>
    <w:p w:rsidR="00D80107" w:rsidRDefault="00637032">
      <w:pPr>
        <w:pStyle w:val="a8"/>
        <w:spacing w:line="312" w:lineRule="auto"/>
        <w:ind w:firstLineChars="200" w:firstLine="420"/>
        <w:textAlignment w:val="center"/>
        <w:rPr>
          <w:rFonts w:ascii="Times New Roman" w:eastAsia="黑体" w:hAnsi="Times New Roman" w:cs="Times New Roman"/>
          <w:bCs/>
        </w:rPr>
      </w:pPr>
      <w:r>
        <w:rPr>
          <w:rFonts w:ascii="Times New Roman" w:eastAsia="黑体" w:hAnsi="Times New Roman" w:cs="Times New Roman"/>
          <w:bCs/>
        </w:rPr>
        <w:t>铜（</w:t>
      </w:r>
      <w:r>
        <w:rPr>
          <w:rFonts w:ascii="黑体" w:eastAsia="黑体" w:hAnsi="黑体" w:cs="黑体" w:hint="eastAsia"/>
          <w:bCs/>
        </w:rPr>
        <w:t>32</w:t>
      </w:r>
      <w:r>
        <w:rPr>
          <w:rFonts w:ascii="Times New Roman" w:eastAsia="黑体" w:hAnsi="Times New Roman" w:cs="Times New Roman"/>
          <w:bCs/>
        </w:rPr>
        <w:t>）</w:t>
      </w:r>
    </w:p>
    <w:p w:rsidR="00D80107" w:rsidRDefault="00637032">
      <w:pPr>
        <w:spacing w:line="312" w:lineRule="auto"/>
        <w:ind w:firstLineChars="200" w:firstLine="420"/>
        <w:textAlignment w:val="center"/>
        <w:rPr>
          <w:rFonts w:eastAsia="黑体"/>
          <w:szCs w:val="21"/>
        </w:rPr>
      </w:pPr>
      <w:r>
        <w:rPr>
          <w:rFonts w:eastAsia="黑体"/>
          <w:szCs w:val="21"/>
        </w:rPr>
        <w:t>单位粗铜综合能耗</w:t>
      </w:r>
    </w:p>
    <w:p w:rsidR="00D80107" w:rsidRDefault="00637032">
      <w:pPr>
        <w:spacing w:line="312" w:lineRule="auto"/>
        <w:ind w:left="4725" w:hangingChars="2250" w:hanging="4725"/>
        <w:textAlignment w:val="center"/>
        <w:rPr>
          <w:szCs w:val="21"/>
        </w:rPr>
      </w:pPr>
      <w:r>
        <w:rPr>
          <w:rFonts w:hint="eastAsia"/>
          <w:szCs w:val="21"/>
        </w:rPr>
        <w:t xml:space="preserve">　　</w:t>
      </w:r>
      <w:r>
        <w:rPr>
          <w:szCs w:val="21"/>
        </w:rPr>
        <w:t>计算公式：单位粗铜综合能耗（千克标准</w:t>
      </w:r>
      <w:r>
        <w:rPr>
          <w:rFonts w:asciiTheme="minorEastAsia" w:eastAsiaTheme="minorEastAsia" w:hAnsiTheme="minorEastAsia" w:cstheme="minorEastAsia" w:hint="eastAsia"/>
          <w:szCs w:val="21"/>
        </w:rPr>
        <w:t>煤/吨）＝1000×矿产粗</w:t>
      </w:r>
      <w:r>
        <w:rPr>
          <w:szCs w:val="21"/>
        </w:rPr>
        <w:t>铜综合能源消费量（吨标准煤）</w:t>
      </w:r>
      <w:r>
        <w:rPr>
          <w:szCs w:val="21"/>
        </w:rPr>
        <w:t>/</w:t>
      </w:r>
    </w:p>
    <w:p w:rsidR="00D80107" w:rsidRDefault="00637032">
      <w:pPr>
        <w:spacing w:line="312" w:lineRule="auto"/>
        <w:ind w:left="4725" w:hangingChars="2250" w:hanging="4725"/>
        <w:textAlignment w:val="center"/>
        <w:rPr>
          <w:szCs w:val="21"/>
        </w:rPr>
      </w:pPr>
      <w:r>
        <w:rPr>
          <w:rFonts w:hint="eastAsia"/>
          <w:szCs w:val="21"/>
        </w:rPr>
        <w:t xml:space="preserve">　　　　　　　　　　　　　　　　　　　　　　　　</w:t>
      </w:r>
      <w:r>
        <w:rPr>
          <w:rFonts w:hint="eastAsia"/>
          <w:szCs w:val="21"/>
        </w:rPr>
        <w:t xml:space="preserve"> </w:t>
      </w:r>
      <w:r>
        <w:rPr>
          <w:szCs w:val="21"/>
        </w:rPr>
        <w:t>矿产粗铜产量（吨）</w:t>
      </w:r>
    </w:p>
    <w:p w:rsidR="00D80107" w:rsidRDefault="00637032">
      <w:pPr>
        <w:spacing w:line="312" w:lineRule="auto"/>
        <w:ind w:firstLineChars="200" w:firstLine="420"/>
        <w:textAlignment w:val="center"/>
        <w:rPr>
          <w:szCs w:val="21"/>
        </w:rPr>
      </w:pPr>
      <w:r>
        <w:rPr>
          <w:szCs w:val="21"/>
        </w:rPr>
        <w:t>分子项：矿产粗铜综合能源消费量。指从处理铜精矿到产出粗铜所消耗的能源总量。</w:t>
      </w:r>
    </w:p>
    <w:p w:rsidR="00D80107" w:rsidRDefault="00637032">
      <w:pPr>
        <w:spacing w:line="312" w:lineRule="auto"/>
        <w:ind w:firstLineChars="200" w:firstLine="420"/>
        <w:textAlignment w:val="center"/>
        <w:rPr>
          <w:rFonts w:eastAsia="黑体"/>
          <w:szCs w:val="21"/>
        </w:rPr>
      </w:pPr>
      <w:r>
        <w:rPr>
          <w:szCs w:val="21"/>
        </w:rPr>
        <w:t>分母项：矿产粗铜产量。指合格入库产量。</w:t>
      </w:r>
    </w:p>
    <w:p w:rsidR="00D80107" w:rsidRDefault="00637032">
      <w:pPr>
        <w:spacing w:line="312" w:lineRule="auto"/>
        <w:ind w:firstLineChars="200" w:firstLine="420"/>
        <w:textAlignment w:val="center"/>
        <w:rPr>
          <w:rFonts w:eastAsia="黑体"/>
          <w:szCs w:val="21"/>
        </w:rPr>
      </w:pPr>
      <w:r>
        <w:rPr>
          <w:rFonts w:eastAsia="黑体"/>
          <w:szCs w:val="21"/>
        </w:rPr>
        <w:t>铜精炼综合能耗</w:t>
      </w:r>
    </w:p>
    <w:p w:rsidR="00D80107" w:rsidRDefault="00637032">
      <w:pPr>
        <w:spacing w:line="312" w:lineRule="auto"/>
        <w:ind w:left="4540" w:hangingChars="2162" w:hanging="4540"/>
        <w:textAlignment w:val="center"/>
        <w:rPr>
          <w:szCs w:val="21"/>
        </w:rPr>
      </w:pPr>
      <w:r>
        <w:rPr>
          <w:rFonts w:hint="eastAsia"/>
          <w:szCs w:val="21"/>
        </w:rPr>
        <w:t xml:space="preserve">　　</w:t>
      </w:r>
      <w:r>
        <w:rPr>
          <w:szCs w:val="21"/>
        </w:rPr>
        <w:t>计算公式：铜精炼综合能耗（千克标</w:t>
      </w:r>
      <w:r>
        <w:rPr>
          <w:rFonts w:asciiTheme="minorEastAsia" w:eastAsiaTheme="minorEastAsia" w:hAnsiTheme="minorEastAsia" w:cstheme="minorEastAsia" w:hint="eastAsia"/>
          <w:szCs w:val="21"/>
        </w:rPr>
        <w:t>准煤/吨）＝1000×粗铜到</w:t>
      </w:r>
      <w:r>
        <w:rPr>
          <w:szCs w:val="21"/>
        </w:rPr>
        <w:t>精炼铜消耗的能源总量（吨标准煤）</w:t>
      </w:r>
    </w:p>
    <w:p w:rsidR="00D80107" w:rsidRDefault="00637032">
      <w:pPr>
        <w:spacing w:line="312" w:lineRule="auto"/>
        <w:ind w:left="73" w:hangingChars="35" w:hanging="73"/>
        <w:textAlignment w:val="center"/>
        <w:rPr>
          <w:szCs w:val="21"/>
        </w:rPr>
      </w:pPr>
      <w:r>
        <w:rPr>
          <w:rFonts w:hint="eastAsia"/>
          <w:szCs w:val="21"/>
        </w:rPr>
        <w:t xml:space="preserve">　　　　　　　　　　　　　　　　　　　　　　　</w:t>
      </w:r>
      <w:r>
        <w:rPr>
          <w:rFonts w:hint="eastAsia"/>
          <w:szCs w:val="21"/>
        </w:rPr>
        <w:t xml:space="preserve"> </w:t>
      </w:r>
      <w:r>
        <w:rPr>
          <w:szCs w:val="21"/>
        </w:rPr>
        <w:t>/</w:t>
      </w:r>
      <w:r>
        <w:rPr>
          <w:szCs w:val="21"/>
        </w:rPr>
        <w:t>精炼铜（电解铜）产量（吨）</w:t>
      </w:r>
    </w:p>
    <w:p w:rsidR="00D80107" w:rsidRDefault="00637032">
      <w:pPr>
        <w:spacing w:line="312" w:lineRule="auto"/>
        <w:ind w:firstLineChars="200" w:firstLine="420"/>
        <w:textAlignment w:val="center"/>
        <w:rPr>
          <w:szCs w:val="21"/>
        </w:rPr>
      </w:pPr>
      <w:r>
        <w:rPr>
          <w:szCs w:val="21"/>
        </w:rPr>
        <w:t>分子项：粗铜到精炼铜（电解铜）消耗的能源总量。指从投入粗铜开始到产出精炼铜（电解铜）的生产过程中消耗的能源量。</w:t>
      </w:r>
    </w:p>
    <w:p w:rsidR="00D80107" w:rsidRDefault="00637032">
      <w:pPr>
        <w:spacing w:line="312" w:lineRule="auto"/>
        <w:ind w:firstLineChars="200" w:firstLine="420"/>
        <w:textAlignment w:val="center"/>
        <w:rPr>
          <w:szCs w:val="21"/>
        </w:rPr>
      </w:pPr>
      <w:r>
        <w:rPr>
          <w:szCs w:val="21"/>
        </w:rPr>
        <w:t>分母项：精炼铜（电解铜）产量。指合格入库产量。包括以铜精矿作原料经电解生产的矿产阴极铜（也叫矿产铜）、以铜废料作原料经电解生产的再生铜（杂产铜）、以购买的粗铜和阳极铜作原料经电解生产的精炼铜和湿法冶炼生产的电极铜。</w:t>
      </w:r>
    </w:p>
    <w:p w:rsidR="00D80107" w:rsidRDefault="00637032">
      <w:pPr>
        <w:spacing w:line="312" w:lineRule="auto"/>
        <w:ind w:firstLineChars="200" w:firstLine="420"/>
        <w:textAlignment w:val="center"/>
        <w:rPr>
          <w:rFonts w:eastAsia="黑体"/>
          <w:szCs w:val="21"/>
        </w:rPr>
      </w:pPr>
      <w:r>
        <w:rPr>
          <w:rFonts w:eastAsia="黑体"/>
          <w:szCs w:val="21"/>
        </w:rPr>
        <w:t>单位铜冶炼综合能耗</w:t>
      </w:r>
    </w:p>
    <w:p w:rsidR="00D80107" w:rsidRDefault="00637032">
      <w:pPr>
        <w:spacing w:line="312" w:lineRule="auto"/>
        <w:ind w:left="5460" w:hangingChars="2600" w:hanging="5460"/>
        <w:textAlignment w:val="center"/>
        <w:rPr>
          <w:szCs w:val="21"/>
        </w:rPr>
      </w:pPr>
      <w:r>
        <w:rPr>
          <w:rFonts w:hint="eastAsia"/>
          <w:szCs w:val="21"/>
        </w:rPr>
        <w:t xml:space="preserve">　　</w:t>
      </w:r>
      <w:r>
        <w:rPr>
          <w:szCs w:val="21"/>
        </w:rPr>
        <w:t>计算公式：单位铜冶炼综合能耗（千克标准煤</w:t>
      </w:r>
      <w:r>
        <w:rPr>
          <w:rFonts w:asciiTheme="minorEastAsia" w:eastAsiaTheme="minorEastAsia" w:hAnsiTheme="minorEastAsia" w:cstheme="minorEastAsia" w:hint="eastAsia"/>
          <w:szCs w:val="21"/>
        </w:rPr>
        <w:t>/吨）＝1000×铜冶</w:t>
      </w:r>
      <w:r>
        <w:rPr>
          <w:szCs w:val="21"/>
        </w:rPr>
        <w:t>炼各工序综合能源消费量（吨标准煤）</w:t>
      </w:r>
      <w:r>
        <w:rPr>
          <w:szCs w:val="21"/>
        </w:rPr>
        <w:t>/</w:t>
      </w:r>
      <w:r>
        <w:rPr>
          <w:szCs w:val="21"/>
        </w:rPr>
        <w:t>精炼铜（电解铜）产量（吨）</w:t>
      </w:r>
    </w:p>
    <w:p w:rsidR="00D80107" w:rsidRDefault="00637032">
      <w:pPr>
        <w:spacing w:line="312" w:lineRule="auto"/>
        <w:ind w:firstLineChars="200" w:firstLine="420"/>
        <w:textAlignment w:val="center"/>
        <w:rPr>
          <w:szCs w:val="21"/>
        </w:rPr>
      </w:pPr>
      <w:r>
        <w:rPr>
          <w:szCs w:val="21"/>
        </w:rPr>
        <w:t>分子项：铜冶炼各工序综合能源消费量。指从处理铜精矿等物料到产出精炼铜（电解铜）的过程中所消耗的各类能源总量。</w:t>
      </w:r>
    </w:p>
    <w:p w:rsidR="00D80107" w:rsidRDefault="00637032">
      <w:pPr>
        <w:spacing w:line="312" w:lineRule="auto"/>
        <w:ind w:firstLineChars="200" w:firstLine="420"/>
        <w:textAlignment w:val="center"/>
        <w:rPr>
          <w:szCs w:val="21"/>
        </w:rPr>
      </w:pPr>
      <w:r>
        <w:rPr>
          <w:szCs w:val="21"/>
        </w:rPr>
        <w:t>分母项：精炼铜（电解铜）产量。说明同上。</w:t>
      </w:r>
    </w:p>
    <w:p w:rsidR="00D80107" w:rsidRDefault="00637032">
      <w:pPr>
        <w:spacing w:line="312" w:lineRule="auto"/>
        <w:ind w:firstLineChars="200" w:firstLine="420"/>
        <w:textAlignment w:val="center"/>
        <w:rPr>
          <w:rFonts w:eastAsia="黑体"/>
          <w:szCs w:val="21"/>
        </w:rPr>
      </w:pPr>
      <w:r>
        <w:rPr>
          <w:rFonts w:eastAsia="黑体"/>
          <w:szCs w:val="21"/>
        </w:rPr>
        <w:t>铜电解直流电单耗</w:t>
      </w:r>
    </w:p>
    <w:p w:rsidR="00D80107" w:rsidRDefault="00637032">
      <w:pPr>
        <w:spacing w:line="312" w:lineRule="auto"/>
        <w:ind w:left="4305" w:hangingChars="2050" w:hanging="4305"/>
        <w:textAlignment w:val="center"/>
        <w:rPr>
          <w:szCs w:val="21"/>
        </w:rPr>
      </w:pPr>
      <w:r>
        <w:rPr>
          <w:rFonts w:hint="eastAsia"/>
          <w:szCs w:val="21"/>
        </w:rPr>
        <w:t xml:space="preserve">　　</w:t>
      </w:r>
      <w:r>
        <w:rPr>
          <w:szCs w:val="21"/>
        </w:rPr>
        <w:t>计算公式：铜电解直流电单耗（千瓦时</w:t>
      </w:r>
      <w:r>
        <w:rPr>
          <w:rFonts w:asciiTheme="minorEastAsia" w:eastAsiaTheme="minorEastAsia" w:hAnsiTheme="minorEastAsia" w:cstheme="minorEastAsia" w:hint="eastAsia"/>
          <w:szCs w:val="21"/>
        </w:rPr>
        <w:t>/吨）＝10000×精炼</w:t>
      </w:r>
      <w:r>
        <w:rPr>
          <w:szCs w:val="21"/>
        </w:rPr>
        <w:t>铜（电解铜）消耗的直流电量（</w:t>
      </w:r>
      <w:proofErr w:type="gramStart"/>
      <w:r>
        <w:rPr>
          <w:szCs w:val="21"/>
        </w:rPr>
        <w:t>万千瓦</w:t>
      </w:r>
      <w:proofErr w:type="gramEnd"/>
    </w:p>
    <w:p w:rsidR="00D80107" w:rsidRDefault="00637032">
      <w:pPr>
        <w:spacing w:line="312" w:lineRule="auto"/>
        <w:ind w:left="4305" w:hangingChars="2050" w:hanging="4305"/>
        <w:textAlignment w:val="center"/>
        <w:rPr>
          <w:szCs w:val="21"/>
        </w:rPr>
      </w:pPr>
      <w:r>
        <w:rPr>
          <w:rFonts w:hint="eastAsia"/>
          <w:szCs w:val="21"/>
        </w:rPr>
        <w:t xml:space="preserve">　　　　　　　　　　　　　　　　　　　　　　</w:t>
      </w:r>
      <w:r>
        <w:rPr>
          <w:rFonts w:hint="eastAsia"/>
          <w:szCs w:val="21"/>
        </w:rPr>
        <w:t xml:space="preserve"> </w:t>
      </w:r>
      <w:r>
        <w:rPr>
          <w:szCs w:val="21"/>
        </w:rPr>
        <w:t>时）</w:t>
      </w:r>
      <w:r>
        <w:rPr>
          <w:szCs w:val="21"/>
        </w:rPr>
        <w:t>/</w:t>
      </w:r>
      <w:r>
        <w:rPr>
          <w:szCs w:val="21"/>
        </w:rPr>
        <w:t>精炼铜（电解铜）产量（吨）</w:t>
      </w:r>
    </w:p>
    <w:p w:rsidR="00D80107" w:rsidRDefault="00637032">
      <w:pPr>
        <w:spacing w:line="312" w:lineRule="auto"/>
        <w:ind w:firstLineChars="200" w:firstLine="420"/>
        <w:textAlignment w:val="center"/>
        <w:rPr>
          <w:szCs w:val="21"/>
        </w:rPr>
      </w:pPr>
      <w:r>
        <w:rPr>
          <w:szCs w:val="21"/>
        </w:rPr>
        <w:t>分子项：精炼铜（电解铜）消耗的直流电量。包括线路损失量和始极片耗电量。</w:t>
      </w:r>
    </w:p>
    <w:p w:rsidR="00D80107" w:rsidRDefault="00637032">
      <w:pPr>
        <w:spacing w:line="312" w:lineRule="auto"/>
        <w:ind w:firstLineChars="200" w:firstLine="420"/>
        <w:textAlignment w:val="center"/>
        <w:rPr>
          <w:rFonts w:eastAsia="黑体"/>
          <w:bCs/>
          <w:szCs w:val="21"/>
        </w:rPr>
      </w:pPr>
      <w:r>
        <w:rPr>
          <w:szCs w:val="21"/>
        </w:rPr>
        <w:t>分母项：精炼铜（电解铜）产量。说明同上。</w:t>
      </w:r>
    </w:p>
    <w:p w:rsidR="00D80107" w:rsidRDefault="00637032">
      <w:pPr>
        <w:spacing w:line="312" w:lineRule="auto"/>
        <w:ind w:firstLineChars="200" w:firstLine="420"/>
        <w:textAlignment w:val="center"/>
        <w:rPr>
          <w:rFonts w:eastAsia="黑体"/>
          <w:bCs/>
          <w:szCs w:val="21"/>
        </w:rPr>
      </w:pPr>
      <w:r>
        <w:rPr>
          <w:rFonts w:eastAsia="黑体"/>
          <w:bCs/>
          <w:szCs w:val="21"/>
        </w:rPr>
        <w:t>铝（</w:t>
      </w:r>
      <w:r>
        <w:rPr>
          <w:rFonts w:ascii="黑体" w:eastAsia="黑体" w:hAnsi="黑体" w:cs="黑体" w:hint="eastAsia"/>
          <w:bCs/>
          <w:szCs w:val="21"/>
        </w:rPr>
        <w:t>32</w:t>
      </w:r>
      <w:r>
        <w:rPr>
          <w:rFonts w:eastAsia="黑体"/>
          <w:bCs/>
          <w:szCs w:val="21"/>
        </w:rPr>
        <w:t>）</w:t>
      </w:r>
    </w:p>
    <w:p w:rsidR="00D80107" w:rsidRDefault="00637032">
      <w:pPr>
        <w:spacing w:line="312" w:lineRule="auto"/>
        <w:ind w:firstLineChars="200" w:firstLine="420"/>
        <w:textAlignment w:val="center"/>
        <w:rPr>
          <w:rFonts w:eastAsia="黑体"/>
          <w:szCs w:val="21"/>
        </w:rPr>
      </w:pPr>
      <w:r>
        <w:rPr>
          <w:rFonts w:eastAsia="黑体"/>
          <w:szCs w:val="21"/>
        </w:rPr>
        <w:lastRenderedPageBreak/>
        <w:t>单位氧化铝综合能耗</w:t>
      </w:r>
    </w:p>
    <w:p w:rsidR="00D80107" w:rsidRDefault="00637032">
      <w:pPr>
        <w:spacing w:line="312" w:lineRule="auto"/>
        <w:ind w:left="5460" w:hangingChars="2600" w:hanging="5460"/>
        <w:textAlignment w:val="center"/>
        <w:rPr>
          <w:szCs w:val="21"/>
        </w:rPr>
      </w:pPr>
      <w:r>
        <w:rPr>
          <w:rFonts w:hint="eastAsia"/>
          <w:szCs w:val="21"/>
        </w:rPr>
        <w:t xml:space="preserve">　　</w:t>
      </w:r>
      <w:r>
        <w:rPr>
          <w:szCs w:val="21"/>
        </w:rPr>
        <w:t>计算公式：单位氧化铝综合能耗（千克标</w:t>
      </w:r>
      <w:r>
        <w:rPr>
          <w:rFonts w:asciiTheme="minorEastAsia" w:eastAsiaTheme="minorEastAsia" w:hAnsiTheme="minorEastAsia" w:cstheme="minorEastAsia" w:hint="eastAsia"/>
          <w:szCs w:val="21"/>
        </w:rPr>
        <w:t>准煤/吨）＝1000×氧化铝</w:t>
      </w:r>
      <w:r>
        <w:rPr>
          <w:szCs w:val="21"/>
        </w:rPr>
        <w:t>生产综合能源消费量（吨标准煤）</w:t>
      </w:r>
      <w:r>
        <w:rPr>
          <w:szCs w:val="21"/>
        </w:rPr>
        <w:t>/</w:t>
      </w:r>
      <w:r>
        <w:rPr>
          <w:szCs w:val="21"/>
        </w:rPr>
        <w:t>实产氧化铝产量（吨）</w:t>
      </w:r>
    </w:p>
    <w:p w:rsidR="00D80107" w:rsidRDefault="00637032">
      <w:pPr>
        <w:spacing w:line="312" w:lineRule="auto"/>
        <w:ind w:firstLineChars="200" w:firstLine="420"/>
        <w:textAlignment w:val="center"/>
        <w:rPr>
          <w:szCs w:val="21"/>
        </w:rPr>
      </w:pPr>
      <w:r>
        <w:rPr>
          <w:szCs w:val="21"/>
        </w:rPr>
        <w:t>分子项：氧化铝生产综合能源消费量。包括氧化铝工艺用能和间接能源消耗。氧化铝工艺用能，指生产氧化铝所直接消耗的各项能源，包括煤、油、焦、汽、电、煤气、汽油、柴油等消耗；间接能源消耗，指企业辅助、附属部门能耗分摊量、能源转换损耗分摊量和企业内部能源正常损耗量。</w:t>
      </w:r>
    </w:p>
    <w:p w:rsidR="00D80107" w:rsidRDefault="00637032">
      <w:pPr>
        <w:spacing w:line="312" w:lineRule="auto"/>
        <w:ind w:firstLineChars="200" w:firstLine="412"/>
        <w:textAlignment w:val="center"/>
        <w:rPr>
          <w:spacing w:val="-2"/>
          <w:szCs w:val="21"/>
        </w:rPr>
      </w:pPr>
      <w:r>
        <w:rPr>
          <w:spacing w:val="-2"/>
          <w:szCs w:val="21"/>
        </w:rPr>
        <w:t>分母项：实产氧化铝产量。包括冶金级氧化铝（指生产电解铝的原料）和化学品级氧化铝（折合量），如氢氧化铝系列商品折合量（普通氢氧化铝、特种氢氧化铝、白色氢氧化铝填料氢氧化铝等）、氧化铝系列折合量（煅烧氧化铝、助燃剂用低温氧化铝、电工填料氧化铝等）、拟薄水铝石系列折合量等。</w:t>
      </w:r>
    </w:p>
    <w:p w:rsidR="00D80107" w:rsidRDefault="00637032">
      <w:pPr>
        <w:spacing w:line="312" w:lineRule="auto"/>
        <w:ind w:firstLineChars="200" w:firstLine="420"/>
        <w:textAlignment w:val="center"/>
        <w:rPr>
          <w:rFonts w:eastAsia="黑体"/>
          <w:szCs w:val="21"/>
        </w:rPr>
      </w:pPr>
      <w:r>
        <w:rPr>
          <w:rFonts w:eastAsia="黑体"/>
          <w:szCs w:val="21"/>
        </w:rPr>
        <w:t>单位电解</w:t>
      </w:r>
      <w:proofErr w:type="gramStart"/>
      <w:r>
        <w:rPr>
          <w:rFonts w:eastAsia="黑体"/>
          <w:szCs w:val="21"/>
        </w:rPr>
        <w:t>铝综合</w:t>
      </w:r>
      <w:proofErr w:type="gramEnd"/>
      <w:r>
        <w:rPr>
          <w:rFonts w:eastAsia="黑体"/>
          <w:szCs w:val="21"/>
        </w:rPr>
        <w:t>能耗</w:t>
      </w:r>
    </w:p>
    <w:p w:rsidR="00D80107" w:rsidRDefault="00637032">
      <w:pPr>
        <w:spacing w:line="312" w:lineRule="auto"/>
        <w:ind w:left="5355" w:hangingChars="2550" w:hanging="5355"/>
        <w:textAlignment w:val="center"/>
        <w:rPr>
          <w:szCs w:val="21"/>
        </w:rPr>
      </w:pPr>
      <w:r>
        <w:rPr>
          <w:rFonts w:hint="eastAsia"/>
          <w:szCs w:val="21"/>
        </w:rPr>
        <w:t xml:space="preserve">　　</w:t>
      </w:r>
      <w:r>
        <w:rPr>
          <w:szCs w:val="21"/>
        </w:rPr>
        <w:t>计算公式：单位电解</w:t>
      </w:r>
      <w:proofErr w:type="gramStart"/>
      <w:r>
        <w:rPr>
          <w:szCs w:val="21"/>
        </w:rPr>
        <w:t>铝综合</w:t>
      </w:r>
      <w:proofErr w:type="gramEnd"/>
      <w:r>
        <w:rPr>
          <w:szCs w:val="21"/>
        </w:rPr>
        <w:t>能耗（千克标准煤</w:t>
      </w:r>
      <w:r>
        <w:rPr>
          <w:szCs w:val="21"/>
        </w:rPr>
        <w:t>/</w:t>
      </w:r>
      <w:r>
        <w:rPr>
          <w:szCs w:val="21"/>
        </w:rPr>
        <w:t>吨</w:t>
      </w:r>
      <w:r>
        <w:rPr>
          <w:rFonts w:asciiTheme="minorEastAsia" w:eastAsiaTheme="minorEastAsia" w:hAnsiTheme="minorEastAsia" w:cstheme="minorEastAsia" w:hint="eastAsia"/>
          <w:szCs w:val="21"/>
        </w:rPr>
        <w:t>）＝1000×全厂综</w:t>
      </w:r>
      <w:r>
        <w:rPr>
          <w:szCs w:val="21"/>
        </w:rPr>
        <w:t>合能源消费量（吨标准煤）</w:t>
      </w:r>
      <w:r>
        <w:rPr>
          <w:szCs w:val="21"/>
        </w:rPr>
        <w:t>/</w:t>
      </w:r>
      <w:r>
        <w:rPr>
          <w:szCs w:val="21"/>
        </w:rPr>
        <w:t>合格交库的电解铝产量（吨）</w:t>
      </w:r>
    </w:p>
    <w:p w:rsidR="00D80107" w:rsidRDefault="00637032">
      <w:pPr>
        <w:spacing w:line="312" w:lineRule="auto"/>
        <w:ind w:firstLineChars="200" w:firstLine="420"/>
        <w:textAlignment w:val="center"/>
        <w:rPr>
          <w:szCs w:val="21"/>
        </w:rPr>
      </w:pPr>
      <w:r>
        <w:rPr>
          <w:szCs w:val="21"/>
        </w:rPr>
        <w:t>分子项：全厂综合能源消费量。包括电解铝工艺能耗总量（直接消耗），辅助和附属部门消耗的柴油、汽油、蒸汽。</w:t>
      </w:r>
    </w:p>
    <w:p w:rsidR="00D80107" w:rsidRDefault="00637032">
      <w:pPr>
        <w:spacing w:line="312" w:lineRule="auto"/>
        <w:ind w:firstLineChars="200" w:firstLine="420"/>
        <w:textAlignment w:val="center"/>
        <w:rPr>
          <w:szCs w:val="21"/>
        </w:rPr>
      </w:pPr>
      <w:r>
        <w:rPr>
          <w:szCs w:val="21"/>
        </w:rPr>
        <w:t>分母项：合格交库的电解铝产量。说明同上。</w:t>
      </w:r>
    </w:p>
    <w:p w:rsidR="00D80107" w:rsidRDefault="00637032">
      <w:pPr>
        <w:spacing w:line="312" w:lineRule="auto"/>
        <w:ind w:firstLineChars="200" w:firstLine="420"/>
        <w:textAlignment w:val="center"/>
        <w:rPr>
          <w:szCs w:val="21"/>
        </w:rPr>
      </w:pPr>
      <w:r>
        <w:rPr>
          <w:rFonts w:eastAsia="黑体"/>
          <w:bCs/>
          <w:szCs w:val="21"/>
        </w:rPr>
        <w:t>单位铝锭综合交流电耗</w:t>
      </w:r>
    </w:p>
    <w:p w:rsidR="00D80107" w:rsidRDefault="00637032">
      <w:pPr>
        <w:spacing w:line="312" w:lineRule="auto"/>
        <w:ind w:left="4725" w:hangingChars="2250" w:hanging="4725"/>
        <w:textAlignment w:val="center"/>
        <w:rPr>
          <w:szCs w:val="21"/>
        </w:rPr>
      </w:pPr>
      <w:r>
        <w:rPr>
          <w:rFonts w:hint="eastAsia"/>
          <w:szCs w:val="21"/>
        </w:rPr>
        <w:t xml:space="preserve">　　</w:t>
      </w:r>
      <w:r>
        <w:rPr>
          <w:szCs w:val="21"/>
        </w:rPr>
        <w:t>计算公式：单位铝锭综合交流电耗（千瓦时</w:t>
      </w:r>
      <w:r>
        <w:rPr>
          <w:rFonts w:asciiTheme="minorEastAsia" w:eastAsiaTheme="minorEastAsia" w:hAnsiTheme="minorEastAsia" w:cstheme="minorEastAsia" w:hint="eastAsia"/>
          <w:szCs w:val="21"/>
        </w:rPr>
        <w:t>/吨）＝10000×铝锭交</w:t>
      </w:r>
      <w:r>
        <w:rPr>
          <w:szCs w:val="21"/>
        </w:rPr>
        <w:t>流电消耗总量（万千瓦时）</w:t>
      </w:r>
      <w:r>
        <w:rPr>
          <w:szCs w:val="21"/>
        </w:rPr>
        <w:t>/</w:t>
      </w:r>
      <w:r>
        <w:rPr>
          <w:szCs w:val="21"/>
        </w:rPr>
        <w:t>合格</w:t>
      </w:r>
    </w:p>
    <w:p w:rsidR="00D80107" w:rsidRDefault="00637032">
      <w:pPr>
        <w:spacing w:line="312" w:lineRule="auto"/>
        <w:ind w:left="4725" w:hangingChars="2250" w:hanging="4725"/>
        <w:textAlignment w:val="center"/>
        <w:rPr>
          <w:bCs/>
          <w:szCs w:val="21"/>
        </w:rPr>
      </w:pPr>
      <w:r>
        <w:rPr>
          <w:rFonts w:hint="eastAsia"/>
          <w:szCs w:val="21"/>
        </w:rPr>
        <w:t xml:space="preserve">　　　　　　　　　　　　　　　　　　　　　　　　</w:t>
      </w:r>
      <w:r>
        <w:rPr>
          <w:szCs w:val="21"/>
        </w:rPr>
        <w:t>交库的铝锭产量（吨）</w:t>
      </w:r>
    </w:p>
    <w:p w:rsidR="00D80107" w:rsidRDefault="00637032">
      <w:pPr>
        <w:spacing w:line="312" w:lineRule="auto"/>
        <w:ind w:firstLineChars="200" w:firstLine="420"/>
        <w:textAlignment w:val="center"/>
        <w:rPr>
          <w:bCs/>
          <w:szCs w:val="21"/>
        </w:rPr>
      </w:pPr>
      <w:r>
        <w:rPr>
          <w:bCs/>
          <w:szCs w:val="21"/>
        </w:rPr>
        <w:t>分子项：</w:t>
      </w:r>
      <w:r>
        <w:rPr>
          <w:szCs w:val="21"/>
        </w:rPr>
        <w:t>铝锭交流电消耗总量为铝锭生产全部用电量，含电解工序交流电用量；电解工序、铸造工序的动力及照明用电；如电解的通风排烟和烟气净化设施，铸造的混合炉、熔炼炉、</w:t>
      </w:r>
      <w:proofErr w:type="gramStart"/>
      <w:r>
        <w:rPr>
          <w:szCs w:val="21"/>
        </w:rPr>
        <w:t>扒渣机</w:t>
      </w:r>
      <w:proofErr w:type="gramEnd"/>
      <w:r>
        <w:rPr>
          <w:szCs w:val="21"/>
        </w:rPr>
        <w:t>、堆垛机、天车等设备用电；分摊的辅助、附属部门用电。如为电解服务的供电车间、机修车间、</w:t>
      </w:r>
      <w:proofErr w:type="gramStart"/>
      <w:r>
        <w:rPr>
          <w:szCs w:val="21"/>
        </w:rPr>
        <w:t>电维车间</w:t>
      </w:r>
      <w:proofErr w:type="gramEnd"/>
      <w:r>
        <w:rPr>
          <w:szCs w:val="21"/>
        </w:rPr>
        <w:t>、计算机室、化验室等分摊的线路损失等。</w:t>
      </w:r>
    </w:p>
    <w:p w:rsidR="00D80107" w:rsidRDefault="00637032">
      <w:pPr>
        <w:spacing w:line="312" w:lineRule="auto"/>
        <w:ind w:firstLineChars="200" w:firstLine="420"/>
        <w:textAlignment w:val="center"/>
        <w:rPr>
          <w:rFonts w:eastAsia="黑体"/>
          <w:bCs/>
          <w:szCs w:val="21"/>
        </w:rPr>
      </w:pPr>
      <w:r>
        <w:rPr>
          <w:bCs/>
          <w:szCs w:val="21"/>
        </w:rPr>
        <w:t>分母项：</w:t>
      </w:r>
      <w:r>
        <w:rPr>
          <w:szCs w:val="21"/>
        </w:rPr>
        <w:t>合格交库的铝锭产量是指报告期内生产合格交库的铝锭产量，包括商品产量和自用量之</w:t>
      </w:r>
      <w:proofErr w:type="gramStart"/>
      <w:r>
        <w:rPr>
          <w:szCs w:val="21"/>
        </w:rPr>
        <w:t>和</w:t>
      </w:r>
      <w:proofErr w:type="gramEnd"/>
      <w:r>
        <w:rPr>
          <w:szCs w:val="21"/>
        </w:rPr>
        <w:t>。</w:t>
      </w:r>
    </w:p>
    <w:p w:rsidR="00D80107" w:rsidRDefault="00637032">
      <w:pPr>
        <w:spacing w:line="312" w:lineRule="auto"/>
        <w:ind w:firstLineChars="200" w:firstLine="420"/>
        <w:textAlignment w:val="center"/>
        <w:rPr>
          <w:rFonts w:eastAsia="黑体"/>
          <w:bCs/>
          <w:szCs w:val="21"/>
        </w:rPr>
      </w:pPr>
      <w:r>
        <w:rPr>
          <w:rFonts w:eastAsia="黑体"/>
          <w:bCs/>
          <w:szCs w:val="21"/>
        </w:rPr>
        <w:t>铅锌（</w:t>
      </w:r>
      <w:r>
        <w:rPr>
          <w:rFonts w:ascii="黑体" w:eastAsia="黑体" w:hAnsi="黑体" w:cs="黑体" w:hint="eastAsia"/>
          <w:bCs/>
          <w:szCs w:val="21"/>
        </w:rPr>
        <w:t>32</w:t>
      </w:r>
      <w:r>
        <w:rPr>
          <w:rFonts w:eastAsia="黑体"/>
          <w:bCs/>
          <w:szCs w:val="21"/>
        </w:rPr>
        <w:t>）</w:t>
      </w:r>
    </w:p>
    <w:p w:rsidR="00D80107" w:rsidRDefault="00637032">
      <w:pPr>
        <w:spacing w:line="312" w:lineRule="auto"/>
        <w:ind w:firstLineChars="200" w:firstLine="420"/>
        <w:textAlignment w:val="center"/>
        <w:rPr>
          <w:rFonts w:eastAsia="黑体"/>
          <w:szCs w:val="21"/>
        </w:rPr>
      </w:pPr>
      <w:r>
        <w:rPr>
          <w:rFonts w:eastAsia="黑体"/>
          <w:szCs w:val="21"/>
        </w:rPr>
        <w:t>单位粗铅综合能耗</w:t>
      </w:r>
    </w:p>
    <w:p w:rsidR="00D80107" w:rsidRDefault="00637032">
      <w:pPr>
        <w:spacing w:line="312" w:lineRule="auto"/>
        <w:ind w:left="4725" w:hangingChars="2250" w:hanging="4725"/>
        <w:textAlignment w:val="center"/>
        <w:rPr>
          <w:szCs w:val="21"/>
        </w:rPr>
      </w:pPr>
      <w:r>
        <w:rPr>
          <w:rFonts w:hint="eastAsia"/>
          <w:szCs w:val="21"/>
        </w:rPr>
        <w:t xml:space="preserve">　　</w:t>
      </w:r>
      <w:r>
        <w:rPr>
          <w:szCs w:val="21"/>
        </w:rPr>
        <w:t>计算公式：单位粗铅综合能耗（千克标准煤</w:t>
      </w:r>
      <w:r>
        <w:rPr>
          <w:szCs w:val="21"/>
        </w:rPr>
        <w:t>/</w:t>
      </w:r>
      <w:r>
        <w:rPr>
          <w:rFonts w:asciiTheme="minorEastAsia" w:eastAsiaTheme="minorEastAsia" w:hAnsiTheme="minorEastAsia" w:cstheme="minorEastAsia" w:hint="eastAsia"/>
          <w:szCs w:val="21"/>
        </w:rPr>
        <w:t>吨）＝1000×矿产</w:t>
      </w:r>
      <w:r>
        <w:rPr>
          <w:szCs w:val="21"/>
        </w:rPr>
        <w:t>粗铅综合能源消费量（吨标准煤）</w:t>
      </w:r>
      <w:r>
        <w:rPr>
          <w:szCs w:val="21"/>
        </w:rPr>
        <w:t>/</w:t>
      </w:r>
    </w:p>
    <w:p w:rsidR="00D80107" w:rsidRDefault="00637032">
      <w:pPr>
        <w:spacing w:line="312" w:lineRule="auto"/>
        <w:ind w:left="48" w:hangingChars="23" w:hanging="48"/>
        <w:textAlignment w:val="center"/>
        <w:rPr>
          <w:szCs w:val="21"/>
        </w:rPr>
      </w:pPr>
      <w:r>
        <w:rPr>
          <w:rFonts w:hint="eastAsia"/>
          <w:szCs w:val="21"/>
        </w:rPr>
        <w:t xml:space="preserve">　　　　　　　　　　　　　　　　　　　　　　　　</w:t>
      </w:r>
      <w:r>
        <w:rPr>
          <w:rFonts w:hint="eastAsia"/>
          <w:szCs w:val="21"/>
        </w:rPr>
        <w:t xml:space="preserve"> </w:t>
      </w:r>
      <w:r>
        <w:rPr>
          <w:szCs w:val="21"/>
        </w:rPr>
        <w:t>合格交库的矿产粗铅产出量（吨）</w:t>
      </w:r>
    </w:p>
    <w:p w:rsidR="00D80107" w:rsidRDefault="00637032">
      <w:pPr>
        <w:spacing w:line="312" w:lineRule="auto"/>
        <w:ind w:firstLineChars="200" w:firstLine="420"/>
        <w:textAlignment w:val="center"/>
        <w:rPr>
          <w:szCs w:val="21"/>
        </w:rPr>
      </w:pPr>
      <w:r>
        <w:rPr>
          <w:szCs w:val="21"/>
        </w:rPr>
        <w:t>分子项：矿产粗铅综合能源消费量。包括粗铅工艺能耗（动力</w:t>
      </w:r>
      <w:r>
        <w:rPr>
          <w:szCs w:val="21"/>
        </w:rPr>
        <w:t>+</w:t>
      </w:r>
      <w:r>
        <w:rPr>
          <w:szCs w:val="21"/>
        </w:rPr>
        <w:t>燃料）和辅助用能分摊量。</w:t>
      </w:r>
    </w:p>
    <w:p w:rsidR="00D80107" w:rsidRDefault="00637032">
      <w:pPr>
        <w:spacing w:line="312" w:lineRule="auto"/>
        <w:ind w:firstLineChars="200" w:firstLine="420"/>
        <w:textAlignment w:val="center"/>
        <w:rPr>
          <w:szCs w:val="21"/>
        </w:rPr>
      </w:pPr>
      <w:r>
        <w:rPr>
          <w:szCs w:val="21"/>
        </w:rPr>
        <w:t>辅助用能分摊量＝辅助用能</w:t>
      </w:r>
      <w:r>
        <w:rPr>
          <w:szCs w:val="21"/>
        </w:rPr>
        <w:t>×</w:t>
      </w:r>
      <w:r>
        <w:rPr>
          <w:szCs w:val="21"/>
        </w:rPr>
        <w:t>分摊系数</w:t>
      </w:r>
    </w:p>
    <w:p w:rsidR="00D80107" w:rsidRDefault="00637032">
      <w:pPr>
        <w:spacing w:line="312" w:lineRule="auto"/>
        <w:ind w:firstLineChars="200" w:firstLine="420"/>
        <w:textAlignment w:val="center"/>
        <w:rPr>
          <w:szCs w:val="21"/>
        </w:rPr>
      </w:pPr>
      <w:r>
        <w:rPr>
          <w:szCs w:val="21"/>
        </w:rPr>
        <w:t>分摊系数＝粗铅工艺总能耗</w:t>
      </w:r>
      <w:r>
        <w:rPr>
          <w:szCs w:val="21"/>
        </w:rPr>
        <w:t>/</w:t>
      </w:r>
      <w:r>
        <w:rPr>
          <w:szCs w:val="21"/>
        </w:rPr>
        <w:t>（全厂总能耗－辅助用能）</w:t>
      </w:r>
    </w:p>
    <w:p w:rsidR="00D80107" w:rsidRDefault="00637032">
      <w:pPr>
        <w:spacing w:line="312" w:lineRule="auto"/>
        <w:ind w:firstLineChars="200" w:firstLine="420"/>
        <w:textAlignment w:val="center"/>
        <w:rPr>
          <w:szCs w:val="21"/>
        </w:rPr>
      </w:pPr>
      <w:r>
        <w:rPr>
          <w:szCs w:val="21"/>
        </w:rPr>
        <w:t>分母项：合格交库的矿产粗铅产出量。指合格交库的粗铅产量。矿产粗铅指用铅精矿作原料生产的矿产粗铅，不含开炉用粗铅和用铅碎料作原料生产的再生粗铅。</w:t>
      </w:r>
    </w:p>
    <w:p w:rsidR="00D80107" w:rsidRDefault="00637032">
      <w:pPr>
        <w:spacing w:line="312" w:lineRule="auto"/>
        <w:ind w:firstLineChars="200" w:firstLine="420"/>
        <w:textAlignment w:val="center"/>
        <w:rPr>
          <w:rFonts w:eastAsia="黑体"/>
          <w:szCs w:val="21"/>
        </w:rPr>
      </w:pPr>
      <w:r>
        <w:rPr>
          <w:rFonts w:eastAsia="黑体"/>
          <w:szCs w:val="21"/>
        </w:rPr>
        <w:t>单位铅冶炼综合能耗</w:t>
      </w:r>
    </w:p>
    <w:p w:rsidR="00D80107" w:rsidRDefault="00637032">
      <w:pPr>
        <w:spacing w:line="312" w:lineRule="auto"/>
        <w:ind w:left="5355" w:hangingChars="2550" w:hanging="5355"/>
        <w:textAlignment w:val="center"/>
        <w:rPr>
          <w:szCs w:val="21"/>
        </w:rPr>
      </w:pPr>
      <w:r>
        <w:rPr>
          <w:rFonts w:hint="eastAsia"/>
          <w:szCs w:val="21"/>
        </w:rPr>
        <w:t xml:space="preserve">　　</w:t>
      </w:r>
      <w:r>
        <w:rPr>
          <w:szCs w:val="21"/>
        </w:rPr>
        <w:t>计算公式：单位铅冶炼综合能耗（千克标准煤</w:t>
      </w:r>
      <w:r>
        <w:rPr>
          <w:szCs w:val="21"/>
        </w:rPr>
        <w:t>/</w:t>
      </w:r>
      <w:r>
        <w:rPr>
          <w:rFonts w:asciiTheme="minorEastAsia" w:eastAsiaTheme="minorEastAsia" w:hAnsiTheme="minorEastAsia" w:cstheme="minorEastAsia" w:hint="eastAsia"/>
          <w:szCs w:val="21"/>
        </w:rPr>
        <w:t>吨）＝1000×</w:t>
      </w:r>
      <w:proofErr w:type="gramStart"/>
      <w:r>
        <w:rPr>
          <w:rFonts w:asciiTheme="minorEastAsia" w:eastAsiaTheme="minorEastAsia" w:hAnsiTheme="minorEastAsia" w:cstheme="minorEastAsia" w:hint="eastAsia"/>
          <w:szCs w:val="21"/>
        </w:rPr>
        <w:t>铅产</w:t>
      </w:r>
      <w:r>
        <w:rPr>
          <w:szCs w:val="21"/>
        </w:rPr>
        <w:t>品</w:t>
      </w:r>
      <w:proofErr w:type="gramEnd"/>
      <w:r>
        <w:rPr>
          <w:szCs w:val="21"/>
        </w:rPr>
        <w:t>能源消耗总量（吨标准煤）</w:t>
      </w:r>
      <w:r>
        <w:rPr>
          <w:szCs w:val="21"/>
        </w:rPr>
        <w:t>/</w:t>
      </w:r>
      <w:r>
        <w:rPr>
          <w:szCs w:val="21"/>
        </w:rPr>
        <w:t>合格交库的铅产量（吨）</w:t>
      </w:r>
    </w:p>
    <w:p w:rsidR="00D80107" w:rsidRDefault="00637032">
      <w:pPr>
        <w:spacing w:line="312" w:lineRule="auto"/>
        <w:ind w:firstLineChars="200" w:firstLine="420"/>
        <w:textAlignment w:val="center"/>
        <w:rPr>
          <w:szCs w:val="21"/>
        </w:rPr>
      </w:pPr>
      <w:r>
        <w:rPr>
          <w:szCs w:val="21"/>
        </w:rPr>
        <w:t>分子项：</w:t>
      </w:r>
      <w:proofErr w:type="gramStart"/>
      <w:r>
        <w:rPr>
          <w:szCs w:val="21"/>
        </w:rPr>
        <w:t>铅产品</w:t>
      </w:r>
      <w:proofErr w:type="gramEnd"/>
      <w:r>
        <w:rPr>
          <w:szCs w:val="21"/>
        </w:rPr>
        <w:t>能源消耗总量。包括电铅工艺用能量（动力</w:t>
      </w:r>
      <w:r>
        <w:rPr>
          <w:szCs w:val="21"/>
        </w:rPr>
        <w:t>+</w:t>
      </w:r>
      <w:r>
        <w:rPr>
          <w:szCs w:val="21"/>
        </w:rPr>
        <w:t>燃料）和辅助用能分摊量。</w:t>
      </w:r>
    </w:p>
    <w:p w:rsidR="00D80107" w:rsidRDefault="00637032">
      <w:pPr>
        <w:spacing w:line="312" w:lineRule="auto"/>
        <w:ind w:firstLineChars="200" w:firstLine="420"/>
        <w:textAlignment w:val="center"/>
        <w:rPr>
          <w:szCs w:val="21"/>
        </w:rPr>
      </w:pPr>
      <w:r>
        <w:rPr>
          <w:szCs w:val="21"/>
        </w:rPr>
        <w:t>辅助用能分摊量＝辅助用能</w:t>
      </w:r>
      <w:r>
        <w:rPr>
          <w:szCs w:val="21"/>
        </w:rPr>
        <w:t>×</w:t>
      </w:r>
      <w:r>
        <w:rPr>
          <w:szCs w:val="21"/>
        </w:rPr>
        <w:t>分摊系数</w:t>
      </w:r>
    </w:p>
    <w:p w:rsidR="00D80107" w:rsidRDefault="00637032">
      <w:pPr>
        <w:spacing w:line="312" w:lineRule="auto"/>
        <w:ind w:firstLineChars="200" w:firstLine="420"/>
        <w:textAlignment w:val="center"/>
        <w:rPr>
          <w:szCs w:val="21"/>
        </w:rPr>
      </w:pPr>
      <w:r>
        <w:rPr>
          <w:szCs w:val="21"/>
        </w:rPr>
        <w:t>分摊系数＝电铅工艺总能耗</w:t>
      </w:r>
      <w:r>
        <w:rPr>
          <w:szCs w:val="21"/>
        </w:rPr>
        <w:t>/</w:t>
      </w:r>
      <w:r>
        <w:rPr>
          <w:szCs w:val="21"/>
        </w:rPr>
        <w:t>（全厂总能耗－辅助用能）</w:t>
      </w:r>
    </w:p>
    <w:p w:rsidR="00D80107" w:rsidRDefault="00637032">
      <w:pPr>
        <w:spacing w:line="312" w:lineRule="auto"/>
        <w:ind w:firstLine="420"/>
        <w:textAlignment w:val="center"/>
        <w:rPr>
          <w:szCs w:val="21"/>
        </w:rPr>
      </w:pPr>
      <w:r>
        <w:rPr>
          <w:szCs w:val="21"/>
        </w:rPr>
        <w:t>分母项：合格交库的铅产量。指从处理铅精矿到产出合格交库的电铅产出量。</w:t>
      </w:r>
      <w:proofErr w:type="gramStart"/>
      <w:r>
        <w:rPr>
          <w:szCs w:val="21"/>
        </w:rPr>
        <w:t>铅按原料</w:t>
      </w:r>
      <w:proofErr w:type="gramEnd"/>
      <w:r>
        <w:rPr>
          <w:szCs w:val="21"/>
        </w:rPr>
        <w:t>来源分为以铅精矿作原料生产的矿产铅（电铅或铅锭）、以再生铅（铅蓄电池）作原料生产的再生铅或再生铅合金</w:t>
      </w:r>
      <w:r>
        <w:rPr>
          <w:szCs w:val="21"/>
        </w:rPr>
        <w:lastRenderedPageBreak/>
        <w:t>锭（杂产铅</w:t>
      </w:r>
      <w:proofErr w:type="gramStart"/>
      <w:r>
        <w:rPr>
          <w:szCs w:val="21"/>
        </w:rPr>
        <w:t>或杂产铅合金</w:t>
      </w:r>
      <w:proofErr w:type="gramEnd"/>
      <w:r>
        <w:rPr>
          <w:szCs w:val="21"/>
        </w:rPr>
        <w:t>锭）、以购买的粗铅作原料生产的铅（电铅或铅锭）。按经济用途分为电铅（铅锭）、商品精铅（经火法精炼铸型生产出的不需电解的铅锭）、铸造锡铅焊料折铅（</w:t>
      </w:r>
      <w:r>
        <w:rPr>
          <w:rFonts w:asciiTheme="minorEastAsia" w:eastAsiaTheme="minorEastAsia" w:hAnsiTheme="minorEastAsia" w:cstheme="minorEastAsia" w:hint="eastAsia"/>
          <w:szCs w:val="21"/>
        </w:rPr>
        <w:t>铅≥90%，</w:t>
      </w:r>
      <w:r>
        <w:rPr>
          <w:szCs w:val="21"/>
        </w:rPr>
        <w:t>不含用</w:t>
      </w:r>
      <w:proofErr w:type="gramStart"/>
      <w:r>
        <w:rPr>
          <w:szCs w:val="21"/>
        </w:rPr>
        <w:t>成品电</w:t>
      </w:r>
      <w:proofErr w:type="gramEnd"/>
      <w:r>
        <w:rPr>
          <w:szCs w:val="21"/>
        </w:rPr>
        <w:t>铅或精铅作原料生产的焊料）、铅基合金（不含用</w:t>
      </w:r>
      <w:proofErr w:type="gramStart"/>
      <w:r>
        <w:rPr>
          <w:szCs w:val="21"/>
        </w:rPr>
        <w:t>成品电</w:t>
      </w:r>
      <w:proofErr w:type="gramEnd"/>
      <w:r>
        <w:rPr>
          <w:szCs w:val="21"/>
        </w:rPr>
        <w:t>铅或精铅作原料生产的铅基合金，包括电缆护套铅和含铅大</w:t>
      </w:r>
      <w:r>
        <w:rPr>
          <w:rFonts w:asciiTheme="minorEastAsia" w:eastAsiaTheme="minorEastAsia" w:hAnsiTheme="minorEastAsia" w:cstheme="minorEastAsia" w:hint="eastAsia"/>
          <w:szCs w:val="21"/>
        </w:rPr>
        <w:t>于99.13%</w:t>
      </w:r>
      <w:proofErr w:type="gramStart"/>
      <w:r>
        <w:rPr>
          <w:rFonts w:asciiTheme="minorEastAsia" w:eastAsiaTheme="minorEastAsia" w:hAnsiTheme="minorEastAsia" w:cstheme="minorEastAsia" w:hint="eastAsia"/>
          <w:szCs w:val="21"/>
        </w:rPr>
        <w:t>的铅</w:t>
      </w:r>
      <w:r>
        <w:rPr>
          <w:szCs w:val="21"/>
        </w:rPr>
        <w:t>钙合金</w:t>
      </w:r>
      <w:proofErr w:type="gramEnd"/>
      <w:r>
        <w:rPr>
          <w:szCs w:val="21"/>
        </w:rPr>
        <w:t>）。</w:t>
      </w:r>
    </w:p>
    <w:p w:rsidR="00D80107" w:rsidRDefault="00637032">
      <w:pPr>
        <w:spacing w:line="312" w:lineRule="auto"/>
        <w:ind w:firstLineChars="200" w:firstLine="420"/>
        <w:textAlignment w:val="center"/>
        <w:rPr>
          <w:rFonts w:eastAsia="黑体"/>
          <w:szCs w:val="21"/>
        </w:rPr>
      </w:pPr>
      <w:r>
        <w:rPr>
          <w:rFonts w:eastAsia="黑体"/>
          <w:szCs w:val="21"/>
        </w:rPr>
        <w:t>析出铅直流电单耗</w:t>
      </w:r>
    </w:p>
    <w:p w:rsidR="00D80107" w:rsidRDefault="00637032">
      <w:pPr>
        <w:spacing w:line="312" w:lineRule="auto"/>
        <w:ind w:left="4305" w:hangingChars="2050" w:hanging="4305"/>
        <w:textAlignment w:val="center"/>
        <w:rPr>
          <w:szCs w:val="21"/>
        </w:rPr>
      </w:pPr>
      <w:r>
        <w:rPr>
          <w:rFonts w:hint="eastAsia"/>
          <w:szCs w:val="21"/>
        </w:rPr>
        <w:t xml:space="preserve">　　</w:t>
      </w:r>
      <w:r>
        <w:rPr>
          <w:szCs w:val="21"/>
        </w:rPr>
        <w:t>计算公式：析出铅直流电单耗（千瓦时</w:t>
      </w:r>
      <w:r>
        <w:rPr>
          <w:szCs w:val="21"/>
        </w:rPr>
        <w:t>/</w:t>
      </w:r>
      <w:r>
        <w:rPr>
          <w:szCs w:val="21"/>
        </w:rPr>
        <w:t>吨</w:t>
      </w:r>
      <w:r>
        <w:rPr>
          <w:rFonts w:asciiTheme="minorEastAsia" w:eastAsiaTheme="minorEastAsia" w:hAnsiTheme="minorEastAsia" w:cstheme="minorEastAsia" w:hint="eastAsia"/>
          <w:szCs w:val="21"/>
        </w:rPr>
        <w:t>）＝10000×直流电</w:t>
      </w:r>
      <w:r>
        <w:rPr>
          <w:szCs w:val="21"/>
        </w:rPr>
        <w:t>消耗总量（万千瓦时）</w:t>
      </w:r>
      <w:r>
        <w:rPr>
          <w:szCs w:val="21"/>
        </w:rPr>
        <w:t>/</w:t>
      </w:r>
      <w:r>
        <w:rPr>
          <w:szCs w:val="21"/>
        </w:rPr>
        <w:t>实际析出铅产</w:t>
      </w:r>
    </w:p>
    <w:p w:rsidR="00D80107" w:rsidRDefault="00637032">
      <w:pPr>
        <w:spacing w:line="312" w:lineRule="auto"/>
        <w:ind w:left="4305" w:hangingChars="2050" w:hanging="4305"/>
        <w:textAlignment w:val="center"/>
        <w:rPr>
          <w:szCs w:val="21"/>
        </w:rPr>
      </w:pPr>
      <w:r>
        <w:rPr>
          <w:rFonts w:hint="eastAsia"/>
          <w:szCs w:val="21"/>
        </w:rPr>
        <w:t xml:space="preserve">　　　　　　　　　　　　　　　　　　　　　　</w:t>
      </w:r>
      <w:r>
        <w:rPr>
          <w:szCs w:val="21"/>
        </w:rPr>
        <w:t>量（吨）</w:t>
      </w:r>
    </w:p>
    <w:p w:rsidR="00D80107" w:rsidRDefault="00637032">
      <w:pPr>
        <w:spacing w:line="312" w:lineRule="auto"/>
        <w:ind w:firstLineChars="200" w:firstLine="420"/>
        <w:textAlignment w:val="center"/>
        <w:rPr>
          <w:szCs w:val="21"/>
        </w:rPr>
      </w:pPr>
      <w:r>
        <w:rPr>
          <w:szCs w:val="21"/>
        </w:rPr>
        <w:t>分子项：直流电消耗总量。包括线路损失电量和电解液净化槽耗电量。</w:t>
      </w:r>
    </w:p>
    <w:p w:rsidR="00D80107" w:rsidRDefault="00637032">
      <w:pPr>
        <w:spacing w:line="312" w:lineRule="auto"/>
        <w:ind w:firstLineChars="200" w:firstLine="420"/>
        <w:textAlignment w:val="center"/>
        <w:rPr>
          <w:szCs w:val="21"/>
        </w:rPr>
      </w:pPr>
      <w:r>
        <w:rPr>
          <w:szCs w:val="21"/>
        </w:rPr>
        <w:t>分母项：实际析出铅产量。</w:t>
      </w:r>
      <w:r>
        <w:rPr>
          <w:szCs w:val="21"/>
        </w:rPr>
        <w:t xml:space="preserve"> </w:t>
      </w:r>
    </w:p>
    <w:p w:rsidR="00D80107" w:rsidRDefault="00637032">
      <w:pPr>
        <w:spacing w:line="312" w:lineRule="auto"/>
        <w:ind w:firstLineChars="200" w:firstLine="420"/>
        <w:textAlignment w:val="center"/>
        <w:rPr>
          <w:rFonts w:eastAsia="黑体"/>
          <w:szCs w:val="21"/>
        </w:rPr>
      </w:pPr>
      <w:r>
        <w:rPr>
          <w:rFonts w:eastAsia="黑体"/>
          <w:szCs w:val="21"/>
        </w:rPr>
        <w:t>蒸馏</w:t>
      </w:r>
      <w:proofErr w:type="gramStart"/>
      <w:r>
        <w:rPr>
          <w:rFonts w:eastAsia="黑体"/>
          <w:szCs w:val="21"/>
        </w:rPr>
        <w:t>锌</w:t>
      </w:r>
      <w:proofErr w:type="gramEnd"/>
      <w:r>
        <w:rPr>
          <w:rFonts w:eastAsia="黑体"/>
          <w:szCs w:val="21"/>
        </w:rPr>
        <w:t>综合标准煤耗单耗</w:t>
      </w:r>
    </w:p>
    <w:p w:rsidR="00D80107" w:rsidRDefault="00637032">
      <w:pPr>
        <w:spacing w:line="312" w:lineRule="auto"/>
        <w:ind w:left="5775" w:hangingChars="2750" w:hanging="5775"/>
        <w:textAlignment w:val="center"/>
        <w:rPr>
          <w:szCs w:val="21"/>
        </w:rPr>
      </w:pPr>
      <w:r>
        <w:rPr>
          <w:rFonts w:hint="eastAsia"/>
          <w:szCs w:val="21"/>
        </w:rPr>
        <w:t xml:space="preserve">　　</w:t>
      </w:r>
      <w:r>
        <w:rPr>
          <w:szCs w:val="21"/>
        </w:rPr>
        <w:t>计算公式：蒸馏</w:t>
      </w:r>
      <w:proofErr w:type="gramStart"/>
      <w:r>
        <w:rPr>
          <w:szCs w:val="21"/>
        </w:rPr>
        <w:t>锌</w:t>
      </w:r>
      <w:proofErr w:type="gramEnd"/>
      <w:r>
        <w:rPr>
          <w:szCs w:val="21"/>
        </w:rPr>
        <w:t>综合标准煤耗单耗（千克标准煤</w:t>
      </w:r>
      <w:r>
        <w:rPr>
          <w:rFonts w:asciiTheme="minorEastAsia" w:eastAsiaTheme="minorEastAsia" w:hAnsiTheme="minorEastAsia" w:cstheme="minorEastAsia" w:hint="eastAsia"/>
          <w:szCs w:val="21"/>
        </w:rPr>
        <w:t>/吨）＝1000×蒸馏</w:t>
      </w:r>
      <w:proofErr w:type="gramStart"/>
      <w:r>
        <w:rPr>
          <w:rFonts w:asciiTheme="minorEastAsia" w:eastAsiaTheme="minorEastAsia" w:hAnsiTheme="minorEastAsia" w:cstheme="minorEastAsia" w:hint="eastAsia"/>
          <w:szCs w:val="21"/>
        </w:rPr>
        <w:t>锌</w:t>
      </w:r>
      <w:proofErr w:type="gramEnd"/>
      <w:r>
        <w:rPr>
          <w:szCs w:val="21"/>
        </w:rPr>
        <w:t>综合标准煤消耗总量（吨标准煤）</w:t>
      </w:r>
      <w:r>
        <w:rPr>
          <w:szCs w:val="21"/>
        </w:rPr>
        <w:t>/</w:t>
      </w:r>
      <w:r>
        <w:rPr>
          <w:szCs w:val="21"/>
        </w:rPr>
        <w:t>合格蒸馏</w:t>
      </w:r>
      <w:proofErr w:type="gramStart"/>
      <w:r>
        <w:rPr>
          <w:szCs w:val="21"/>
        </w:rPr>
        <w:t>锌</w:t>
      </w:r>
      <w:proofErr w:type="gramEnd"/>
      <w:r>
        <w:rPr>
          <w:szCs w:val="21"/>
        </w:rPr>
        <w:t>产量（吨）</w:t>
      </w:r>
    </w:p>
    <w:p w:rsidR="00D80107" w:rsidRDefault="00637032">
      <w:pPr>
        <w:spacing w:line="312" w:lineRule="auto"/>
        <w:ind w:firstLineChars="200" w:firstLine="420"/>
        <w:textAlignment w:val="center"/>
        <w:rPr>
          <w:szCs w:val="21"/>
        </w:rPr>
      </w:pPr>
      <w:r>
        <w:rPr>
          <w:szCs w:val="21"/>
        </w:rPr>
        <w:t>分子项：蒸馏</w:t>
      </w:r>
      <w:proofErr w:type="gramStart"/>
      <w:r>
        <w:rPr>
          <w:szCs w:val="21"/>
        </w:rPr>
        <w:t>锌</w:t>
      </w:r>
      <w:proofErr w:type="gramEnd"/>
      <w:r>
        <w:rPr>
          <w:szCs w:val="21"/>
        </w:rPr>
        <w:t>综合标准煤消耗总量。包括煤炭、焦炭、重油、蒸汽等的消费（标准煤），蒸汽用煤（标准煤）应减去沸腾炉回收余热蒸汽（标准煤）。</w:t>
      </w:r>
    </w:p>
    <w:p w:rsidR="00D80107" w:rsidRDefault="00637032">
      <w:pPr>
        <w:spacing w:line="312" w:lineRule="auto"/>
        <w:ind w:firstLineChars="200" w:firstLine="420"/>
        <w:textAlignment w:val="center"/>
        <w:rPr>
          <w:szCs w:val="21"/>
        </w:rPr>
      </w:pPr>
      <w:r>
        <w:rPr>
          <w:szCs w:val="21"/>
        </w:rPr>
        <w:t>分母项：合格蒸馏</w:t>
      </w:r>
      <w:proofErr w:type="gramStart"/>
      <w:r>
        <w:rPr>
          <w:szCs w:val="21"/>
        </w:rPr>
        <w:t>锌</w:t>
      </w:r>
      <w:proofErr w:type="gramEnd"/>
      <w:r>
        <w:rPr>
          <w:szCs w:val="21"/>
        </w:rPr>
        <w:t>产量。指交库的合格蒸馏</w:t>
      </w:r>
      <w:proofErr w:type="gramStart"/>
      <w:r>
        <w:rPr>
          <w:szCs w:val="21"/>
        </w:rPr>
        <w:t>锌</w:t>
      </w:r>
      <w:proofErr w:type="gramEnd"/>
      <w:r>
        <w:rPr>
          <w:szCs w:val="21"/>
        </w:rPr>
        <w:t>产量。</w:t>
      </w:r>
    </w:p>
    <w:p w:rsidR="00D80107" w:rsidRDefault="00637032">
      <w:pPr>
        <w:spacing w:line="312" w:lineRule="auto"/>
        <w:ind w:firstLineChars="200" w:firstLine="420"/>
        <w:textAlignment w:val="center"/>
        <w:rPr>
          <w:rFonts w:eastAsia="黑体"/>
          <w:szCs w:val="21"/>
        </w:rPr>
      </w:pPr>
      <w:r>
        <w:rPr>
          <w:rFonts w:eastAsia="黑体"/>
          <w:szCs w:val="21"/>
        </w:rPr>
        <w:t>单位精锌（电锌）综合能耗</w:t>
      </w:r>
    </w:p>
    <w:p w:rsidR="00D80107" w:rsidRDefault="00637032">
      <w:pPr>
        <w:spacing w:line="312" w:lineRule="auto"/>
        <w:ind w:left="5643" w:hangingChars="2850" w:hanging="5643"/>
        <w:textAlignment w:val="center"/>
        <w:rPr>
          <w:spacing w:val="-6"/>
          <w:szCs w:val="21"/>
        </w:rPr>
      </w:pPr>
      <w:r>
        <w:rPr>
          <w:rFonts w:hint="eastAsia"/>
          <w:spacing w:val="-6"/>
          <w:szCs w:val="21"/>
        </w:rPr>
        <w:t xml:space="preserve">　　</w:t>
      </w:r>
      <w:r>
        <w:rPr>
          <w:spacing w:val="-6"/>
          <w:szCs w:val="21"/>
        </w:rPr>
        <w:t>计算公式：单位精锌（电锌）综合能耗（千克标准</w:t>
      </w:r>
      <w:r>
        <w:rPr>
          <w:rFonts w:asciiTheme="minorEastAsia" w:eastAsiaTheme="minorEastAsia" w:hAnsiTheme="minorEastAsia" w:cstheme="minorEastAsia" w:hint="eastAsia"/>
          <w:szCs w:val="21"/>
        </w:rPr>
        <w:t>煤/吨）＝1000×精锌（</w:t>
      </w:r>
      <w:r>
        <w:rPr>
          <w:spacing w:val="-6"/>
          <w:szCs w:val="21"/>
        </w:rPr>
        <w:t>电锌）产品能源消耗总量（吨标准煤）</w:t>
      </w:r>
      <w:r>
        <w:rPr>
          <w:spacing w:val="-6"/>
          <w:szCs w:val="21"/>
        </w:rPr>
        <w:t>/</w:t>
      </w:r>
      <w:r>
        <w:rPr>
          <w:spacing w:val="-6"/>
          <w:szCs w:val="21"/>
        </w:rPr>
        <w:t>合格交库的精锌（电锌）产量（吨）</w:t>
      </w:r>
    </w:p>
    <w:p w:rsidR="00D80107" w:rsidRDefault="00637032">
      <w:pPr>
        <w:spacing w:line="312" w:lineRule="auto"/>
        <w:ind w:firstLineChars="200" w:firstLine="420"/>
        <w:textAlignment w:val="center"/>
        <w:rPr>
          <w:szCs w:val="21"/>
        </w:rPr>
      </w:pPr>
      <w:r>
        <w:rPr>
          <w:szCs w:val="21"/>
        </w:rPr>
        <w:t>分子项：精锌（电锌）产品能源消耗总量。指精锌（电锌）工艺能源消耗量（动力</w:t>
      </w:r>
      <w:r>
        <w:rPr>
          <w:szCs w:val="21"/>
        </w:rPr>
        <w:t>+</w:t>
      </w:r>
      <w:r>
        <w:rPr>
          <w:szCs w:val="21"/>
        </w:rPr>
        <w:t>燃料）和辅助用能分摊量。</w:t>
      </w:r>
    </w:p>
    <w:p w:rsidR="00D80107" w:rsidRDefault="00637032">
      <w:pPr>
        <w:spacing w:line="312" w:lineRule="auto"/>
        <w:ind w:firstLineChars="200" w:firstLine="420"/>
        <w:textAlignment w:val="center"/>
        <w:rPr>
          <w:szCs w:val="21"/>
        </w:rPr>
      </w:pPr>
      <w:r>
        <w:rPr>
          <w:szCs w:val="21"/>
        </w:rPr>
        <w:t>辅助用能分摊量＝辅助用能</w:t>
      </w:r>
      <w:r>
        <w:rPr>
          <w:szCs w:val="21"/>
        </w:rPr>
        <w:t>×</w:t>
      </w:r>
      <w:r>
        <w:rPr>
          <w:szCs w:val="21"/>
        </w:rPr>
        <w:t>分摊系数</w:t>
      </w:r>
    </w:p>
    <w:p w:rsidR="00D80107" w:rsidRDefault="00637032">
      <w:pPr>
        <w:spacing w:line="312" w:lineRule="auto"/>
        <w:ind w:firstLineChars="200" w:firstLine="420"/>
        <w:textAlignment w:val="center"/>
        <w:rPr>
          <w:szCs w:val="21"/>
        </w:rPr>
      </w:pPr>
      <w:r>
        <w:rPr>
          <w:szCs w:val="21"/>
        </w:rPr>
        <w:t>分摊系数＝精锌（电锌）工艺总能耗</w:t>
      </w:r>
      <w:r>
        <w:rPr>
          <w:szCs w:val="21"/>
        </w:rPr>
        <w:t>/</w:t>
      </w:r>
      <w:r>
        <w:rPr>
          <w:szCs w:val="21"/>
        </w:rPr>
        <w:t>（全厂总能耗－辅助用能）</w:t>
      </w:r>
    </w:p>
    <w:p w:rsidR="00D80107" w:rsidRDefault="00637032">
      <w:pPr>
        <w:spacing w:line="312" w:lineRule="auto"/>
        <w:ind w:firstLineChars="200" w:firstLine="420"/>
        <w:textAlignment w:val="center"/>
        <w:rPr>
          <w:szCs w:val="21"/>
        </w:rPr>
      </w:pPr>
      <w:r>
        <w:rPr>
          <w:szCs w:val="21"/>
        </w:rPr>
        <w:t>分母项：合格交库的精锌（电锌）产量。指从处理</w:t>
      </w:r>
      <w:proofErr w:type="gramStart"/>
      <w:r>
        <w:rPr>
          <w:szCs w:val="21"/>
        </w:rPr>
        <w:t>锌</w:t>
      </w:r>
      <w:proofErr w:type="gramEnd"/>
      <w:r>
        <w:rPr>
          <w:szCs w:val="21"/>
        </w:rPr>
        <w:t>精矿到产出合格交库的精锌（电锌）产出量。</w:t>
      </w:r>
    </w:p>
    <w:p w:rsidR="00D80107" w:rsidRDefault="00637032">
      <w:pPr>
        <w:spacing w:line="312" w:lineRule="auto"/>
        <w:ind w:firstLineChars="200" w:firstLine="420"/>
        <w:textAlignment w:val="center"/>
        <w:rPr>
          <w:szCs w:val="21"/>
        </w:rPr>
      </w:pPr>
      <w:r>
        <w:rPr>
          <w:szCs w:val="21"/>
        </w:rPr>
        <w:t>火法和湿法炼锌均采用此办法。</w:t>
      </w:r>
    </w:p>
    <w:p w:rsidR="00D80107" w:rsidRDefault="00637032">
      <w:pPr>
        <w:spacing w:line="312" w:lineRule="auto"/>
        <w:ind w:firstLineChars="200" w:firstLine="420"/>
        <w:textAlignment w:val="center"/>
        <w:rPr>
          <w:rFonts w:eastAsia="黑体"/>
          <w:szCs w:val="21"/>
        </w:rPr>
      </w:pPr>
      <w:r>
        <w:rPr>
          <w:rFonts w:eastAsia="黑体"/>
          <w:szCs w:val="21"/>
        </w:rPr>
        <w:t>析出锌（湿法）直流电单耗</w:t>
      </w:r>
    </w:p>
    <w:p w:rsidR="00D80107" w:rsidRDefault="00637032" w:rsidP="006327F3">
      <w:pPr>
        <w:spacing w:line="312" w:lineRule="auto"/>
        <w:ind w:left="5160" w:hangingChars="2457" w:hanging="5160"/>
        <w:textAlignment w:val="center"/>
        <w:rPr>
          <w:szCs w:val="21"/>
        </w:rPr>
      </w:pPr>
      <w:r>
        <w:rPr>
          <w:rFonts w:hint="eastAsia"/>
          <w:szCs w:val="21"/>
        </w:rPr>
        <w:t xml:space="preserve">　　</w:t>
      </w:r>
      <w:r>
        <w:rPr>
          <w:szCs w:val="21"/>
        </w:rPr>
        <w:t>计算公式：析出锌（湿法）直流电单耗（千瓦时</w:t>
      </w:r>
      <w:r>
        <w:rPr>
          <w:szCs w:val="21"/>
        </w:rPr>
        <w:t>/</w:t>
      </w:r>
      <w:r>
        <w:rPr>
          <w:rFonts w:asciiTheme="minorEastAsia" w:eastAsiaTheme="minorEastAsia" w:hAnsiTheme="minorEastAsia" w:cstheme="minorEastAsia" w:hint="eastAsia"/>
          <w:szCs w:val="21"/>
        </w:rPr>
        <w:t>吨）＝10000×直流</w:t>
      </w:r>
      <w:r>
        <w:rPr>
          <w:szCs w:val="21"/>
        </w:rPr>
        <w:t>电消耗总量（万千瓦时）</w:t>
      </w:r>
      <w:r>
        <w:rPr>
          <w:szCs w:val="21"/>
        </w:rPr>
        <w:t>/</w:t>
      </w:r>
      <w:r>
        <w:rPr>
          <w:szCs w:val="21"/>
        </w:rPr>
        <w:t>实际</w:t>
      </w:r>
    </w:p>
    <w:p w:rsidR="00D80107" w:rsidRDefault="00637032" w:rsidP="006327F3">
      <w:pPr>
        <w:spacing w:line="312" w:lineRule="auto"/>
        <w:ind w:left="5160" w:hangingChars="2457" w:hanging="5160"/>
        <w:textAlignment w:val="center"/>
        <w:rPr>
          <w:szCs w:val="21"/>
        </w:rPr>
      </w:pPr>
      <w:r>
        <w:rPr>
          <w:rFonts w:hint="eastAsia"/>
          <w:szCs w:val="21"/>
        </w:rPr>
        <w:t xml:space="preserve">　　　　　　　　　　　　　　　　　　　　　　　　　　</w:t>
      </w:r>
      <w:r>
        <w:rPr>
          <w:szCs w:val="21"/>
        </w:rPr>
        <w:t>析出</w:t>
      </w:r>
      <w:proofErr w:type="gramStart"/>
      <w:r>
        <w:rPr>
          <w:szCs w:val="21"/>
        </w:rPr>
        <w:t>锌</w:t>
      </w:r>
      <w:proofErr w:type="gramEnd"/>
      <w:r>
        <w:rPr>
          <w:szCs w:val="21"/>
        </w:rPr>
        <w:t>产量（吨）</w:t>
      </w:r>
      <w:r>
        <w:rPr>
          <w:szCs w:val="21"/>
        </w:rPr>
        <w:t xml:space="preserve">  </w:t>
      </w:r>
    </w:p>
    <w:p w:rsidR="00D80107" w:rsidRDefault="00637032">
      <w:pPr>
        <w:spacing w:line="312" w:lineRule="auto"/>
        <w:ind w:firstLineChars="200" w:firstLine="420"/>
        <w:textAlignment w:val="center"/>
        <w:rPr>
          <w:szCs w:val="21"/>
        </w:rPr>
      </w:pPr>
      <w:r>
        <w:rPr>
          <w:szCs w:val="21"/>
        </w:rPr>
        <w:t>分子项：直流电消耗总量包括线路损失电量和电解液净化槽耗电量。</w:t>
      </w:r>
    </w:p>
    <w:p w:rsidR="00D80107" w:rsidRDefault="00637032">
      <w:pPr>
        <w:spacing w:line="312" w:lineRule="auto"/>
        <w:ind w:firstLineChars="200" w:firstLine="420"/>
        <w:textAlignment w:val="center"/>
        <w:rPr>
          <w:rFonts w:eastAsia="黑体"/>
          <w:bCs/>
          <w:szCs w:val="21"/>
        </w:rPr>
      </w:pPr>
      <w:r>
        <w:rPr>
          <w:szCs w:val="21"/>
        </w:rPr>
        <w:t>分母项：实际析出</w:t>
      </w:r>
      <w:proofErr w:type="gramStart"/>
      <w:r>
        <w:rPr>
          <w:szCs w:val="21"/>
        </w:rPr>
        <w:t>锌</w:t>
      </w:r>
      <w:proofErr w:type="gramEnd"/>
      <w:r>
        <w:rPr>
          <w:szCs w:val="21"/>
        </w:rPr>
        <w:t>产量。</w:t>
      </w:r>
    </w:p>
    <w:p w:rsidR="00D80107" w:rsidRDefault="00637032">
      <w:pPr>
        <w:spacing w:line="312" w:lineRule="auto"/>
        <w:ind w:firstLineChars="200" w:firstLine="420"/>
        <w:textAlignment w:val="center"/>
        <w:rPr>
          <w:rFonts w:eastAsia="黑体"/>
          <w:bCs/>
          <w:szCs w:val="21"/>
        </w:rPr>
      </w:pPr>
      <w:r>
        <w:rPr>
          <w:rFonts w:eastAsia="黑体"/>
          <w:bCs/>
          <w:szCs w:val="21"/>
        </w:rPr>
        <w:t>有色金属材（</w:t>
      </w:r>
      <w:r>
        <w:rPr>
          <w:rFonts w:ascii="黑体" w:eastAsia="黑体" w:hAnsi="黑体" w:cs="黑体" w:hint="eastAsia"/>
          <w:bCs/>
          <w:szCs w:val="21"/>
        </w:rPr>
        <w:t>32</w:t>
      </w:r>
      <w:r>
        <w:rPr>
          <w:rFonts w:eastAsia="黑体"/>
          <w:bCs/>
          <w:szCs w:val="21"/>
        </w:rPr>
        <w:t>）</w:t>
      </w:r>
    </w:p>
    <w:p w:rsidR="00D80107" w:rsidRDefault="00637032">
      <w:pPr>
        <w:spacing w:line="312" w:lineRule="auto"/>
        <w:ind w:firstLineChars="200" w:firstLine="420"/>
        <w:textAlignment w:val="center"/>
        <w:rPr>
          <w:rFonts w:eastAsia="黑体"/>
          <w:szCs w:val="21"/>
        </w:rPr>
      </w:pPr>
      <w:r>
        <w:rPr>
          <w:rFonts w:eastAsia="黑体"/>
          <w:szCs w:val="21"/>
        </w:rPr>
        <w:t>吨铜加工材消耗电量</w:t>
      </w:r>
    </w:p>
    <w:p w:rsidR="00D80107" w:rsidRDefault="00637032">
      <w:pPr>
        <w:spacing w:line="312" w:lineRule="auto"/>
        <w:ind w:left="4515" w:hangingChars="2150" w:hanging="4515"/>
        <w:textAlignment w:val="center"/>
        <w:rPr>
          <w:szCs w:val="21"/>
        </w:rPr>
      </w:pPr>
      <w:r>
        <w:rPr>
          <w:rFonts w:hint="eastAsia"/>
          <w:szCs w:val="21"/>
        </w:rPr>
        <w:t xml:space="preserve">　　</w:t>
      </w:r>
      <w:r>
        <w:rPr>
          <w:szCs w:val="21"/>
        </w:rPr>
        <w:t>计算公式：吨铜加工材消耗电量（千瓦时</w:t>
      </w:r>
      <w:r>
        <w:rPr>
          <w:szCs w:val="21"/>
        </w:rPr>
        <w:t>/</w:t>
      </w:r>
      <w:r>
        <w:rPr>
          <w:rFonts w:asciiTheme="minorEastAsia" w:eastAsiaTheme="minorEastAsia" w:hAnsiTheme="minorEastAsia" w:cstheme="minorEastAsia" w:hint="eastAsia"/>
          <w:szCs w:val="21"/>
        </w:rPr>
        <w:t>吨）＝10000×铜加</w:t>
      </w:r>
      <w:r>
        <w:rPr>
          <w:szCs w:val="21"/>
        </w:rPr>
        <w:t>工材用电消耗总量（万千瓦时）</w:t>
      </w:r>
      <w:r>
        <w:rPr>
          <w:szCs w:val="21"/>
        </w:rPr>
        <w:t>/</w:t>
      </w:r>
      <w:r>
        <w:rPr>
          <w:szCs w:val="21"/>
        </w:rPr>
        <w:t>合格</w:t>
      </w:r>
    </w:p>
    <w:p w:rsidR="00D80107" w:rsidRDefault="00637032">
      <w:pPr>
        <w:spacing w:line="312" w:lineRule="auto"/>
        <w:ind w:left="4515" w:hangingChars="2150" w:hanging="4515"/>
        <w:textAlignment w:val="center"/>
        <w:rPr>
          <w:szCs w:val="21"/>
        </w:rPr>
      </w:pPr>
      <w:r>
        <w:rPr>
          <w:rFonts w:hint="eastAsia"/>
          <w:szCs w:val="21"/>
        </w:rPr>
        <w:t xml:space="preserve">　　　　　　　　　　　　　　　　　　　　　　　</w:t>
      </w:r>
      <w:r>
        <w:rPr>
          <w:szCs w:val="21"/>
        </w:rPr>
        <w:t>交库的铜材产量（吨）</w:t>
      </w:r>
      <w:r>
        <w:rPr>
          <w:szCs w:val="21"/>
        </w:rPr>
        <w:t xml:space="preserve">  </w:t>
      </w:r>
    </w:p>
    <w:p w:rsidR="00D80107" w:rsidRDefault="00637032">
      <w:pPr>
        <w:spacing w:line="312" w:lineRule="auto"/>
        <w:ind w:firstLineChars="200" w:firstLine="420"/>
        <w:textAlignment w:val="center"/>
        <w:rPr>
          <w:szCs w:val="21"/>
        </w:rPr>
      </w:pPr>
      <w:r>
        <w:rPr>
          <w:szCs w:val="21"/>
        </w:rPr>
        <w:t>分子项：铜加工材用电消耗总量。包括铜加工生产分厂（车间）、辅助分厂（车间）和附属单位所消耗的电量，以及按比例分摊的线路损失电量；不包括铜深加工产品消耗的电量、基建及专供其他单位的用电。</w:t>
      </w:r>
    </w:p>
    <w:p w:rsidR="00D80107" w:rsidRDefault="00637032">
      <w:pPr>
        <w:spacing w:line="312" w:lineRule="auto"/>
        <w:ind w:firstLineChars="200" w:firstLine="420"/>
        <w:textAlignment w:val="center"/>
        <w:rPr>
          <w:szCs w:val="21"/>
        </w:rPr>
      </w:pPr>
      <w:r>
        <w:rPr>
          <w:szCs w:val="21"/>
        </w:rPr>
        <w:t>分母项：合格交库铜材产量。包括自用量，不包括深加工产品产量。</w:t>
      </w:r>
    </w:p>
    <w:p w:rsidR="00D80107" w:rsidRDefault="00637032">
      <w:pPr>
        <w:spacing w:line="312" w:lineRule="auto"/>
        <w:ind w:firstLineChars="200" w:firstLine="420"/>
        <w:textAlignment w:val="center"/>
        <w:rPr>
          <w:rFonts w:eastAsia="黑体"/>
          <w:szCs w:val="21"/>
        </w:rPr>
      </w:pPr>
      <w:r>
        <w:rPr>
          <w:rFonts w:eastAsia="黑体"/>
          <w:szCs w:val="21"/>
        </w:rPr>
        <w:t>吨铜加工材消耗能源量</w:t>
      </w:r>
    </w:p>
    <w:p w:rsidR="00D80107" w:rsidRDefault="00637032">
      <w:pPr>
        <w:spacing w:line="312" w:lineRule="auto"/>
        <w:ind w:left="5145" w:hangingChars="2450" w:hanging="5145"/>
        <w:textAlignment w:val="center"/>
        <w:rPr>
          <w:szCs w:val="21"/>
        </w:rPr>
      </w:pPr>
      <w:r>
        <w:rPr>
          <w:rFonts w:hint="eastAsia"/>
          <w:szCs w:val="21"/>
        </w:rPr>
        <w:t xml:space="preserve">　　</w:t>
      </w:r>
      <w:r>
        <w:rPr>
          <w:szCs w:val="21"/>
        </w:rPr>
        <w:t>计算公式：吨铜加工材消耗能源量（千克标准</w:t>
      </w:r>
      <w:r>
        <w:rPr>
          <w:rFonts w:asciiTheme="minorEastAsia" w:eastAsiaTheme="minorEastAsia" w:hAnsiTheme="minorEastAsia" w:cstheme="minorEastAsia" w:hint="eastAsia"/>
          <w:szCs w:val="21"/>
        </w:rPr>
        <w:t>煤/吨）＝1000×铜加工</w:t>
      </w:r>
      <w:r>
        <w:rPr>
          <w:szCs w:val="21"/>
        </w:rPr>
        <w:t>材能源消耗总量（吨标准煤）</w:t>
      </w:r>
    </w:p>
    <w:p w:rsidR="00D80107" w:rsidRDefault="00637032">
      <w:pPr>
        <w:spacing w:line="312" w:lineRule="auto"/>
        <w:ind w:left="5145" w:hangingChars="2450" w:hanging="5145"/>
        <w:textAlignment w:val="center"/>
        <w:rPr>
          <w:szCs w:val="21"/>
        </w:rPr>
      </w:pPr>
      <w:r>
        <w:rPr>
          <w:rFonts w:hint="eastAsia"/>
          <w:szCs w:val="21"/>
        </w:rPr>
        <w:t xml:space="preserve">　　　　　　　　　　　　　　　　　　　　　　　　　　</w:t>
      </w:r>
      <w:r>
        <w:rPr>
          <w:rFonts w:hint="eastAsia"/>
          <w:szCs w:val="21"/>
        </w:rPr>
        <w:t xml:space="preserve"> </w:t>
      </w:r>
      <w:r>
        <w:rPr>
          <w:szCs w:val="21"/>
        </w:rPr>
        <w:t>/</w:t>
      </w:r>
      <w:r>
        <w:rPr>
          <w:szCs w:val="21"/>
        </w:rPr>
        <w:t>合格交库的铜材产量（吨）</w:t>
      </w:r>
    </w:p>
    <w:p w:rsidR="00D80107" w:rsidRDefault="00637032">
      <w:pPr>
        <w:spacing w:line="312" w:lineRule="auto"/>
        <w:ind w:firstLine="420"/>
        <w:textAlignment w:val="center"/>
        <w:rPr>
          <w:szCs w:val="21"/>
        </w:rPr>
      </w:pPr>
      <w:r>
        <w:rPr>
          <w:szCs w:val="21"/>
        </w:rPr>
        <w:lastRenderedPageBreak/>
        <w:t>分子项：铜加工材能源消耗总量。包括铜加工生产分厂（车间）、辅助分厂（车间）和附属单位所消耗的能源，能源亏损量应计入能耗。不包括深加工产品耗能、基建、改造用能和专供其他单位的用能。</w:t>
      </w:r>
      <w:proofErr w:type="gramStart"/>
      <w:r>
        <w:rPr>
          <w:szCs w:val="21"/>
        </w:rPr>
        <w:t>计量单位为吨标准煤</w:t>
      </w:r>
      <w:proofErr w:type="gramEnd"/>
      <w:r>
        <w:rPr>
          <w:szCs w:val="21"/>
        </w:rPr>
        <w:t>。</w:t>
      </w:r>
    </w:p>
    <w:p w:rsidR="00D80107" w:rsidRDefault="00637032">
      <w:pPr>
        <w:spacing w:line="312" w:lineRule="auto"/>
        <w:ind w:firstLineChars="200" w:firstLine="420"/>
        <w:textAlignment w:val="center"/>
        <w:rPr>
          <w:szCs w:val="21"/>
        </w:rPr>
      </w:pPr>
      <w:r>
        <w:rPr>
          <w:szCs w:val="21"/>
        </w:rPr>
        <w:t>分母项：合格交库铜材产量。说明同上。</w:t>
      </w:r>
    </w:p>
    <w:p w:rsidR="00D80107" w:rsidRDefault="00637032">
      <w:pPr>
        <w:spacing w:line="312" w:lineRule="auto"/>
        <w:ind w:firstLineChars="200" w:firstLine="420"/>
        <w:textAlignment w:val="center"/>
        <w:rPr>
          <w:szCs w:val="21"/>
        </w:rPr>
      </w:pPr>
      <w:r>
        <w:rPr>
          <w:szCs w:val="21"/>
        </w:rPr>
        <w:t>铜材指用精炼铜和直接利用再生铜作原料，经挤压、锻造、轧制、或拉伸生产的铜加工产品。铜加工产品按形状、尺寸不同可分为：板材、带材、管材、棒材、线材、型材、箔材、锻件等加工材产品。</w:t>
      </w:r>
    </w:p>
    <w:p w:rsidR="00D80107" w:rsidRDefault="00637032">
      <w:pPr>
        <w:spacing w:line="312" w:lineRule="auto"/>
        <w:ind w:firstLineChars="200" w:firstLine="420"/>
        <w:textAlignment w:val="center"/>
        <w:rPr>
          <w:rFonts w:eastAsia="黑体"/>
          <w:szCs w:val="21"/>
        </w:rPr>
      </w:pPr>
      <w:r>
        <w:rPr>
          <w:rFonts w:eastAsia="黑体"/>
          <w:szCs w:val="21"/>
        </w:rPr>
        <w:t>吨铝加工材消耗电量</w:t>
      </w:r>
    </w:p>
    <w:p w:rsidR="00D80107" w:rsidRDefault="00637032">
      <w:pPr>
        <w:spacing w:line="312" w:lineRule="auto"/>
        <w:ind w:left="4515" w:hangingChars="2150" w:hanging="4515"/>
        <w:textAlignment w:val="center"/>
        <w:rPr>
          <w:szCs w:val="21"/>
        </w:rPr>
      </w:pPr>
      <w:r>
        <w:rPr>
          <w:rFonts w:hint="eastAsia"/>
          <w:szCs w:val="21"/>
        </w:rPr>
        <w:t xml:space="preserve">　　</w:t>
      </w:r>
      <w:r>
        <w:rPr>
          <w:szCs w:val="21"/>
        </w:rPr>
        <w:t>计算公式：吨铝加工材消耗电量（千瓦</w:t>
      </w:r>
      <w:r>
        <w:rPr>
          <w:rFonts w:asciiTheme="minorEastAsia" w:eastAsiaTheme="minorEastAsia" w:hAnsiTheme="minorEastAsia" w:cstheme="minorEastAsia" w:hint="eastAsia"/>
          <w:szCs w:val="21"/>
        </w:rPr>
        <w:t>时/吨）＝10000×铝加工材</w:t>
      </w:r>
      <w:r>
        <w:rPr>
          <w:szCs w:val="21"/>
        </w:rPr>
        <w:t>用电消耗总量（万千瓦时）</w:t>
      </w:r>
      <w:r>
        <w:rPr>
          <w:szCs w:val="21"/>
        </w:rPr>
        <w:t>/</w:t>
      </w:r>
      <w:r>
        <w:rPr>
          <w:szCs w:val="21"/>
        </w:rPr>
        <w:t>合格</w:t>
      </w:r>
    </w:p>
    <w:p w:rsidR="00D80107" w:rsidRDefault="00637032">
      <w:pPr>
        <w:spacing w:line="312" w:lineRule="auto"/>
        <w:ind w:left="4515" w:hangingChars="2150" w:hanging="4515"/>
        <w:textAlignment w:val="center"/>
        <w:rPr>
          <w:szCs w:val="21"/>
        </w:rPr>
      </w:pPr>
      <w:r>
        <w:rPr>
          <w:rFonts w:hint="eastAsia"/>
          <w:szCs w:val="21"/>
        </w:rPr>
        <w:t xml:space="preserve">　　　　　　　　　　　　　　　　　　　　　　　</w:t>
      </w:r>
      <w:r>
        <w:rPr>
          <w:rFonts w:hint="eastAsia"/>
          <w:szCs w:val="21"/>
        </w:rPr>
        <w:t xml:space="preserve"> </w:t>
      </w:r>
      <w:r>
        <w:rPr>
          <w:szCs w:val="21"/>
        </w:rPr>
        <w:t>交库的铝材产量（吨）</w:t>
      </w:r>
      <w:r>
        <w:rPr>
          <w:szCs w:val="21"/>
        </w:rPr>
        <w:t xml:space="preserve">  </w:t>
      </w:r>
    </w:p>
    <w:p w:rsidR="00D80107" w:rsidRDefault="00637032">
      <w:pPr>
        <w:spacing w:line="312" w:lineRule="auto"/>
        <w:ind w:firstLineChars="200" w:firstLine="420"/>
        <w:textAlignment w:val="center"/>
        <w:rPr>
          <w:szCs w:val="21"/>
        </w:rPr>
      </w:pPr>
      <w:r>
        <w:rPr>
          <w:szCs w:val="21"/>
        </w:rPr>
        <w:t>分子项：铝加工材用电消耗总量。包括铝加工生产分厂（车间），辅助分厂（车间）和附属单位所消耗的电量，以及按比例分摊的线路损失电量。不包括铝深加工产品所消耗的电量、基建及专供其他单位用电。</w:t>
      </w:r>
    </w:p>
    <w:p w:rsidR="00D80107" w:rsidRDefault="00637032">
      <w:pPr>
        <w:spacing w:line="312" w:lineRule="auto"/>
        <w:ind w:firstLineChars="200" w:firstLine="420"/>
        <w:textAlignment w:val="center"/>
        <w:rPr>
          <w:szCs w:val="21"/>
        </w:rPr>
      </w:pPr>
      <w:r>
        <w:rPr>
          <w:szCs w:val="21"/>
        </w:rPr>
        <w:t>分母项：合格交库的铝材产量。包括自用量，不包括深加工产品产量。</w:t>
      </w:r>
    </w:p>
    <w:p w:rsidR="00D80107" w:rsidRDefault="00637032">
      <w:pPr>
        <w:spacing w:line="312" w:lineRule="auto"/>
        <w:ind w:firstLineChars="200" w:firstLine="420"/>
        <w:textAlignment w:val="center"/>
        <w:rPr>
          <w:rFonts w:eastAsia="黑体"/>
          <w:szCs w:val="21"/>
        </w:rPr>
      </w:pPr>
      <w:r>
        <w:rPr>
          <w:szCs w:val="21"/>
        </w:rPr>
        <w:t>铝材指用铝液、电解铝锭、</w:t>
      </w:r>
      <w:proofErr w:type="gramStart"/>
      <w:r>
        <w:rPr>
          <w:szCs w:val="21"/>
        </w:rPr>
        <w:t>铝合金锭及直接</w:t>
      </w:r>
      <w:proofErr w:type="gramEnd"/>
      <w:r>
        <w:rPr>
          <w:szCs w:val="21"/>
        </w:rPr>
        <w:t>利用的再生铝作原料，经挤压、锻造、轧制、或拉伸生产的铝加工产品。铝加工产品按形状、尺寸不同可分为：板材、带材、管材、棒材、线材、型材、箔材、排材、</w:t>
      </w:r>
      <w:proofErr w:type="gramStart"/>
      <w:r>
        <w:rPr>
          <w:szCs w:val="21"/>
        </w:rPr>
        <w:t>锻件等铝加工</w:t>
      </w:r>
      <w:proofErr w:type="gramEnd"/>
      <w:r>
        <w:rPr>
          <w:szCs w:val="21"/>
        </w:rPr>
        <w:t>材产品。</w:t>
      </w:r>
    </w:p>
    <w:p w:rsidR="00D80107" w:rsidRDefault="00637032">
      <w:pPr>
        <w:spacing w:line="312" w:lineRule="auto"/>
        <w:ind w:firstLineChars="200" w:firstLine="420"/>
        <w:textAlignment w:val="center"/>
        <w:rPr>
          <w:rFonts w:eastAsia="黑体"/>
          <w:szCs w:val="21"/>
        </w:rPr>
      </w:pPr>
      <w:r>
        <w:rPr>
          <w:rFonts w:eastAsia="黑体"/>
          <w:szCs w:val="21"/>
        </w:rPr>
        <w:t>吨铝加工材消耗能源量</w:t>
      </w:r>
    </w:p>
    <w:p w:rsidR="00D80107" w:rsidRDefault="00637032">
      <w:pPr>
        <w:spacing w:line="312" w:lineRule="auto"/>
        <w:ind w:left="5145" w:hangingChars="2450" w:hanging="5145"/>
        <w:textAlignment w:val="center"/>
        <w:rPr>
          <w:szCs w:val="21"/>
        </w:rPr>
      </w:pPr>
      <w:r>
        <w:rPr>
          <w:rFonts w:hint="eastAsia"/>
          <w:szCs w:val="21"/>
        </w:rPr>
        <w:t xml:space="preserve">　　</w:t>
      </w:r>
      <w:r>
        <w:rPr>
          <w:szCs w:val="21"/>
        </w:rPr>
        <w:t>计算公式：吨铝加工材消耗能源量（千克标</w:t>
      </w:r>
      <w:r>
        <w:rPr>
          <w:rFonts w:asciiTheme="minorEastAsia" w:eastAsiaTheme="minorEastAsia" w:hAnsiTheme="minorEastAsia" w:cstheme="minorEastAsia" w:hint="eastAsia"/>
          <w:szCs w:val="21"/>
        </w:rPr>
        <w:t>准煤/吨）＝1000×铝加</w:t>
      </w:r>
      <w:r>
        <w:rPr>
          <w:szCs w:val="21"/>
        </w:rPr>
        <w:t>工材能源消耗总量（吨标准）</w:t>
      </w:r>
      <w:r>
        <w:rPr>
          <w:szCs w:val="21"/>
        </w:rPr>
        <w:t>/</w:t>
      </w:r>
    </w:p>
    <w:p w:rsidR="00D80107" w:rsidRDefault="00637032">
      <w:pPr>
        <w:spacing w:line="312" w:lineRule="auto"/>
        <w:ind w:left="5145" w:hangingChars="2450" w:hanging="5145"/>
        <w:textAlignment w:val="center"/>
        <w:rPr>
          <w:szCs w:val="21"/>
        </w:rPr>
      </w:pPr>
      <w:r>
        <w:rPr>
          <w:rFonts w:hint="eastAsia"/>
          <w:szCs w:val="21"/>
        </w:rPr>
        <w:t xml:space="preserve">　　　　　　　　　　　　　　　　　　　　　　　　　　</w:t>
      </w:r>
      <w:r>
        <w:rPr>
          <w:rFonts w:hint="eastAsia"/>
          <w:szCs w:val="21"/>
        </w:rPr>
        <w:t xml:space="preserve"> </w:t>
      </w:r>
      <w:r>
        <w:rPr>
          <w:szCs w:val="21"/>
        </w:rPr>
        <w:t>合格交库的铝材产量（吨）</w:t>
      </w:r>
      <w:r>
        <w:rPr>
          <w:szCs w:val="21"/>
        </w:rPr>
        <w:t xml:space="preserve">  </w:t>
      </w:r>
    </w:p>
    <w:p w:rsidR="00D80107" w:rsidRDefault="00637032">
      <w:pPr>
        <w:spacing w:line="312" w:lineRule="auto"/>
        <w:ind w:firstLineChars="200" w:firstLine="420"/>
        <w:textAlignment w:val="center"/>
        <w:rPr>
          <w:szCs w:val="21"/>
        </w:rPr>
      </w:pPr>
      <w:r>
        <w:rPr>
          <w:szCs w:val="21"/>
        </w:rPr>
        <w:t>分子项：铝加工材能源消耗总量。包括铝加工生产、辅助单位和附属单位能源消耗的总和，能源亏损量要计入消耗量内。不包括深加工产品耗能以及基建、改造用能和专供其他单位的用能。</w:t>
      </w:r>
      <w:proofErr w:type="gramStart"/>
      <w:r>
        <w:rPr>
          <w:szCs w:val="21"/>
        </w:rPr>
        <w:t>计量单位为吨标准煤</w:t>
      </w:r>
      <w:proofErr w:type="gramEnd"/>
      <w:r>
        <w:rPr>
          <w:szCs w:val="21"/>
        </w:rPr>
        <w:t>。</w:t>
      </w:r>
    </w:p>
    <w:p w:rsidR="00D80107" w:rsidRDefault="00637032">
      <w:pPr>
        <w:spacing w:line="312" w:lineRule="auto"/>
        <w:ind w:firstLineChars="200" w:firstLine="420"/>
        <w:textAlignment w:val="center"/>
        <w:rPr>
          <w:rFonts w:eastAsia="黑体"/>
          <w:bCs/>
          <w:szCs w:val="21"/>
        </w:rPr>
      </w:pPr>
      <w:r>
        <w:rPr>
          <w:szCs w:val="21"/>
        </w:rPr>
        <w:t>分母项：合格交库的铝材产量。说明同上。</w:t>
      </w:r>
    </w:p>
    <w:p w:rsidR="00D80107" w:rsidRDefault="00637032">
      <w:pPr>
        <w:spacing w:line="312" w:lineRule="auto"/>
        <w:ind w:firstLineChars="200" w:firstLine="420"/>
        <w:textAlignment w:val="center"/>
        <w:rPr>
          <w:rFonts w:eastAsia="黑体"/>
          <w:bCs/>
          <w:szCs w:val="21"/>
        </w:rPr>
      </w:pPr>
      <w:r>
        <w:rPr>
          <w:rFonts w:eastAsia="黑体"/>
          <w:bCs/>
          <w:szCs w:val="21"/>
        </w:rPr>
        <w:t>火力发电（</w:t>
      </w:r>
      <w:r>
        <w:rPr>
          <w:rFonts w:ascii="黑体" w:eastAsia="黑体" w:hAnsi="黑体" w:cs="黑体" w:hint="eastAsia"/>
          <w:bCs/>
          <w:szCs w:val="21"/>
        </w:rPr>
        <w:t>44</w:t>
      </w:r>
      <w:r>
        <w:rPr>
          <w:rFonts w:eastAsia="黑体"/>
          <w:bCs/>
          <w:szCs w:val="21"/>
        </w:rPr>
        <w:t>）</w:t>
      </w:r>
    </w:p>
    <w:p w:rsidR="00D80107" w:rsidRDefault="00637032">
      <w:pPr>
        <w:spacing w:line="312" w:lineRule="auto"/>
        <w:ind w:firstLineChars="200" w:firstLine="420"/>
        <w:textAlignment w:val="center"/>
        <w:rPr>
          <w:rFonts w:eastAsia="黑体"/>
          <w:szCs w:val="21"/>
        </w:rPr>
      </w:pPr>
      <w:r>
        <w:rPr>
          <w:rFonts w:eastAsia="黑体"/>
          <w:szCs w:val="21"/>
        </w:rPr>
        <w:t>电厂火力发电标准煤耗</w:t>
      </w:r>
    </w:p>
    <w:p w:rsidR="00D80107" w:rsidRDefault="00637032">
      <w:pPr>
        <w:spacing w:line="312" w:lineRule="auto"/>
        <w:ind w:left="5775" w:hangingChars="2750" w:hanging="5775"/>
        <w:textAlignment w:val="center"/>
        <w:rPr>
          <w:szCs w:val="21"/>
        </w:rPr>
      </w:pPr>
      <w:r>
        <w:rPr>
          <w:rFonts w:hint="eastAsia"/>
          <w:szCs w:val="21"/>
        </w:rPr>
        <w:t xml:space="preserve">　　</w:t>
      </w:r>
      <w:r>
        <w:rPr>
          <w:szCs w:val="21"/>
        </w:rPr>
        <w:t>计算公式：电厂火力发电标准煤耗（克标准煤</w:t>
      </w:r>
      <w:r>
        <w:rPr>
          <w:szCs w:val="21"/>
        </w:rPr>
        <w:t>/</w:t>
      </w:r>
      <w:r>
        <w:rPr>
          <w:szCs w:val="21"/>
        </w:rPr>
        <w:t>千瓦时</w:t>
      </w:r>
      <w:r>
        <w:rPr>
          <w:rFonts w:asciiTheme="minorEastAsia" w:eastAsiaTheme="minorEastAsia" w:hAnsiTheme="minorEastAsia" w:cstheme="minorEastAsia" w:hint="eastAsia"/>
          <w:szCs w:val="21"/>
        </w:rPr>
        <w:t>）＝100×发</w:t>
      </w:r>
      <w:r>
        <w:rPr>
          <w:szCs w:val="21"/>
        </w:rPr>
        <w:t>电耗用标准煤量（吨标准煤）</w:t>
      </w:r>
      <w:r>
        <w:rPr>
          <w:szCs w:val="21"/>
        </w:rPr>
        <w:t>/</w:t>
      </w:r>
      <w:r>
        <w:rPr>
          <w:szCs w:val="21"/>
        </w:rPr>
        <w:t>火力发电量（万千瓦时）</w:t>
      </w:r>
    </w:p>
    <w:p w:rsidR="00D80107" w:rsidRDefault="00637032">
      <w:pPr>
        <w:spacing w:line="312" w:lineRule="auto"/>
        <w:ind w:firstLineChars="200" w:firstLine="420"/>
        <w:textAlignment w:val="center"/>
        <w:rPr>
          <w:szCs w:val="21"/>
        </w:rPr>
      </w:pPr>
      <w:r>
        <w:rPr>
          <w:szCs w:val="21"/>
        </w:rPr>
        <w:t>分子项：发电耗用标准煤量。指发电生产耗用的原煤、燃料油和燃气等（标准煤）。不包括如下用项：</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（1）新设备或大修后设备的烘炉、煮炉、暖风机、空载运行的用能；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（2）新设备在未移交生产前的带负荷试运行期间的用能；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（3）计划大修以及基建、更改工程施工的用能；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（4）发电机作调相运行时耗用的用能；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（5）自备机车、船舶等耗用的用能；</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（6）升、降压变压器（不包括厂用电变压器）、</w:t>
      </w:r>
      <w:proofErr w:type="gramStart"/>
      <w:r>
        <w:rPr>
          <w:rFonts w:asciiTheme="minorEastAsia" w:eastAsiaTheme="minorEastAsia" w:hAnsiTheme="minorEastAsia" w:cstheme="minorEastAsia" w:hint="eastAsia"/>
          <w:szCs w:val="21"/>
        </w:rPr>
        <w:t>变波机</w:t>
      </w:r>
      <w:proofErr w:type="gramEnd"/>
      <w:r>
        <w:rPr>
          <w:rFonts w:asciiTheme="minorEastAsia" w:eastAsiaTheme="minorEastAsia" w:hAnsiTheme="minorEastAsia" w:cstheme="minorEastAsia" w:hint="eastAsia"/>
          <w:szCs w:val="21"/>
        </w:rPr>
        <w:t>、调相机等消耗的用能；</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（7）修配</w:t>
      </w:r>
      <w:r>
        <w:rPr>
          <w:szCs w:val="21"/>
        </w:rPr>
        <w:t>车间、车库、副业、综合利用、集体企业、外供及非生产用（食堂、宿舍、幼儿园、学校、医院、服务公司和办公室等）的燃料。</w:t>
      </w:r>
    </w:p>
    <w:p w:rsidR="00D80107" w:rsidRDefault="00637032">
      <w:pPr>
        <w:spacing w:line="312" w:lineRule="auto"/>
        <w:ind w:firstLineChars="200" w:firstLine="420"/>
        <w:textAlignment w:val="center"/>
        <w:rPr>
          <w:szCs w:val="21"/>
        </w:rPr>
      </w:pPr>
      <w:r>
        <w:rPr>
          <w:szCs w:val="21"/>
        </w:rPr>
        <w:t>发电企业对外供热，其</w:t>
      </w:r>
      <w:r>
        <w:rPr>
          <w:rFonts w:hint="eastAsia"/>
          <w:szCs w:val="21"/>
        </w:rPr>
        <w:t>“</w:t>
      </w:r>
      <w:r>
        <w:rPr>
          <w:szCs w:val="21"/>
        </w:rPr>
        <w:t>发电耗用标准煤量</w:t>
      </w:r>
      <w:r>
        <w:rPr>
          <w:rFonts w:hint="eastAsia"/>
          <w:szCs w:val="21"/>
        </w:rPr>
        <w:t>”</w:t>
      </w:r>
      <w:r>
        <w:rPr>
          <w:szCs w:val="21"/>
        </w:rPr>
        <w:t>计算方法如下：</w:t>
      </w:r>
    </w:p>
    <w:p w:rsidR="00D80107" w:rsidRDefault="00637032">
      <w:pPr>
        <w:spacing w:line="312" w:lineRule="auto"/>
        <w:ind w:firstLineChars="200" w:firstLine="420"/>
        <w:textAlignment w:val="center"/>
        <w:rPr>
          <w:szCs w:val="21"/>
        </w:rPr>
      </w:pPr>
      <w:r>
        <w:rPr>
          <w:szCs w:val="21"/>
        </w:rPr>
        <w:t>发电耗用标准煤量＝发电、供热耗用标准煤量－供热耗用标准煤量</w:t>
      </w:r>
    </w:p>
    <w:p w:rsidR="00D80107" w:rsidRDefault="00637032">
      <w:pPr>
        <w:spacing w:line="312" w:lineRule="auto"/>
        <w:ind w:firstLineChars="200" w:firstLine="420"/>
        <w:textAlignment w:val="center"/>
        <w:rPr>
          <w:szCs w:val="21"/>
        </w:rPr>
      </w:pPr>
      <w:r>
        <w:rPr>
          <w:szCs w:val="21"/>
        </w:rPr>
        <w:t>式中</w:t>
      </w:r>
      <w:r>
        <w:rPr>
          <w:rFonts w:hint="eastAsia"/>
          <w:szCs w:val="21"/>
        </w:rPr>
        <w:t>“</w:t>
      </w:r>
      <w:r>
        <w:rPr>
          <w:szCs w:val="21"/>
        </w:rPr>
        <w:t>供热耗用标准煤量</w:t>
      </w:r>
      <w:r>
        <w:rPr>
          <w:rFonts w:hint="eastAsia"/>
          <w:szCs w:val="21"/>
        </w:rPr>
        <w:t>”</w:t>
      </w:r>
      <w:r>
        <w:rPr>
          <w:szCs w:val="21"/>
        </w:rPr>
        <w:t>的计算，根据不同的供热方式，分别采用如下计算方法：</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（1）由供热式汽轮机组供热：</w:t>
      </w:r>
    </w:p>
    <w:p w:rsidR="00D80107" w:rsidRDefault="00637032">
      <w:pPr>
        <w:spacing w:line="312" w:lineRule="auto"/>
        <w:ind w:left="2940" w:hangingChars="1400" w:hanging="294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供热耗用标准煤量（吨）＝发电、供热耗用标准煤量×［供热量（百万千焦）/发电、供热总耗热量（百万千焦）］</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（2）由锅炉直接供热：</w:t>
      </w:r>
    </w:p>
    <w:p w:rsidR="00D80107" w:rsidRDefault="00637032">
      <w:pPr>
        <w:spacing w:line="312" w:lineRule="auto"/>
        <w:ind w:firstLineChars="200" w:firstLine="420"/>
        <w:textAlignment w:val="center"/>
        <w:rPr>
          <w:szCs w:val="21"/>
        </w:rPr>
      </w:pPr>
      <w:r>
        <w:rPr>
          <w:rFonts w:asciiTheme="minorEastAsia" w:eastAsiaTheme="minorEastAsia" w:hAnsiTheme="minorEastAsia" w:cstheme="minorEastAsia" w:hint="eastAsia"/>
          <w:szCs w:val="21"/>
        </w:rPr>
        <w:t>供热耗用</w:t>
      </w:r>
      <w:r>
        <w:rPr>
          <w:szCs w:val="21"/>
        </w:rPr>
        <w:t>标准煤量（吨）＝锅炉</w:t>
      </w:r>
      <w:proofErr w:type="gramStart"/>
      <w:r>
        <w:rPr>
          <w:szCs w:val="21"/>
        </w:rPr>
        <w:t>供热量折标准煤</w:t>
      </w:r>
      <w:proofErr w:type="gramEnd"/>
      <w:r>
        <w:rPr>
          <w:szCs w:val="21"/>
        </w:rPr>
        <w:t>量（吨）</w:t>
      </w:r>
      <w:r>
        <w:rPr>
          <w:szCs w:val="21"/>
        </w:rPr>
        <w:t>/</w:t>
      </w:r>
      <w:r>
        <w:rPr>
          <w:szCs w:val="21"/>
        </w:rPr>
        <w:t>锅炉热效率</w:t>
      </w:r>
    </w:p>
    <w:p w:rsidR="00D80107" w:rsidRDefault="00637032">
      <w:pPr>
        <w:spacing w:line="312" w:lineRule="auto"/>
        <w:ind w:firstLineChars="200" w:firstLine="420"/>
        <w:textAlignment w:val="center"/>
        <w:rPr>
          <w:szCs w:val="21"/>
        </w:rPr>
      </w:pPr>
      <w:r>
        <w:rPr>
          <w:szCs w:val="21"/>
        </w:rPr>
        <w:t>分母项：火力发电量。指报告期内火力发电厂生产的电量，扣除试运行期间的电量。</w:t>
      </w:r>
    </w:p>
    <w:p w:rsidR="00D80107" w:rsidRDefault="00637032">
      <w:pPr>
        <w:spacing w:line="312" w:lineRule="auto"/>
        <w:ind w:firstLineChars="200" w:firstLine="420"/>
        <w:textAlignment w:val="center"/>
        <w:rPr>
          <w:rFonts w:eastAsia="黑体"/>
          <w:szCs w:val="21"/>
        </w:rPr>
      </w:pPr>
      <w:r>
        <w:rPr>
          <w:rFonts w:eastAsia="黑体"/>
          <w:szCs w:val="21"/>
        </w:rPr>
        <w:t>电厂火力供电标准煤耗</w:t>
      </w:r>
    </w:p>
    <w:p w:rsidR="00D80107" w:rsidRDefault="00637032">
      <w:pPr>
        <w:spacing w:line="312" w:lineRule="auto"/>
        <w:ind w:left="5775" w:hangingChars="2750" w:hanging="5775"/>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计算公式：电厂火力供电标准煤耗（克标准煤/千瓦时）＝100×发电耗用标准煤量（吨标准煤）/电厂供电量（万千瓦时）</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分子项：发电耗用标准煤量。说明同上。</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分母项：电厂供电量。即电厂火力发电量减去厂用电量。厂用电量包括电厂动力、照明、通风、取暖及经常维修等用电量，以及其他励磁用电量、设备属于电厂资产并由电厂负责其运行和检修的厂外输油管道系统、循环管道系统和除灰管道系统等用电量。厂用电量既包括本厂生产的电力供本厂生产耗用的电量，也包括购电量中供本厂使用的电量。</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厂用电量不包括：</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（1）新设备或大修后设备的烘炉、煮炉、暖风机、空载运行的用电；</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（2）新设备在未移交生产前的带负荷试运行期间的用电；</w:t>
      </w:r>
    </w:p>
    <w:p w:rsidR="00D80107" w:rsidRDefault="00637032">
      <w:pPr>
        <w:spacing w:line="312" w:lineRule="auto"/>
        <w:ind w:firstLineChars="200" w:firstLine="42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（3）计划大修以及基建、更改工程施工用电；</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（4）发电机作调相运行时的用电；</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（5）自备机车、船舶等的用电；</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（6）升、降压变压器（不包括厂用电变压器）、</w:t>
      </w:r>
      <w:proofErr w:type="gramStart"/>
      <w:r>
        <w:rPr>
          <w:rFonts w:asciiTheme="minorEastAsia" w:eastAsiaTheme="minorEastAsia" w:hAnsiTheme="minorEastAsia" w:cstheme="minorEastAsia" w:hint="eastAsia"/>
          <w:szCs w:val="21"/>
        </w:rPr>
        <w:t>变波机</w:t>
      </w:r>
      <w:proofErr w:type="gramEnd"/>
      <w:r>
        <w:rPr>
          <w:rFonts w:asciiTheme="minorEastAsia" w:eastAsiaTheme="minorEastAsia" w:hAnsiTheme="minorEastAsia" w:cstheme="minorEastAsia" w:hint="eastAsia"/>
          <w:szCs w:val="21"/>
        </w:rPr>
        <w:t>、调相机等的用电；</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（7）修配车间、车库、副业、综合利用、集体企业、外供及非生产（食堂、宿舍、幼儿园、学校、医院、服务公司和办公室等）的用电。</w:t>
      </w:r>
    </w:p>
    <w:p w:rsidR="00D80107" w:rsidRDefault="00637032">
      <w:pPr>
        <w:spacing w:line="312" w:lineRule="auto"/>
        <w:ind w:firstLineChars="200" w:firstLine="420"/>
        <w:textAlignment w:val="center"/>
        <w:rPr>
          <w:rFonts w:eastAsia="黑体"/>
          <w:szCs w:val="21"/>
        </w:rPr>
      </w:pPr>
      <w:r>
        <w:rPr>
          <w:rFonts w:eastAsia="黑体"/>
          <w:szCs w:val="21"/>
        </w:rPr>
        <w:t>发电厂用电率</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计算公式：发电厂用电率（%）＝发电厂用电量（万千瓦时）/发电量（万千瓦时）×100%</w:t>
      </w:r>
    </w:p>
    <w:p w:rsidR="00D80107" w:rsidRDefault="00637032">
      <w:pPr>
        <w:snapToGrid w:val="0"/>
        <w:spacing w:line="312" w:lineRule="auto"/>
        <w:ind w:firstLineChars="200" w:firstLine="420"/>
        <w:rPr>
          <w:rFonts w:asciiTheme="minorEastAsia" w:eastAsiaTheme="minorEastAsia" w:hAnsiTheme="minorEastAsia" w:cstheme="minorEastAsia"/>
          <w:sz w:val="18"/>
          <w:szCs w:val="21"/>
        </w:rPr>
      </w:pPr>
      <w:r>
        <w:rPr>
          <w:rFonts w:asciiTheme="minorEastAsia" w:eastAsiaTheme="minorEastAsia" w:hAnsiTheme="minorEastAsia" w:cstheme="minorEastAsia" w:hint="eastAsia"/>
          <w:szCs w:val="21"/>
        </w:rPr>
        <w:t xml:space="preserve">　　　　　　　　　　　　　　 发电量、发电厂用电量说明同上。</w:t>
      </w:r>
    </w:p>
    <w:p w:rsidR="00D80107" w:rsidRDefault="00637032">
      <w:pPr>
        <w:ind w:right="-38"/>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32"/>
        </w:rPr>
        <w:br w:type="page"/>
      </w:r>
    </w:p>
    <w:p w:rsidR="00D80107" w:rsidRDefault="00637032">
      <w:pPr>
        <w:ind w:right="-38"/>
        <w:jc w:val="center"/>
        <w:rPr>
          <w:rFonts w:ascii="黑体" w:eastAsia="黑体" w:hAnsi="宋体"/>
          <w:sz w:val="24"/>
        </w:rPr>
      </w:pPr>
      <w:r>
        <w:rPr>
          <w:rFonts w:ascii="黑体" w:eastAsia="黑体" w:hAnsi="宋体" w:hint="eastAsia"/>
          <w:sz w:val="24"/>
        </w:rPr>
        <w:lastRenderedPageBreak/>
        <w:t>3.能源生产、销售与库存目录</w:t>
      </w:r>
    </w:p>
    <w:p w:rsidR="00D80107" w:rsidRDefault="00637032">
      <w:pPr>
        <w:ind w:right="-38"/>
        <w:jc w:val="center"/>
      </w:pPr>
      <w:r>
        <w:rPr>
          <w:rFonts w:ascii="黑体" w:eastAsia="黑体" w:hAnsi="宋体" w:hint="eastAsia"/>
          <w:sz w:val="24"/>
        </w:rPr>
        <w:t>(限填报205-6表)</w:t>
      </w:r>
    </w:p>
    <w:tbl>
      <w:tblPr>
        <w:tblW w:w="9864" w:type="dxa"/>
        <w:jc w:val="center"/>
        <w:tblBorders>
          <w:top w:val="single" w:sz="8" w:space="0" w:color="auto"/>
          <w:bottom w:val="single" w:sz="8" w:space="0" w:color="auto"/>
          <w:insideV w:val="single" w:sz="2" w:space="0" w:color="auto"/>
        </w:tblBorders>
        <w:tblLayout w:type="fixed"/>
        <w:tblLook w:val="04A0" w:firstRow="1" w:lastRow="0" w:firstColumn="1" w:lastColumn="0" w:noHBand="0" w:noVBand="1"/>
      </w:tblPr>
      <w:tblGrid>
        <w:gridCol w:w="2665"/>
        <w:gridCol w:w="1020"/>
        <w:gridCol w:w="1134"/>
        <w:gridCol w:w="2891"/>
        <w:gridCol w:w="1020"/>
        <w:gridCol w:w="1134"/>
      </w:tblGrid>
      <w:tr w:rsidR="00D80107">
        <w:trPr>
          <w:trHeight w:val="283"/>
          <w:jc w:val="center"/>
        </w:trPr>
        <w:tc>
          <w:tcPr>
            <w:tcW w:w="2665" w:type="dxa"/>
            <w:tcBorders>
              <w:top w:val="single" w:sz="8" w:space="0" w:color="auto"/>
              <w:bottom w:val="single" w:sz="2" w:space="0" w:color="auto"/>
            </w:tcBorders>
            <w:shd w:val="clear" w:color="auto" w:fill="auto"/>
            <w:noWrap/>
            <w:tcMar>
              <w:left w:w="28" w:type="dxa"/>
              <w:right w:w="28"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020" w:type="dxa"/>
            <w:tcBorders>
              <w:top w:val="single" w:sz="8" w:space="0" w:color="auto"/>
              <w:bottom w:val="single" w:sz="2" w:space="0" w:color="auto"/>
            </w:tcBorders>
            <w:shd w:val="clear" w:color="auto" w:fill="auto"/>
            <w:noWrap/>
            <w:tcMar>
              <w:left w:w="28" w:type="dxa"/>
              <w:right w:w="28"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134" w:type="dxa"/>
            <w:tcBorders>
              <w:top w:val="single" w:sz="8" w:space="0" w:color="auto"/>
              <w:bottom w:val="single" w:sz="2" w:space="0" w:color="auto"/>
              <w:right w:val="double" w:sz="4" w:space="0" w:color="auto"/>
            </w:tcBorders>
            <w:shd w:val="clear" w:color="auto" w:fill="auto"/>
            <w:noWrap/>
            <w:tcMar>
              <w:left w:w="28" w:type="dxa"/>
              <w:right w:w="28" w:type="dxa"/>
            </w:tcMar>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2891" w:type="dxa"/>
            <w:tcBorders>
              <w:top w:val="single" w:sz="8" w:space="0" w:color="auto"/>
              <w:left w:val="double" w:sz="4" w:space="0" w:color="auto"/>
              <w:bottom w:val="single" w:sz="2" w:space="0" w:color="auto"/>
            </w:tcBorders>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1020" w:type="dxa"/>
            <w:tcBorders>
              <w:top w:val="single" w:sz="8" w:space="0" w:color="auto"/>
              <w:bottom w:val="single" w:sz="2" w:space="0" w:color="auto"/>
            </w:tcBorders>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计量单位</w:t>
            </w:r>
          </w:p>
        </w:tc>
        <w:tc>
          <w:tcPr>
            <w:tcW w:w="1134" w:type="dxa"/>
            <w:tcBorders>
              <w:top w:val="single" w:sz="8" w:space="0" w:color="auto"/>
              <w:bottom w:val="single" w:sz="2" w:space="0" w:color="auto"/>
            </w:tcBorders>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r>
      <w:tr w:rsidR="00D80107">
        <w:trPr>
          <w:trHeight w:val="249"/>
          <w:jc w:val="center"/>
        </w:trPr>
        <w:tc>
          <w:tcPr>
            <w:tcW w:w="2665" w:type="dxa"/>
            <w:tcBorders>
              <w:top w:val="single" w:sz="2" w:space="0" w:color="auto"/>
            </w:tcBorders>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煤炭及煤炭制品</w:t>
            </w:r>
          </w:p>
        </w:tc>
        <w:tc>
          <w:tcPr>
            <w:tcW w:w="1020" w:type="dxa"/>
            <w:tcBorders>
              <w:top w:val="single" w:sz="2"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top w:val="single" w:sz="2" w:space="0" w:color="auto"/>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0600000000</w:t>
            </w:r>
          </w:p>
        </w:tc>
        <w:tc>
          <w:tcPr>
            <w:tcW w:w="2891" w:type="dxa"/>
            <w:tcBorders>
              <w:top w:val="single" w:sz="2" w:space="0" w:color="auto"/>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其他石油制品</w:t>
            </w:r>
          </w:p>
        </w:tc>
        <w:tc>
          <w:tcPr>
            <w:tcW w:w="1020" w:type="dxa"/>
            <w:tcBorders>
              <w:top w:val="single" w:sz="2" w:space="0" w:color="auto"/>
            </w:tcBorders>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top w:val="single" w:sz="2" w:space="0" w:color="auto"/>
            </w:tcBorders>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2502990000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生物质能</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2540000000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无烟煤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固态生物燃料</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2542000000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炼焦烟煤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0601020100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液态生物燃料</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2541000000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一般烟煤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0601020200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生物乙醇</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1501020300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褐煤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0601030000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生物柴油</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2503030101</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煤炭制品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2524000000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生物航空煤油</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2541030000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洗精煤（用于炼焦）</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0602010000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其他液态生物燃料</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2541040000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其他洗煤</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0602070000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气态生物燃料</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4520000000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焦炭</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2504011001</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型煤</w:t>
            </w:r>
            <w:proofErr w:type="gramStart"/>
            <w:r>
              <w:rPr>
                <w:rFonts w:asciiTheme="minorEastAsia" w:eastAsiaTheme="minorEastAsia" w:hAnsiTheme="minorEastAsia" w:cstheme="minorEastAsia" w:hint="eastAsia"/>
                <w:sz w:val="18"/>
                <w:szCs w:val="18"/>
              </w:rPr>
              <w:t>及其他煤制品</w:t>
            </w:r>
            <w:proofErr w:type="gramEnd"/>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2524010000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火力发电量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煤焦油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2521020000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燃煤发电量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4401010101</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其中：煤矸石发电量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4401010105</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其中：焦炉煤气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燃油发电量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4401010102</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leftChars="250" w:left="525"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高炉煤气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4501030000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燃气发电量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4401010103</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leftChars="250" w:left="525"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转炉煤气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4501040000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其中：煤层气发电量  </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4401010106</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煤制天然气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2522010000</w:t>
            </w:r>
          </w:p>
        </w:tc>
        <w:tc>
          <w:tcPr>
            <w:tcW w:w="2891" w:type="dxa"/>
            <w:tcBorders>
              <w:left w:val="double" w:sz="4" w:space="0" w:color="auto"/>
            </w:tcBorders>
            <w:vAlign w:val="center"/>
          </w:tcPr>
          <w:p w:rsidR="00D80107" w:rsidRDefault="00637032">
            <w:pPr>
              <w:widowControl/>
              <w:spacing w:line="200" w:lineRule="exact"/>
              <w:ind w:firstLineChars="200" w:firstLine="32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10"/>
                <w:sz w:val="18"/>
                <w:szCs w:val="18"/>
              </w:rPr>
              <w:t>余热、余压、余气发电量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4401010104</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垃圾焚烧发电量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4401010900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煤制石脑油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生物质发电量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4401011000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煤制汽油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2523020000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其中：沼气发电量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4401010700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煤制柴油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2523030000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spacing w:val="-10"/>
                <w:kern w:val="0"/>
                <w:sz w:val="18"/>
                <w:szCs w:val="18"/>
              </w:rPr>
            </w:pPr>
            <w:r>
              <w:rPr>
                <w:rFonts w:asciiTheme="minorEastAsia" w:eastAsiaTheme="minorEastAsia" w:hAnsiTheme="minorEastAsia" w:cstheme="minorEastAsia" w:hint="eastAsia"/>
                <w:sz w:val="18"/>
                <w:szCs w:val="18"/>
              </w:rPr>
              <w:t xml:space="preserve">  水力发电量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4401010200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煤制航空燃料</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2523040000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其中：抽水蓄能发电量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4401010201</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煤制石蜡</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2523050000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核能发电量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4401010300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其他煤制油产品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2523060000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风力发电量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4401010500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天然气及天然气加工制品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0720000000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太阳能发电量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4401010400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天然气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潮汐能发电量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4401010600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常规天然气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地热能发电量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4401010800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非常规天然气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其他发电量</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万千瓦时</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4401019900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煤层气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0704000000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热力</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页岩气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0702020100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太阳能供热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4402010100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致密砂岩气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0702020200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生物质能供热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4402010200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天然气加工制品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0703100000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地热能供热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4402010300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液化天然气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0703000000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化石燃料供热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4402010400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石油及石油制品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0710000000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废料燃烧供热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4402010500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0701000000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电热锅炉供热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4402010600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其中：页岩油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2503010000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热泵供热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4402010700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原油加工量</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2501000000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 xml:space="preserve">  余热余压供热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4402010800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100" w:firstLine="18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石油制品</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2502000000</w:t>
            </w:r>
          </w:p>
        </w:tc>
        <w:tc>
          <w:tcPr>
            <w:tcW w:w="2891" w:type="dxa"/>
            <w:tcBorders>
              <w:left w:val="double" w:sz="4" w:space="0" w:color="auto"/>
            </w:tcBorders>
            <w:vAlign w:val="center"/>
          </w:tcPr>
          <w:p w:rsidR="00D80107" w:rsidRDefault="00637032">
            <w:pPr>
              <w:widowControl/>
              <w:spacing w:line="200" w:lineRule="exact"/>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其他能源供热</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百万千焦</w:t>
            </w:r>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4402010900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汽油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2502010000</w:t>
            </w:r>
          </w:p>
        </w:tc>
        <w:tc>
          <w:tcPr>
            <w:tcW w:w="2891" w:type="dxa"/>
            <w:tcBorders>
              <w:left w:val="double" w:sz="4" w:space="0" w:color="auto"/>
            </w:tcBorders>
            <w:vAlign w:val="center"/>
          </w:tcPr>
          <w:p w:rsidR="00D80107" w:rsidRDefault="00637032">
            <w:pPr>
              <w:widowControl/>
              <w:spacing w:line="200" w:lineRule="exact"/>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氢能</w:t>
            </w:r>
          </w:p>
        </w:tc>
        <w:tc>
          <w:tcPr>
            <w:tcW w:w="1020" w:type="dxa"/>
            <w:vAlign w:val="center"/>
          </w:tcPr>
          <w:p w:rsidR="00D80107" w:rsidRDefault="00637032">
            <w:pPr>
              <w:widowControl/>
              <w:spacing w:line="2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1134" w:type="dxa"/>
            <w:vAlign w:val="center"/>
          </w:tcPr>
          <w:p w:rsidR="00D80107" w:rsidRDefault="00637032">
            <w:pPr>
              <w:widowControl/>
              <w:spacing w:line="20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2619100000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煤油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2502020000</w:t>
            </w:r>
          </w:p>
        </w:tc>
        <w:tc>
          <w:tcPr>
            <w:tcW w:w="2891" w:type="dxa"/>
            <w:tcBorders>
              <w:left w:val="double" w:sz="4" w:space="0" w:color="auto"/>
            </w:tcBorders>
            <w:vAlign w:val="center"/>
          </w:tcPr>
          <w:p w:rsidR="00D80107" w:rsidRDefault="00637032">
            <w:pPr>
              <w:widowControl/>
              <w:spacing w:line="200" w:lineRule="exact"/>
              <w:ind w:firstLineChars="100" w:firstLine="18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氢气</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柴油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2502030000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煤制氢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2522020100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润滑油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2502040000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天然气制氢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2619100101</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2502050000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电解水制氢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2619100102</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石脑油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2502060000</w:t>
            </w:r>
          </w:p>
        </w:tc>
        <w:tc>
          <w:tcPr>
            <w:tcW w:w="2891" w:type="dxa"/>
            <w:tcBorders>
              <w:left w:val="double" w:sz="4" w:space="0" w:color="auto"/>
            </w:tcBorders>
            <w:vAlign w:val="center"/>
          </w:tcPr>
          <w:p w:rsidR="00D80107" w:rsidRDefault="00637032" w:rsidP="006327F3">
            <w:pPr>
              <w:widowControl/>
              <w:spacing w:line="200" w:lineRule="exact"/>
              <w:ind w:firstLineChars="300" w:firstLine="51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w w:val="95"/>
                <w:sz w:val="18"/>
                <w:szCs w:val="18"/>
              </w:rPr>
              <w:t>其中：可再生能源电解水制氢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2619100110</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溶剂油</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2502070000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混合气体分离制氢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2619100103</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石蜡</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2502100000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石油化工原料制氢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2619100104</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石油焦</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2504011002</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工业副产氢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2619100105</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石油沥青</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2504011003</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太阳能制氢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2619100106</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燃料气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2502110000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核能制氢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2619100107</w:t>
            </w:r>
          </w:p>
        </w:tc>
      </w:tr>
      <w:tr w:rsidR="00D80107">
        <w:trPr>
          <w:trHeight w:val="249"/>
          <w:jc w:val="center"/>
        </w:trPr>
        <w:tc>
          <w:tcPr>
            <w:tcW w:w="2665" w:type="dxa"/>
            <w:shd w:val="clear" w:color="auto" w:fill="auto"/>
            <w:noWrap/>
            <w:tcMar>
              <w:left w:w="28" w:type="dxa"/>
              <w:right w:w="28" w:type="dxa"/>
            </w:tcMar>
            <w:vAlign w:val="center"/>
          </w:tcPr>
          <w:p w:rsidR="00D80107" w:rsidRDefault="00637032">
            <w:pPr>
              <w:widowControl/>
              <w:spacing w:line="20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其中：液化石油气</w:t>
            </w:r>
          </w:p>
        </w:tc>
        <w:tc>
          <w:tcPr>
            <w:tcW w:w="1020" w:type="dxa"/>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2502110100</w:t>
            </w:r>
          </w:p>
        </w:tc>
        <w:tc>
          <w:tcPr>
            <w:tcW w:w="2891" w:type="dxa"/>
            <w:tcBorders>
              <w:left w:val="double" w:sz="4" w:space="0" w:color="auto"/>
            </w:tcBorders>
            <w:vAlign w:val="center"/>
          </w:tcPr>
          <w:p w:rsidR="00D80107" w:rsidRDefault="00637032">
            <w:pPr>
              <w:widowControl/>
              <w:spacing w:line="200" w:lineRule="exact"/>
              <w:ind w:firstLineChars="200" w:firstLine="36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其他方式制氢</w:t>
            </w:r>
          </w:p>
        </w:tc>
        <w:tc>
          <w:tcPr>
            <w:tcW w:w="1020"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万立方米</w:t>
            </w:r>
            <w:proofErr w:type="gramEnd"/>
          </w:p>
        </w:tc>
        <w:tc>
          <w:tcPr>
            <w:tcW w:w="1134" w:type="dxa"/>
            <w:vAlign w:val="center"/>
          </w:tcPr>
          <w:p w:rsidR="00D80107" w:rsidRDefault="00637032">
            <w:pPr>
              <w:widowControl/>
              <w:spacing w:line="2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2619100109</w:t>
            </w:r>
          </w:p>
        </w:tc>
      </w:tr>
      <w:tr w:rsidR="00D80107">
        <w:trPr>
          <w:trHeight w:val="249"/>
          <w:jc w:val="center"/>
        </w:trPr>
        <w:tc>
          <w:tcPr>
            <w:tcW w:w="2665" w:type="dxa"/>
            <w:tcBorders>
              <w:bottom w:val="single" w:sz="8" w:space="0" w:color="auto"/>
            </w:tcBorders>
            <w:shd w:val="clear" w:color="auto" w:fill="auto"/>
            <w:noWrap/>
            <w:tcMar>
              <w:left w:w="28" w:type="dxa"/>
              <w:right w:w="28" w:type="dxa"/>
            </w:tcMar>
            <w:vAlign w:val="center"/>
          </w:tcPr>
          <w:p w:rsidR="00D80107" w:rsidRDefault="00637032">
            <w:pPr>
              <w:widowControl/>
              <w:spacing w:line="200" w:lineRule="exact"/>
              <w:ind w:firstLineChars="600" w:firstLine="10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炼厂干气</w:t>
            </w:r>
          </w:p>
        </w:tc>
        <w:tc>
          <w:tcPr>
            <w:tcW w:w="1020" w:type="dxa"/>
            <w:tcBorders>
              <w:bottom w:val="single" w:sz="8"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吨</w:t>
            </w:r>
          </w:p>
        </w:tc>
        <w:tc>
          <w:tcPr>
            <w:tcW w:w="1134" w:type="dxa"/>
            <w:tcBorders>
              <w:bottom w:val="single" w:sz="8" w:space="0" w:color="auto"/>
              <w:right w:val="double" w:sz="4" w:space="0" w:color="auto"/>
            </w:tcBorders>
            <w:shd w:val="clear" w:color="auto" w:fill="auto"/>
            <w:noWrap/>
            <w:tcMar>
              <w:left w:w="28" w:type="dxa"/>
              <w:right w:w="28" w:type="dxa"/>
            </w:tcMar>
            <w:vAlign w:val="center"/>
          </w:tcPr>
          <w:p w:rsidR="00D80107" w:rsidRDefault="00637032">
            <w:pPr>
              <w:widowControl/>
              <w:spacing w:line="200" w:lineRule="exact"/>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2502140000</w:t>
            </w:r>
          </w:p>
        </w:tc>
        <w:tc>
          <w:tcPr>
            <w:tcW w:w="2891" w:type="dxa"/>
            <w:tcBorders>
              <w:left w:val="double" w:sz="4" w:space="0" w:color="auto"/>
              <w:bottom w:val="single" w:sz="8" w:space="0" w:color="auto"/>
            </w:tcBorders>
            <w:vAlign w:val="center"/>
          </w:tcPr>
          <w:p w:rsidR="00D80107" w:rsidRDefault="00D80107">
            <w:pPr>
              <w:widowControl/>
              <w:spacing w:line="200" w:lineRule="exact"/>
              <w:ind w:firstLineChars="200" w:firstLine="360"/>
              <w:jc w:val="left"/>
              <w:rPr>
                <w:rFonts w:asciiTheme="minorEastAsia" w:eastAsiaTheme="minorEastAsia" w:hAnsiTheme="minorEastAsia" w:cstheme="minorEastAsia"/>
                <w:sz w:val="18"/>
                <w:szCs w:val="18"/>
              </w:rPr>
            </w:pPr>
          </w:p>
        </w:tc>
        <w:tc>
          <w:tcPr>
            <w:tcW w:w="1020" w:type="dxa"/>
            <w:tcBorders>
              <w:bottom w:val="single" w:sz="8" w:space="0" w:color="auto"/>
            </w:tcBorders>
            <w:vAlign w:val="center"/>
          </w:tcPr>
          <w:p w:rsidR="00D80107" w:rsidRDefault="00D80107">
            <w:pPr>
              <w:widowControl/>
              <w:spacing w:line="200" w:lineRule="exact"/>
              <w:jc w:val="center"/>
              <w:rPr>
                <w:rFonts w:asciiTheme="minorEastAsia" w:eastAsiaTheme="minorEastAsia" w:hAnsiTheme="minorEastAsia" w:cstheme="minorEastAsia"/>
                <w:sz w:val="18"/>
                <w:szCs w:val="18"/>
              </w:rPr>
            </w:pPr>
          </w:p>
        </w:tc>
        <w:tc>
          <w:tcPr>
            <w:tcW w:w="1134" w:type="dxa"/>
            <w:tcBorders>
              <w:bottom w:val="single" w:sz="8" w:space="0" w:color="auto"/>
            </w:tcBorders>
            <w:vAlign w:val="center"/>
          </w:tcPr>
          <w:p w:rsidR="00D80107" w:rsidRDefault="00D80107">
            <w:pPr>
              <w:widowControl/>
              <w:spacing w:line="200" w:lineRule="exact"/>
              <w:jc w:val="center"/>
              <w:rPr>
                <w:rFonts w:asciiTheme="minorEastAsia" w:eastAsiaTheme="minorEastAsia" w:hAnsiTheme="minorEastAsia" w:cstheme="minorEastAsia"/>
                <w:sz w:val="18"/>
                <w:szCs w:val="18"/>
              </w:rPr>
            </w:pPr>
          </w:p>
        </w:tc>
      </w:tr>
    </w:tbl>
    <w:p w:rsidR="00D80107" w:rsidRDefault="00D80107">
      <w:pPr>
        <w:pStyle w:val="a8"/>
        <w:adjustRightInd w:val="0"/>
        <w:spacing w:line="360" w:lineRule="exact"/>
        <w:textAlignment w:val="center"/>
        <w:rPr>
          <w:rFonts w:ascii="Times New Roman" w:eastAsia="黑体" w:hAnsi="Times New Roman" w:cs="Times New Roman"/>
        </w:rPr>
      </w:pPr>
    </w:p>
    <w:p w:rsidR="00D80107" w:rsidRDefault="00637032">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hint="eastAsia"/>
        </w:rPr>
        <w:lastRenderedPageBreak/>
        <w:t>填报目录说明：</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指煤矿生产的、经过验收符合质量标准的原煤。即：从毛煤中选出规定粒度的矸石（包括黄铁矿等杂物）并且绝对干燥灰分在40%以下的原煤。绝对干燥</w:t>
      </w:r>
      <w:proofErr w:type="gramStart"/>
      <w:r>
        <w:rPr>
          <w:rFonts w:asciiTheme="minorEastAsia" w:eastAsiaTheme="minorEastAsia" w:hAnsiTheme="minorEastAsia" w:cstheme="minorEastAsia" w:hint="eastAsia"/>
          <w:kern w:val="0"/>
        </w:rPr>
        <w:t>灰分虽</w:t>
      </w:r>
      <w:proofErr w:type="gramEnd"/>
      <w:r>
        <w:rPr>
          <w:rFonts w:asciiTheme="minorEastAsia" w:eastAsiaTheme="minorEastAsia" w:hAnsiTheme="minorEastAsia" w:cstheme="minorEastAsia" w:hint="eastAsia"/>
          <w:kern w:val="0"/>
        </w:rPr>
        <w:t>在40%以上，但经有关部门批准开采，并有消费需求的劣质煤，亦应计入原煤产量。原煤分为无烟煤、烟煤、褐煤，在烟煤中又分为炼焦烟煤和一般烟煤两种。原煤不包括石煤、泥煤（泥炭）和伴随原煤生产过程而采出的煤矸石。</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原煤的计量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煤炭必须加工拣选，实行选后计量，即拣出粒度大于50毫米以上矸石后，经验收合格的，方可计算原煤产量。凡有选煤环节的矿井，出井的</w:t>
      </w:r>
      <w:proofErr w:type="gramStart"/>
      <w:r>
        <w:rPr>
          <w:rFonts w:asciiTheme="minorEastAsia" w:eastAsiaTheme="minorEastAsia" w:hAnsiTheme="minorEastAsia" w:cstheme="minorEastAsia" w:hint="eastAsia"/>
          <w:szCs w:val="21"/>
        </w:rPr>
        <w:t>煤必须</w:t>
      </w:r>
      <w:proofErr w:type="gramEnd"/>
      <w:r>
        <w:rPr>
          <w:rFonts w:asciiTheme="minorEastAsia" w:eastAsiaTheme="minorEastAsia" w:hAnsiTheme="minorEastAsia" w:cstheme="minorEastAsia" w:hint="eastAsia"/>
          <w:szCs w:val="21"/>
        </w:rPr>
        <w:t>经过选</w:t>
      </w:r>
      <w:proofErr w:type="gramStart"/>
      <w:r>
        <w:rPr>
          <w:rFonts w:asciiTheme="minorEastAsia" w:eastAsiaTheme="minorEastAsia" w:hAnsiTheme="minorEastAsia" w:cstheme="minorEastAsia" w:hint="eastAsia"/>
          <w:szCs w:val="21"/>
        </w:rPr>
        <w:t>矸</w:t>
      </w:r>
      <w:proofErr w:type="gramEnd"/>
      <w:r>
        <w:rPr>
          <w:rFonts w:asciiTheme="minorEastAsia" w:eastAsiaTheme="minorEastAsia" w:hAnsiTheme="minorEastAsia" w:cstheme="minorEastAsia" w:hint="eastAsia"/>
          <w:szCs w:val="21"/>
        </w:rPr>
        <w:t>后，才能计量。没有选煤环节的矿井，也应采用简易方法拣选，扣除矸石后，计算原煤产量。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原煤产量的计算应当以矿井主井口所采用的提升方式来定，但应扣除由井口提出毛煤到原煤筒仓（储煤场）之前拣出的粒度大于50毫米的矸石。</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1.采用皮带运煤时，应以核子秤计量计算原煤产量。</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2.采用矿车运煤时，矿车计量以实际装载量计算，应扣除车底积煤。</w:t>
      </w:r>
    </w:p>
    <w:p w:rsidR="00D80107" w:rsidRDefault="00637032">
      <w:pPr>
        <w:spacing w:line="312" w:lineRule="auto"/>
        <w:ind w:firstLineChars="200" w:firstLine="420"/>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3.箕斗提煤时，</w:t>
      </w:r>
      <w:proofErr w:type="gramStart"/>
      <w:r>
        <w:rPr>
          <w:rFonts w:asciiTheme="minorEastAsia" w:eastAsiaTheme="minorEastAsia" w:hAnsiTheme="minorEastAsia" w:cstheme="minorEastAsia" w:hint="eastAsia"/>
          <w:szCs w:val="21"/>
        </w:rPr>
        <w:t>罐率或</w:t>
      </w:r>
      <w:proofErr w:type="gramEnd"/>
      <w:r>
        <w:rPr>
          <w:rFonts w:asciiTheme="minorEastAsia" w:eastAsiaTheme="minorEastAsia" w:hAnsiTheme="minorEastAsia" w:cstheme="minorEastAsia" w:hint="eastAsia"/>
          <w:szCs w:val="21"/>
        </w:rPr>
        <w:t>容积比重应每季测定一次，同时要进行全水分检查，全水分超过规定指标时，应从容积比重中扣除其超过部分。</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对已经验收的原煤产量，因存放日久或保管不善等其他原因而导致变质（如自燃或风化</w:t>
      </w:r>
      <w:r>
        <w:rPr>
          <w:rFonts w:asciiTheme="minorEastAsia" w:eastAsiaTheme="minorEastAsia" w:hAnsiTheme="minorEastAsia" w:cstheme="minorEastAsia" w:hint="eastAsia"/>
          <w:kern w:val="0"/>
        </w:rPr>
        <w:t>）</w:t>
      </w:r>
      <w:r>
        <w:rPr>
          <w:rFonts w:asciiTheme="minorEastAsia" w:eastAsiaTheme="minorEastAsia" w:hAnsiTheme="minorEastAsia" w:cstheme="minorEastAsia" w:hint="eastAsia"/>
        </w:rPr>
        <w:t>的煤炭不算废品，产量亦不扣除。</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无烟煤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煤化程度高的原煤。其特点是挥发分低、密度大、燃点高、碳含量高、无黏结性，燃烧时多不冒烟。通常作为民用燃料，也可直接用于小型高炉炼铁等。无烟煤的干燥无灰基挥发分质量分数一般在10%以下。一般包括《中国煤炭分类》（GB/T 5751-2009）中的无烟煤一号、无烟煤二号和无烟煤三号。</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imes New Roman" w:eastAsia="黑体" w:hAnsi="Times New Roman" w:cs="Times New Roman"/>
        </w:rPr>
        <w:t>炼焦烟煤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指主要可用于炼焦的烟煤，一般包括《中国煤炭分类》中的焦煤、1/3焦煤、肥煤、气肥煤、气煤、瘦煤、贫瘦煤和其他炼焦的烟煤。</w:t>
      </w:r>
    </w:p>
    <w:p w:rsidR="00D80107" w:rsidRDefault="00637032">
      <w:pPr>
        <w:pStyle w:val="a8"/>
        <w:adjustRightInd w:val="0"/>
        <w:spacing w:line="312" w:lineRule="auto"/>
        <w:ind w:firstLineChars="200" w:firstLine="420"/>
        <w:textAlignment w:val="center"/>
        <w:rPr>
          <w:rFonts w:ascii="Times New Roman" w:hAnsi="Times New Roman" w:cs="Times New Roman"/>
          <w:bCs/>
        </w:rPr>
      </w:pPr>
      <w:r>
        <w:rPr>
          <w:rFonts w:ascii="Times New Roman" w:eastAsia="黑体" w:hAnsi="Times New Roman" w:cs="Times New Roman"/>
        </w:rPr>
        <w:t>一般烟煤</w:t>
      </w:r>
      <w:r>
        <w:rPr>
          <w:rFonts w:ascii="Times New Roman" w:eastAsia="黑体" w:hAnsi="Times New Roman" w:cs="Times New Roman" w:hint="eastAsia"/>
        </w:rPr>
        <w:t xml:space="preserve">　</w:t>
      </w:r>
      <w:r>
        <w:rPr>
          <w:rFonts w:asciiTheme="minorEastAsia" w:eastAsiaTheme="minorEastAsia" w:hAnsiTheme="minorEastAsia" w:cstheme="minorEastAsia" w:hint="eastAsia"/>
          <w:kern w:val="0"/>
        </w:rPr>
        <w:t>指除炼焦的烟煤以外的烟煤，一般包括《中国煤炭分类》中的贫煤、弱</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煤、不</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煤、长焰煤、1/2中</w:t>
      </w:r>
      <w:proofErr w:type="gramStart"/>
      <w:r>
        <w:rPr>
          <w:rFonts w:asciiTheme="minorEastAsia" w:eastAsiaTheme="minorEastAsia" w:hAnsiTheme="minorEastAsia" w:cstheme="minorEastAsia" w:hint="eastAsia"/>
          <w:kern w:val="0"/>
        </w:rPr>
        <w:t>黏</w:t>
      </w:r>
      <w:proofErr w:type="gramEnd"/>
      <w:r>
        <w:rPr>
          <w:rFonts w:asciiTheme="minorEastAsia" w:eastAsiaTheme="minorEastAsia" w:hAnsiTheme="minorEastAsia" w:cstheme="minorEastAsia" w:hint="eastAsia"/>
          <w:kern w:val="0"/>
        </w:rPr>
        <w:t>煤和其他一般烟煤。</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褐煤</w:t>
      </w:r>
      <w:r>
        <w:rPr>
          <w:rFonts w:ascii="Times New Roman" w:eastAsia="黑体" w:hAnsi="Times New Roman" w:cs="Times New Roman" w:hint="eastAsia"/>
        </w:rPr>
        <w:t xml:space="preserve">　</w:t>
      </w:r>
      <w:r>
        <w:rPr>
          <w:rFonts w:ascii="Times New Roman" w:hAnsi="Times New Roman" w:cs="Times New Roman"/>
          <w:kern w:val="0"/>
        </w:rPr>
        <w:t>指煤化程度低的煤，其外观多呈褐色，光泽暗淡，水分含量高，在空气中易于风化。褐煤的干燥无灰基挥发分质量分数一般在</w:t>
      </w:r>
      <w:r>
        <w:rPr>
          <w:rFonts w:asciiTheme="minorEastAsia" w:eastAsiaTheme="minorEastAsia" w:hAnsiTheme="minorEastAsia" w:cstheme="minorEastAsia" w:hint="eastAsia"/>
          <w:kern w:val="0"/>
        </w:rPr>
        <w:t>37%以上，透光率小于等于50%。褐</w:t>
      </w:r>
      <w:r>
        <w:rPr>
          <w:rFonts w:ascii="Times New Roman" w:hAnsi="Times New Roman" w:cs="Times New Roman"/>
          <w:kern w:val="0"/>
        </w:rPr>
        <w:t>煤多作发电燃料，也可作气化原料和锅炉燃料，有的可用来制造磺化煤、活性</w:t>
      </w:r>
      <w:r>
        <w:rPr>
          <w:rFonts w:ascii="Times New Roman" w:hAnsi="Times New Roman" w:cs="Times New Roman" w:hint="eastAsia"/>
          <w:kern w:val="0"/>
        </w:rPr>
        <w:t>炭</w:t>
      </w:r>
      <w:r>
        <w:rPr>
          <w:rFonts w:ascii="Times New Roman" w:hAnsi="Times New Roman" w:cs="Times New Roman"/>
          <w:kern w:val="0"/>
        </w:rPr>
        <w:t>、褐煤蜡的原料。</w:t>
      </w:r>
      <w:r>
        <w:rPr>
          <w:rFonts w:ascii="Times New Roman" w:hAnsi="Times New Roman" w:cs="Times New Roman" w:hint="eastAsia"/>
          <w:kern w:val="0"/>
        </w:rPr>
        <w:t>一般包括《中国煤炭分类》中的褐煤一号和褐煤二号。</w:t>
      </w:r>
    </w:p>
    <w:p w:rsidR="00D80107" w:rsidRDefault="00637032">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煤炭制品</w:t>
      </w:r>
      <w:r>
        <w:rPr>
          <w:rFonts w:ascii="Times New Roman" w:eastAsia="黑体" w:hAnsi="Times New Roman" w:hint="eastAsia"/>
        </w:rPr>
        <w:t xml:space="preserve">　</w:t>
      </w:r>
      <w:r>
        <w:rPr>
          <w:rFonts w:hAnsi="宋体" w:cs="宋体" w:hint="eastAsia"/>
          <w:kern w:val="0"/>
        </w:rPr>
        <w:t>指</w:t>
      </w:r>
      <w:r>
        <w:rPr>
          <w:rFonts w:ascii="Times New Roman" w:hAnsi="Times New Roman"/>
          <w:kern w:val="0"/>
        </w:rPr>
        <w:t>以原煤为原料制成的</w:t>
      </w:r>
      <w:r>
        <w:rPr>
          <w:rFonts w:hAnsi="宋体" w:cs="宋体" w:hint="eastAsia"/>
          <w:kern w:val="0"/>
        </w:rPr>
        <w:t>除</w:t>
      </w:r>
      <w:r>
        <w:rPr>
          <w:rFonts w:hAnsi="宋体" w:cs="宋体"/>
          <w:kern w:val="0"/>
        </w:rPr>
        <w:t>煤制油以外</w:t>
      </w:r>
      <w:r>
        <w:rPr>
          <w:rFonts w:hAnsi="宋体" w:cs="宋体" w:hint="eastAsia"/>
          <w:kern w:val="0"/>
        </w:rPr>
        <w:t>的</w:t>
      </w:r>
      <w:r>
        <w:rPr>
          <w:rFonts w:ascii="Times New Roman" w:hAnsi="Times New Roman"/>
          <w:kern w:val="0"/>
        </w:rPr>
        <w:t>各种煤制品</w:t>
      </w:r>
      <w:r>
        <w:rPr>
          <w:rFonts w:hAnsi="宋体" w:cs="宋体"/>
          <w:kern w:val="0"/>
        </w:rPr>
        <w:t>。</w:t>
      </w:r>
      <w:r>
        <w:rPr>
          <w:rFonts w:hAnsi="宋体" w:cs="宋体" w:hint="eastAsia"/>
          <w:kern w:val="0"/>
        </w:rPr>
        <w:t>包括直接或间接由原煤经过洗选</w:t>
      </w:r>
      <w:r>
        <w:rPr>
          <w:rFonts w:hAnsi="宋体" w:cs="宋体"/>
          <w:kern w:val="0"/>
        </w:rPr>
        <w:t>、</w:t>
      </w:r>
      <w:r>
        <w:rPr>
          <w:rFonts w:hAnsi="宋体" w:cs="宋体" w:hint="eastAsia"/>
          <w:kern w:val="0"/>
        </w:rPr>
        <w:t>干馏、裂解或其他化学反应等得到的产品。</w:t>
      </w:r>
    </w:p>
    <w:p w:rsidR="00D80107" w:rsidRDefault="00637032">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rPr>
        <w:t>洗精煤（用于炼焦）</w:t>
      </w:r>
      <w:r>
        <w:rPr>
          <w:rFonts w:ascii="Times New Roman" w:eastAsia="黑体" w:hAnsi="Times New Roman" w:cs="Times New Roman"/>
        </w:rPr>
        <w:t xml:space="preserve"> </w:t>
      </w:r>
      <w:r>
        <w:rPr>
          <w:rFonts w:ascii="Times New Roman" w:hAnsi="Times New Roman" w:cs="Times New Roman"/>
          <w:kern w:val="0"/>
        </w:rPr>
        <w:t>指原煤经洗选加工后，灰分较低、热值较高的用于炼焦的洗选煤产品，一般为炼焦选煤厂洗选产出。用于炼焦的洗精煤灰分较低，一般不超过</w:t>
      </w:r>
      <w:r>
        <w:rPr>
          <w:rFonts w:asciiTheme="minorEastAsia" w:eastAsiaTheme="minorEastAsia" w:hAnsiTheme="minorEastAsia" w:cstheme="minorEastAsia" w:hint="eastAsia"/>
          <w:kern w:val="0"/>
        </w:rPr>
        <w:t>12.5%</w:t>
      </w:r>
      <w:r>
        <w:rPr>
          <w:rFonts w:ascii="Times New Roman" w:hAnsi="Times New Roman" w:cs="Times New Roman"/>
          <w:kern w:val="0"/>
        </w:rPr>
        <w:t>。</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其他洗煤</w:t>
      </w:r>
      <w:r>
        <w:rPr>
          <w:rFonts w:ascii="Times New Roman" w:eastAsia="黑体" w:hAnsi="Times New Roman" w:cs="Times New Roman" w:hint="eastAsia"/>
        </w:rPr>
        <w:t xml:space="preserve">　</w:t>
      </w:r>
      <w:r>
        <w:rPr>
          <w:rFonts w:ascii="Times New Roman" w:hAnsi="Times New Roman" w:cs="Times New Roman"/>
          <w:kern w:val="0"/>
        </w:rPr>
        <w:t>指除用于炼焦的洗精煤以外的其他洗选煤产品。</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焦炭</w:t>
      </w:r>
      <w:r>
        <w:rPr>
          <w:rFonts w:ascii="Times New Roman" w:eastAsia="黑体" w:hAnsi="Times New Roman" w:hint="eastAsia"/>
        </w:rPr>
        <w:t xml:space="preserve">　</w:t>
      </w:r>
      <w:r>
        <w:rPr>
          <w:rFonts w:ascii="Times New Roman" w:hAnsi="Times New Roman"/>
          <w:kern w:val="0"/>
        </w:rPr>
        <w:t>指将各种经过洗选的煤炭按一定比例配合后，在隔绝空气的高温炭化室内经过热解、缩聚、固化、收缩等复杂的物理化学过程形成的固体燃料，呈黑灰色块状、有光泽，燃烧时烟气少，具有</w:t>
      </w:r>
      <w:proofErr w:type="gramStart"/>
      <w:r>
        <w:rPr>
          <w:rFonts w:ascii="Times New Roman" w:hAnsi="Times New Roman"/>
          <w:kern w:val="0"/>
        </w:rPr>
        <w:t>不</w:t>
      </w:r>
      <w:proofErr w:type="gramEnd"/>
      <w:r>
        <w:rPr>
          <w:rFonts w:ascii="Times New Roman" w:hAnsi="Times New Roman" w:hint="eastAsia"/>
          <w:kern w:val="0"/>
        </w:rPr>
        <w:t>黏</w:t>
      </w:r>
      <w:r>
        <w:rPr>
          <w:rFonts w:ascii="Times New Roman" w:hAnsi="Times New Roman"/>
          <w:kern w:val="0"/>
        </w:rPr>
        <w:t>结、</w:t>
      </w:r>
      <w:proofErr w:type="gramStart"/>
      <w:r>
        <w:rPr>
          <w:rFonts w:ascii="Times New Roman" w:hAnsi="Times New Roman"/>
          <w:kern w:val="0"/>
        </w:rPr>
        <w:t>不</w:t>
      </w:r>
      <w:proofErr w:type="gramEnd"/>
      <w:r>
        <w:rPr>
          <w:rFonts w:ascii="Times New Roman" w:hAnsi="Times New Roman"/>
          <w:kern w:val="0"/>
        </w:rPr>
        <w:t>结块、低硫、低灰、坚硬、耐磨、耐压、富于气孔性等特点，主要用于冶金、化工、铸造等工艺的燃料和原料。它包括各种生产方式生产的焦炭，即包括机械化焦炉、简易焦炉、土焦炉、煤气发生炉等装置生产的所有焦炭和半焦炭。</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hint="eastAsia"/>
        </w:rPr>
        <w:t>型煤</w:t>
      </w:r>
      <w:proofErr w:type="gramStart"/>
      <w:r>
        <w:rPr>
          <w:rFonts w:ascii="Times New Roman" w:eastAsia="黑体" w:hAnsi="Times New Roman" w:hint="eastAsia"/>
        </w:rPr>
        <w:t>及其他煤制品</w:t>
      </w:r>
      <w:proofErr w:type="gramEnd"/>
      <w:r>
        <w:rPr>
          <w:rFonts w:ascii="Times New Roman" w:eastAsia="黑体" w:hAnsi="Times New Roman" w:hint="eastAsia"/>
        </w:rPr>
        <w:t xml:space="preserve">　</w:t>
      </w:r>
      <w:r>
        <w:rPr>
          <w:rFonts w:ascii="Times New Roman" w:hAnsi="Times New Roman"/>
          <w:kern w:val="0"/>
        </w:rPr>
        <w:t>指以原煤为原料制成的各种煤制品，包括水煤浆、型煤、煤粉等。</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lastRenderedPageBreak/>
        <w:t xml:space="preserve">煤焦油　</w:t>
      </w:r>
      <w:r>
        <w:rPr>
          <w:rFonts w:hAnsi="宋体" w:cs="宋体" w:hint="eastAsia"/>
          <w:kern w:val="0"/>
        </w:rPr>
        <w:t>指</w:t>
      </w:r>
      <w:r>
        <w:rPr>
          <w:rFonts w:hAnsi="宋体" w:cs="宋体"/>
          <w:kern w:val="0"/>
        </w:rPr>
        <w:t>煤炭干馏时生成的具有刺激性臭味的黑色或黑褐色粘稠状液体。煤焦油按干馏温度可分为低温煤焦油、中温煤焦油和高温煤焦油。</w:t>
      </w:r>
      <w:r>
        <w:rPr>
          <w:rFonts w:hAnsi="宋体" w:cs="宋体" w:hint="eastAsia"/>
          <w:kern w:val="0"/>
        </w:rPr>
        <w:t>煤焦油可分馏出各种芳香烃、烷烃、酚类等，也可制取油毡、燃料和炭黑。</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煤气</w:t>
      </w:r>
      <w:r>
        <w:rPr>
          <w:rFonts w:ascii="Times New Roman" w:eastAsia="黑体" w:hAnsi="Times New Roman" w:hint="eastAsia"/>
        </w:rPr>
        <w:t xml:space="preserve">　</w:t>
      </w:r>
      <w:r>
        <w:rPr>
          <w:rFonts w:ascii="Times New Roman" w:hAnsi="Times New Roman"/>
          <w:kern w:val="0"/>
        </w:rPr>
        <w:t>指煤、焦炭、半焦等固体燃料与燃料油等液体燃料干馏或气化所产生的可燃气体。包括焦炉煤气、高炉煤气、</w:t>
      </w:r>
      <w:r>
        <w:rPr>
          <w:rFonts w:ascii="Times New Roman" w:hAnsi="Times New Roman" w:hint="eastAsia"/>
          <w:kern w:val="0"/>
        </w:rPr>
        <w:t>转炉煤气、</w:t>
      </w:r>
      <w:r>
        <w:rPr>
          <w:rFonts w:ascii="Times New Roman" w:hAnsi="Times New Roman"/>
          <w:kern w:val="0"/>
        </w:rPr>
        <w:t>发生炉煤气和油煤气等。</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焦炉煤气</w:t>
      </w:r>
      <w:r>
        <w:rPr>
          <w:rFonts w:ascii="Times New Roman" w:eastAsia="黑体" w:hAnsi="Times New Roman" w:hint="eastAsia"/>
        </w:rPr>
        <w:t xml:space="preserve">　</w:t>
      </w:r>
      <w:r>
        <w:rPr>
          <w:rFonts w:ascii="Times New Roman" w:hAnsi="Times New Roman"/>
          <w:kern w:val="0"/>
        </w:rPr>
        <w:t>指炼焦过程中，煤炭经高温干馏后，在产出焦炭和其他焦化产品的同时产生的可燃性气体，是炼焦产品的副产品。一吨煤在炼焦过程中可产</w:t>
      </w:r>
      <w:r>
        <w:rPr>
          <w:rFonts w:asciiTheme="minorEastAsia" w:eastAsiaTheme="minorEastAsia" w:hAnsiTheme="minorEastAsia" w:cstheme="minorEastAsia" w:hint="eastAsia"/>
          <w:kern w:val="0"/>
        </w:rPr>
        <w:t>出730-780千克焦炭和300-340立</w:t>
      </w:r>
      <w:r>
        <w:rPr>
          <w:rFonts w:ascii="Times New Roman" w:hAnsi="Times New Roman"/>
          <w:kern w:val="0"/>
        </w:rPr>
        <w:t>方米焦炉煤气以及</w:t>
      </w:r>
      <w:r>
        <w:rPr>
          <w:rFonts w:asciiTheme="minorEastAsia" w:eastAsiaTheme="minorEastAsia" w:hAnsiTheme="minorEastAsia" w:cstheme="minorEastAsia" w:hint="eastAsia"/>
          <w:kern w:val="0"/>
        </w:rPr>
        <w:t>35-42</w:t>
      </w:r>
      <w:r>
        <w:rPr>
          <w:rFonts w:ascii="Times New Roman" w:hAnsi="Times New Roman"/>
          <w:kern w:val="0"/>
        </w:rPr>
        <w:t>千克焦油。焦炉煤气热值高、燃烧快、火焰短、生成废气比重小；主要成分为甲烷、氢和一氧化碳等，可用作燃料和化工原料。</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高炉煤气</w:t>
      </w:r>
      <w:r>
        <w:rPr>
          <w:rFonts w:ascii="Times New Roman" w:eastAsia="黑体" w:hAnsi="Times New Roman" w:hint="eastAsia"/>
        </w:rPr>
        <w:t xml:space="preserve">　</w:t>
      </w:r>
      <w:r>
        <w:rPr>
          <w:rFonts w:ascii="Times New Roman" w:hAnsi="Times New Roman"/>
          <w:kern w:val="0"/>
        </w:rPr>
        <w:t>指炼铁过程中从高炉炉顶逸出的可燃性气体，是炼铁过程的副产品；其理论燃烧温度约为</w:t>
      </w:r>
      <w:r>
        <w:rPr>
          <w:rFonts w:asciiTheme="minorEastAsia" w:eastAsiaTheme="minorEastAsia" w:hAnsiTheme="minorEastAsia" w:cstheme="minorEastAsia" w:hint="eastAsia"/>
          <w:kern w:val="0"/>
        </w:rPr>
        <w:t>1400-1500℃，</w:t>
      </w:r>
      <w:r>
        <w:rPr>
          <w:rFonts w:ascii="Times New Roman" w:hAnsi="Times New Roman"/>
          <w:kern w:val="0"/>
        </w:rPr>
        <w:t>含有大量粉尘（</w:t>
      </w:r>
      <w:r>
        <w:rPr>
          <w:rFonts w:asciiTheme="minorEastAsia" w:eastAsiaTheme="minorEastAsia" w:hAnsiTheme="minorEastAsia" w:cstheme="minorEastAsia" w:hint="eastAsia"/>
          <w:kern w:val="0"/>
        </w:rPr>
        <w:t>约60-80克/立</w:t>
      </w:r>
      <w:r>
        <w:rPr>
          <w:rFonts w:ascii="Times New Roman" w:hAnsi="Times New Roman"/>
          <w:kern w:val="0"/>
        </w:rPr>
        <w:t>方米），所以需要除尘处理，并在可能的情况下将其和空气预热以提高燃烧温度。据统计，高炉每消耗</w:t>
      </w:r>
      <w:r>
        <w:rPr>
          <w:rFonts w:ascii="Times New Roman" w:hAnsi="Times New Roman"/>
          <w:kern w:val="0"/>
        </w:rPr>
        <w:t>1</w:t>
      </w:r>
      <w:r>
        <w:rPr>
          <w:rFonts w:ascii="Times New Roman" w:hAnsi="Times New Roman"/>
          <w:kern w:val="0"/>
        </w:rPr>
        <w:t>吨焦炭约可产出</w:t>
      </w:r>
      <w:r>
        <w:rPr>
          <w:rFonts w:asciiTheme="minorEastAsia" w:eastAsiaTheme="minorEastAsia" w:hAnsiTheme="minorEastAsia" w:cstheme="minorEastAsia" w:hint="eastAsia"/>
          <w:kern w:val="0"/>
        </w:rPr>
        <w:t>3800-4000立方米高炉煤气（约有60%</w:t>
      </w:r>
      <w:r>
        <w:rPr>
          <w:rFonts w:ascii="Times New Roman" w:hAnsi="Times New Roman"/>
          <w:kern w:val="0"/>
        </w:rPr>
        <w:t>的燃料转变为高炉煤气）。在冶金联合企业，它主要用于焦炉，以及与焦炉煤气混合用作发电或其他燃料。</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hAnsi="Times New Roman" w:hint="eastAsia"/>
          <w:kern w:val="0"/>
        </w:rPr>
        <w:t>转炉煤气指转炉炼钢过程中，铁水中的碳在高温下和吹入的氧生成一氧化碳和少量二氧化碳的混合气体。</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发生炉煤气</w:t>
      </w:r>
      <w:r>
        <w:rPr>
          <w:rFonts w:ascii="Times New Roman" w:eastAsia="黑体" w:hAnsi="Times New Roman" w:hint="eastAsia"/>
        </w:rPr>
        <w:t xml:space="preserve">　</w:t>
      </w:r>
      <w:r>
        <w:rPr>
          <w:rFonts w:ascii="Times New Roman" w:hAnsi="Times New Roman"/>
          <w:kern w:val="0"/>
        </w:rPr>
        <w:t>指燃料在煤气发生炉中气化得到的可燃性气体。依据所用气化剂，发生炉煤气分为以下四种</w:t>
      </w:r>
      <w:r>
        <w:rPr>
          <w:rFonts w:ascii="Times New Roman" w:hAnsi="Times New Roman" w:hint="eastAsia"/>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hAnsi="宋体" w:cs="宋体" w:hint="eastAsia"/>
        </w:rPr>
        <w:t>1.空气煤气</w:t>
      </w:r>
      <w:r>
        <w:rPr>
          <w:rFonts w:hAnsi="宋体" w:cs="宋体" w:hint="eastAsia"/>
          <w:bCs/>
        </w:rPr>
        <w:t>：</w:t>
      </w:r>
      <w:r>
        <w:rPr>
          <w:rFonts w:hAnsi="宋体" w:cs="宋体" w:hint="eastAsia"/>
          <w:kern w:val="0"/>
        </w:rPr>
        <w:t>亦称低热值煤气，气化剂为空气；发热量很低，用途不大，目前基本已不采用这种工艺。</w:t>
      </w:r>
    </w:p>
    <w:p w:rsidR="00D80107" w:rsidRDefault="00637032">
      <w:pPr>
        <w:pStyle w:val="a8"/>
        <w:adjustRightInd w:val="0"/>
        <w:spacing w:line="312" w:lineRule="auto"/>
        <w:ind w:firstLineChars="200" w:firstLine="420"/>
        <w:textAlignment w:val="center"/>
        <w:rPr>
          <w:rFonts w:hAnsi="宋体" w:cs="宋体"/>
          <w:kern w:val="0"/>
        </w:rPr>
      </w:pPr>
      <w:r>
        <w:rPr>
          <w:rFonts w:hAnsi="宋体" w:cs="宋体" w:hint="eastAsia"/>
        </w:rPr>
        <w:t>2.混合煤气</w:t>
      </w:r>
      <w:r>
        <w:rPr>
          <w:rFonts w:hAnsi="宋体" w:cs="宋体" w:hint="eastAsia"/>
          <w:bCs/>
        </w:rPr>
        <w:t>：</w:t>
      </w:r>
      <w:r>
        <w:rPr>
          <w:rFonts w:hAnsi="宋体" w:cs="宋体" w:hint="eastAsia"/>
          <w:kern w:val="0"/>
        </w:rPr>
        <w:t>气化剂为空气和适量蒸汽的混合物；多用于冶金、机械、建筑材料等工业的熔炉和加热炉。</w:t>
      </w:r>
    </w:p>
    <w:p w:rsidR="00D80107" w:rsidRDefault="00637032">
      <w:pPr>
        <w:pStyle w:val="a8"/>
        <w:adjustRightInd w:val="0"/>
        <w:spacing w:line="312" w:lineRule="auto"/>
        <w:ind w:firstLineChars="200" w:firstLine="420"/>
        <w:textAlignment w:val="center"/>
        <w:rPr>
          <w:rFonts w:hAnsi="宋体" w:cs="宋体"/>
          <w:kern w:val="0"/>
        </w:rPr>
      </w:pPr>
      <w:r>
        <w:rPr>
          <w:rFonts w:hAnsi="宋体" w:cs="宋体" w:hint="eastAsia"/>
        </w:rPr>
        <w:t>3.水煤气</w:t>
      </w:r>
      <w:r>
        <w:rPr>
          <w:rFonts w:hAnsi="宋体" w:cs="宋体" w:hint="eastAsia"/>
          <w:bCs/>
        </w:rPr>
        <w:t>：</w:t>
      </w:r>
      <w:r>
        <w:rPr>
          <w:rFonts w:hAnsi="宋体" w:cs="宋体" w:hint="eastAsia"/>
          <w:kern w:val="0"/>
        </w:rPr>
        <w:t>气化剂为蒸汽；除用作燃料外，还可用作合成人造液体燃料的原料和有机合成工业的原料。</w:t>
      </w:r>
    </w:p>
    <w:p w:rsidR="00D80107" w:rsidRDefault="00637032">
      <w:pPr>
        <w:pStyle w:val="a8"/>
        <w:adjustRightInd w:val="0"/>
        <w:spacing w:line="312" w:lineRule="auto"/>
        <w:ind w:firstLineChars="200" w:firstLine="420"/>
        <w:textAlignment w:val="center"/>
        <w:rPr>
          <w:rFonts w:hAnsi="宋体" w:cs="宋体"/>
          <w:kern w:val="0"/>
        </w:rPr>
      </w:pPr>
      <w:r>
        <w:rPr>
          <w:rFonts w:hAnsi="宋体" w:cs="宋体" w:hint="eastAsia"/>
        </w:rPr>
        <w:t>4.半水煤气</w:t>
      </w:r>
      <w:r>
        <w:rPr>
          <w:rFonts w:hAnsi="宋体" w:cs="宋体" w:hint="eastAsia"/>
          <w:bCs/>
        </w:rPr>
        <w:t>：</w:t>
      </w:r>
      <w:r>
        <w:rPr>
          <w:rFonts w:hAnsi="宋体" w:cs="宋体" w:hint="eastAsia"/>
          <w:kern w:val="0"/>
        </w:rPr>
        <w:t>水煤气与空气煤气的混合气；多用作合成氨的原料。</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油煤气</w:t>
      </w:r>
      <w:r>
        <w:rPr>
          <w:rFonts w:ascii="Times New Roman" w:eastAsia="黑体" w:hAnsi="Times New Roman" w:hint="eastAsia"/>
        </w:rPr>
        <w:t xml:space="preserve">　</w:t>
      </w:r>
      <w:r>
        <w:rPr>
          <w:rFonts w:ascii="Times New Roman" w:hAnsi="Times New Roman"/>
          <w:kern w:val="0"/>
        </w:rPr>
        <w:t>指以重油或其</w:t>
      </w:r>
      <w:r>
        <w:rPr>
          <w:rFonts w:ascii="Times New Roman" w:hAnsi="Times New Roman" w:hint="eastAsia"/>
          <w:kern w:val="0"/>
        </w:rPr>
        <w:t>他</w:t>
      </w:r>
      <w:r>
        <w:rPr>
          <w:rFonts w:ascii="Times New Roman" w:hAnsi="Times New Roman"/>
          <w:kern w:val="0"/>
        </w:rPr>
        <w:t>石油产品为原料转换而成的煤气。</w:t>
      </w:r>
    </w:p>
    <w:p w:rsidR="00D80107" w:rsidRDefault="00637032">
      <w:pPr>
        <w:pStyle w:val="a8"/>
        <w:adjustRightInd w:val="0"/>
        <w:spacing w:line="312" w:lineRule="auto"/>
        <w:ind w:firstLineChars="200" w:firstLine="420"/>
        <w:textAlignment w:val="center"/>
        <w:rPr>
          <w:rFonts w:ascii="Times New Roman" w:eastAsia="黑体" w:hAnsi="Times New Roman" w:cs="Times New Roman"/>
        </w:rPr>
      </w:pPr>
      <w:r>
        <w:rPr>
          <w:rFonts w:ascii="Times New Roman" w:eastAsia="黑体" w:hAnsi="Times New Roman" w:cs="Times New Roman" w:hint="eastAsia"/>
        </w:rPr>
        <w:t>煤制天然气</w:t>
      </w:r>
      <w:r>
        <w:rPr>
          <w:rFonts w:ascii="Times New Roman" w:eastAsia="黑体" w:hAnsi="Times New Roman" w:cs="Times New Roman" w:hint="eastAsia"/>
        </w:rPr>
        <w:t xml:space="preserve">  </w:t>
      </w:r>
      <w:r>
        <w:rPr>
          <w:rFonts w:ascii="Times New Roman" w:hAnsi="Times New Roman" w:hint="eastAsia"/>
          <w:kern w:val="0"/>
        </w:rPr>
        <w:t>指以煤为原料经过加压气化后，脱硫提纯制得的含有可燃组分的气体。</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煤制油</w:t>
      </w:r>
      <w:r>
        <w:rPr>
          <w:rFonts w:ascii="Times New Roman" w:eastAsia="黑体" w:hAnsi="Times New Roman" w:hint="eastAsia"/>
        </w:rPr>
        <w:t xml:space="preserve">　</w:t>
      </w:r>
      <w:r>
        <w:rPr>
          <w:rFonts w:hAnsi="宋体" w:cs="宋体" w:hint="eastAsia"/>
          <w:kern w:val="0"/>
        </w:rPr>
        <w:t>指以</w:t>
      </w:r>
      <w:r>
        <w:rPr>
          <w:rFonts w:hAnsi="宋体" w:cs="宋体"/>
          <w:kern w:val="0"/>
        </w:rPr>
        <w:t>煤炭为原料，通过化学加工过程生产</w:t>
      </w:r>
      <w:r>
        <w:rPr>
          <w:rFonts w:hAnsi="宋体" w:cs="宋体" w:hint="eastAsia"/>
          <w:kern w:val="0"/>
        </w:rPr>
        <w:t>的</w:t>
      </w:r>
      <w:r>
        <w:rPr>
          <w:rFonts w:hAnsi="宋体" w:cs="宋体"/>
          <w:kern w:val="0"/>
        </w:rPr>
        <w:t>油品和石油化工产品</w:t>
      </w:r>
      <w:r>
        <w:rPr>
          <w:rFonts w:hAnsi="宋体" w:cs="宋体" w:hint="eastAsia"/>
          <w:kern w:val="0"/>
        </w:rPr>
        <w:t>，</w:t>
      </w:r>
      <w:r>
        <w:rPr>
          <w:rFonts w:hAnsi="宋体" w:cs="宋体"/>
          <w:kern w:val="0"/>
        </w:rPr>
        <w:t>包含煤直接液化和煤间接液化两种技术路线。煤的直接液化将煤在高温高压条件下，通过催化加氢直接液化合成液态烃类燃料，并脱除硫、氮、氧等原子。煤的间接液化首先把煤气化</w:t>
      </w:r>
      <w:r>
        <w:rPr>
          <w:rFonts w:hAnsi="宋体" w:cs="宋体" w:hint="eastAsia"/>
          <w:kern w:val="0"/>
        </w:rPr>
        <w:t>为</w:t>
      </w:r>
      <w:r>
        <w:rPr>
          <w:rFonts w:hAnsi="宋体" w:cs="宋体"/>
          <w:kern w:val="0"/>
        </w:rPr>
        <w:t>合成气，再通过费托合成转化为烃类燃料</w:t>
      </w:r>
      <w:r>
        <w:rPr>
          <w:rFonts w:hAnsi="宋体" w:cs="宋体" w:hint="eastAsia"/>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煤制石脑油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通过直接液化或间接液化得到的</w:t>
      </w:r>
      <w:r>
        <w:rPr>
          <w:rFonts w:hAnsi="宋体" w:cs="宋体" w:hint="eastAsia"/>
          <w:kern w:val="0"/>
        </w:rPr>
        <w:t>产品</w:t>
      </w:r>
      <w:r>
        <w:rPr>
          <w:rFonts w:hAnsi="宋体" w:cs="宋体"/>
          <w:kern w:val="0"/>
        </w:rPr>
        <w:t>之一，</w:t>
      </w:r>
      <w:r>
        <w:rPr>
          <w:rFonts w:hAnsi="宋体" w:cs="宋体" w:hint="eastAsia"/>
          <w:kern w:val="0"/>
        </w:rPr>
        <w:t>或者</w:t>
      </w:r>
      <w:r>
        <w:rPr>
          <w:rFonts w:hAnsi="宋体" w:cs="宋体"/>
          <w:kern w:val="0"/>
        </w:rPr>
        <w:t>是由煤焦油</w:t>
      </w:r>
      <w:r>
        <w:rPr>
          <w:rFonts w:hAnsi="宋体" w:cs="宋体" w:hint="eastAsia"/>
          <w:kern w:val="0"/>
        </w:rPr>
        <w:t>通过</w:t>
      </w:r>
      <w:r>
        <w:rPr>
          <w:rFonts w:hAnsi="宋体" w:cs="宋体"/>
          <w:kern w:val="0"/>
        </w:rPr>
        <w:t>化学加工得</w:t>
      </w:r>
      <w:r>
        <w:rPr>
          <w:rFonts w:hAnsi="宋体" w:cs="宋体" w:hint="eastAsia"/>
          <w:kern w:val="0"/>
        </w:rPr>
        <w:t>。</w:t>
      </w:r>
      <w:r>
        <w:rPr>
          <w:rFonts w:hAnsi="宋体" w:cs="宋体"/>
          <w:kern w:val="0"/>
        </w:rPr>
        <w:t>主要由芳烃、烷烃等</w:t>
      </w:r>
      <w:r>
        <w:rPr>
          <w:rFonts w:hAnsi="宋体" w:cs="宋体" w:hint="eastAsia"/>
          <w:kern w:val="0"/>
        </w:rPr>
        <w:t>组分组成</w:t>
      </w:r>
      <w:r>
        <w:rPr>
          <w:rFonts w:hAnsi="宋体" w:cs="宋体"/>
          <w:kern w:val="0"/>
        </w:rPr>
        <w:t>。</w:t>
      </w:r>
      <w:r>
        <w:rPr>
          <w:rFonts w:hAnsi="宋体" w:cs="宋体" w:hint="eastAsia"/>
          <w:kern w:val="0"/>
        </w:rPr>
        <w:t>煤制石脑油</w:t>
      </w:r>
      <w:r>
        <w:rPr>
          <w:rFonts w:hAnsi="宋体" w:cs="宋体"/>
          <w:kern w:val="0"/>
        </w:rPr>
        <w:t>与石油基石脑油</w:t>
      </w:r>
      <w:r>
        <w:rPr>
          <w:rFonts w:hAnsi="宋体" w:cs="宋体" w:hint="eastAsia"/>
          <w:kern w:val="0"/>
        </w:rPr>
        <w:t>有一定</w:t>
      </w:r>
      <w:r>
        <w:rPr>
          <w:rFonts w:hAnsi="宋体" w:cs="宋体"/>
          <w:kern w:val="0"/>
        </w:rPr>
        <w:t>区别，</w:t>
      </w:r>
      <w:r>
        <w:rPr>
          <w:rFonts w:hAnsi="宋体" w:cs="宋体" w:hint="eastAsia"/>
          <w:kern w:val="0"/>
        </w:rPr>
        <w:t>纯苯</w:t>
      </w:r>
      <w:r>
        <w:rPr>
          <w:rFonts w:hAnsi="宋体" w:cs="宋体"/>
          <w:kern w:val="0"/>
        </w:rPr>
        <w:t>、甲苯及二甲苯含量</w:t>
      </w:r>
      <w:r>
        <w:rPr>
          <w:rFonts w:hAnsi="宋体" w:cs="宋体" w:hint="eastAsia"/>
          <w:kern w:val="0"/>
        </w:rPr>
        <w:t>较高</w:t>
      </w:r>
      <w:r>
        <w:rPr>
          <w:rFonts w:hAnsi="宋体" w:cs="宋体"/>
          <w:kern w:val="0"/>
        </w:rPr>
        <w:t>，</w:t>
      </w:r>
      <w:r>
        <w:rPr>
          <w:rFonts w:hAnsi="宋体" w:cs="宋体" w:hint="eastAsia"/>
          <w:kern w:val="0"/>
        </w:rPr>
        <w:t>且</w:t>
      </w:r>
      <w:r>
        <w:rPr>
          <w:rFonts w:hAnsi="宋体" w:cs="宋体"/>
          <w:kern w:val="0"/>
        </w:rPr>
        <w:t>含硫量较高</w:t>
      </w:r>
      <w:r>
        <w:rPr>
          <w:rFonts w:hAnsi="宋体" w:cs="宋体" w:hint="eastAsia"/>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煤制汽油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汽油。</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煤制柴油</w:t>
      </w:r>
      <w:r>
        <w:rPr>
          <w:rFonts w:ascii="Times New Roman" w:eastAsia="黑体" w:hAnsi="Times New Roman" w:hint="eastAsia"/>
        </w:rPr>
        <w:t xml:space="preserve">  </w:t>
      </w:r>
      <w:r>
        <w:rPr>
          <w:rFonts w:hAnsi="宋体" w:cs="宋体" w:hint="eastAsia"/>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，通</w:t>
      </w:r>
      <w:r>
        <w:rPr>
          <w:rFonts w:hAnsi="宋体" w:cs="宋体"/>
          <w:kern w:val="0"/>
        </w:rPr>
        <w:t>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或是</w:t>
      </w:r>
      <w:r>
        <w:rPr>
          <w:rFonts w:hAnsi="宋体" w:cs="宋体"/>
          <w:kern w:val="0"/>
        </w:rPr>
        <w:t>由煤焦油</w:t>
      </w:r>
      <w:r>
        <w:rPr>
          <w:rFonts w:hAnsi="宋体" w:cs="宋体" w:hint="eastAsia"/>
          <w:kern w:val="0"/>
        </w:rPr>
        <w:t>通过</w:t>
      </w:r>
      <w:r>
        <w:rPr>
          <w:rFonts w:hAnsi="宋体" w:cs="宋体"/>
          <w:kern w:val="0"/>
        </w:rPr>
        <w:t>化学加工得到的</w:t>
      </w:r>
      <w:r>
        <w:rPr>
          <w:rFonts w:hAnsi="宋体" w:cs="宋体" w:hint="eastAsia"/>
          <w:kern w:val="0"/>
        </w:rPr>
        <w:t>柴油。</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煤制航空燃料　</w:t>
      </w:r>
      <w:r>
        <w:rPr>
          <w:rFonts w:hAnsi="宋体" w:cs="宋体" w:hint="eastAsia"/>
          <w:kern w:val="0"/>
        </w:rPr>
        <w:t>指</w:t>
      </w:r>
      <w:r>
        <w:rPr>
          <w:rFonts w:hAnsi="宋体" w:cs="宋体"/>
          <w:kern w:val="0"/>
        </w:rPr>
        <w:t>以</w:t>
      </w:r>
      <w:r>
        <w:rPr>
          <w:rFonts w:hAnsi="宋体" w:cs="宋体" w:hint="eastAsia"/>
          <w:kern w:val="0"/>
        </w:rPr>
        <w:t>煤炭</w:t>
      </w:r>
      <w:r>
        <w:rPr>
          <w:rFonts w:hAnsi="宋体" w:cs="宋体"/>
          <w:kern w:val="0"/>
        </w:rPr>
        <w:t>为原料</w:t>
      </w:r>
      <w:r>
        <w:rPr>
          <w:rFonts w:hAnsi="宋体" w:cs="宋体" w:hint="eastAsia"/>
          <w:kern w:val="0"/>
        </w:rPr>
        <w:t>，</w:t>
      </w:r>
      <w:r>
        <w:rPr>
          <w:rFonts w:hAnsi="宋体" w:cs="宋体"/>
          <w:kern w:val="0"/>
        </w:rPr>
        <w:t>通过直接液化或间接液化</w:t>
      </w:r>
      <w:r>
        <w:rPr>
          <w:rFonts w:hAnsi="宋体" w:cs="宋体" w:hint="eastAsia"/>
          <w:kern w:val="0"/>
        </w:rPr>
        <w:t>及</w:t>
      </w:r>
      <w:r>
        <w:rPr>
          <w:rFonts w:hAnsi="宋体" w:cs="宋体"/>
          <w:kern w:val="0"/>
        </w:rPr>
        <w:t>催化重整等化学加工过程</w:t>
      </w:r>
      <w:r>
        <w:rPr>
          <w:rFonts w:hAnsi="宋体" w:cs="宋体" w:hint="eastAsia"/>
          <w:kern w:val="0"/>
        </w:rPr>
        <w:t>得到</w:t>
      </w:r>
      <w:r>
        <w:rPr>
          <w:rFonts w:hAnsi="宋体" w:cs="宋体"/>
          <w:kern w:val="0"/>
        </w:rPr>
        <w:t>的航空</w:t>
      </w:r>
      <w:r>
        <w:rPr>
          <w:rFonts w:hAnsi="宋体" w:cs="宋体" w:hint="eastAsia"/>
          <w:kern w:val="0"/>
        </w:rPr>
        <w:t>煤油等</w:t>
      </w:r>
      <w:r>
        <w:rPr>
          <w:rFonts w:hAnsi="宋体" w:cs="宋体"/>
          <w:kern w:val="0"/>
        </w:rPr>
        <w:t>航空燃料。</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 xml:space="preserve">煤制石蜡　</w:t>
      </w:r>
      <w:r>
        <w:rPr>
          <w:rFonts w:hAnsi="宋体" w:cs="宋体" w:hint="eastAsia"/>
          <w:kern w:val="0"/>
        </w:rPr>
        <w:t>指煤</w:t>
      </w:r>
      <w:r>
        <w:rPr>
          <w:rFonts w:hAnsi="宋体" w:cs="宋体"/>
          <w:kern w:val="0"/>
        </w:rPr>
        <w:t>通过间接液化等化学加工过程</w:t>
      </w:r>
      <w:r>
        <w:rPr>
          <w:rFonts w:hAnsi="宋体" w:cs="宋体" w:hint="eastAsia"/>
          <w:kern w:val="0"/>
        </w:rPr>
        <w:t>得到</w:t>
      </w:r>
      <w:r>
        <w:rPr>
          <w:rFonts w:hAnsi="宋体" w:cs="宋体"/>
          <w:kern w:val="0"/>
        </w:rPr>
        <w:t>的石蜡。</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lastRenderedPageBreak/>
        <w:t xml:space="preserve">其他煤制油产品　</w:t>
      </w:r>
      <w:r>
        <w:rPr>
          <w:rFonts w:hAnsi="宋体" w:cs="宋体" w:hint="eastAsia"/>
          <w:kern w:val="0"/>
        </w:rPr>
        <w:t>不属于</w:t>
      </w:r>
      <w:r>
        <w:rPr>
          <w:rFonts w:hAnsi="宋体" w:cs="宋体"/>
          <w:kern w:val="0"/>
        </w:rPr>
        <w:t>上述油品</w:t>
      </w:r>
      <w:r>
        <w:rPr>
          <w:rFonts w:hAnsi="宋体" w:cs="宋体" w:hint="eastAsia"/>
          <w:kern w:val="0"/>
        </w:rPr>
        <w:t>的其他煤制油</w:t>
      </w:r>
      <w:r>
        <w:rPr>
          <w:rFonts w:hAnsi="宋体" w:cs="宋体"/>
          <w:kern w:val="0"/>
        </w:rPr>
        <w:t>产品</w:t>
      </w:r>
      <w:r>
        <w:rPr>
          <w:rFonts w:hAnsi="宋体" w:cs="宋体" w:hint="eastAsia"/>
          <w:kern w:val="0"/>
        </w:rPr>
        <w:t>。</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天然气</w:t>
      </w:r>
      <w:r>
        <w:rPr>
          <w:rFonts w:ascii="Times New Roman" w:eastAsia="黑体" w:hAnsi="Times New Roman" w:cs="Times New Roman" w:hint="eastAsia"/>
        </w:rPr>
        <w:t xml:space="preserve">　</w:t>
      </w:r>
      <w:r>
        <w:rPr>
          <w:rFonts w:ascii="Times New Roman" w:hAnsi="Times New Roman" w:cs="Times New Roman"/>
          <w:kern w:val="0"/>
        </w:rPr>
        <w:t>指以气态碳氢化合物为主的各种气体的混合物，由有机物质经生物化学作用分解而成，或与石油共存于岩石的裂缝和空洞中，或以溶解状态存在于地下水中；主要成分为甲烷（约占</w:t>
      </w:r>
      <w:r>
        <w:rPr>
          <w:rFonts w:asciiTheme="minorEastAsia" w:eastAsiaTheme="minorEastAsia" w:hAnsiTheme="minorEastAsia" w:cstheme="minorEastAsia" w:hint="eastAsia"/>
          <w:kern w:val="0"/>
        </w:rPr>
        <w:t>85%-95%</w:t>
      </w:r>
      <w:r>
        <w:rPr>
          <w:rFonts w:ascii="Times New Roman" w:hAnsi="Times New Roman" w:cs="Times New Roman"/>
          <w:kern w:val="0"/>
        </w:rPr>
        <w:t>），还有乙烷、丙烷、丁烷等，是一种优质燃料和化工原料。天然气分为常规天然气和非常规天然气。</w:t>
      </w:r>
    </w:p>
    <w:p w:rsidR="00D80107" w:rsidRDefault="00637032">
      <w:pPr>
        <w:spacing w:line="312" w:lineRule="auto"/>
        <w:ind w:firstLineChars="200" w:firstLine="420"/>
        <w:textAlignment w:val="center"/>
        <w:rPr>
          <w:kern w:val="0"/>
          <w:szCs w:val="21"/>
        </w:rPr>
      </w:pPr>
      <w:r>
        <w:rPr>
          <w:rFonts w:ascii="黑体" w:eastAsia="黑体" w:hAnsi="黑体" w:hint="eastAsia"/>
          <w:kern w:val="0"/>
          <w:szCs w:val="21"/>
        </w:rPr>
        <w:t xml:space="preserve">常规天然气  </w:t>
      </w:r>
      <w:r>
        <w:rPr>
          <w:kern w:val="0"/>
          <w:szCs w:val="21"/>
        </w:rPr>
        <w:t>包括气田天然气、油田天然气（分为油田气层气、油田伴生溶解气）。</w:t>
      </w:r>
    </w:p>
    <w:p w:rsidR="00D80107" w:rsidRDefault="00637032">
      <w:pPr>
        <w:spacing w:line="312" w:lineRule="auto"/>
        <w:ind w:firstLineChars="200" w:firstLine="420"/>
        <w:textAlignment w:val="center"/>
        <w:rPr>
          <w:kern w:val="0"/>
          <w:szCs w:val="21"/>
        </w:rPr>
      </w:pPr>
      <w:r>
        <w:rPr>
          <w:rFonts w:ascii="黑体" w:eastAsia="黑体" w:hAnsi="黑体" w:hint="eastAsia"/>
          <w:kern w:val="0"/>
          <w:szCs w:val="21"/>
        </w:rPr>
        <w:t xml:space="preserve">非常规天然气　</w:t>
      </w:r>
      <w:r>
        <w:rPr>
          <w:kern w:val="0"/>
          <w:szCs w:val="21"/>
        </w:rPr>
        <w:t>包括煤层气、页岩气、致密砂岩气等。</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天然气体积随温度和压力的变化而变化，统计时按标准状态下（压力为</w:t>
      </w:r>
      <w:r>
        <w:rPr>
          <w:rFonts w:asciiTheme="minorEastAsia" w:eastAsiaTheme="minorEastAsia" w:hAnsiTheme="minorEastAsia" w:cstheme="minorEastAsia" w:hint="eastAsia"/>
          <w:kern w:val="0"/>
        </w:rPr>
        <w:t>760毫米汞柱，温度20℃</w:t>
      </w:r>
      <w:r>
        <w:rPr>
          <w:rFonts w:ascii="Times New Roman" w:hAnsi="Times New Roman" w:cs="Times New Roman"/>
          <w:kern w:val="0"/>
        </w:rPr>
        <w:t>）的体积计算。</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天然气产量是指进入集输管网和就地利用的全部气量。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天然气产量的计算原则：</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1.</w:t>
      </w:r>
      <w:r>
        <w:rPr>
          <w:rFonts w:ascii="Times New Roman" w:hAnsi="Times New Roman" w:cs="Times New Roman"/>
        </w:rPr>
        <w:t>气田天然气产量是指从井口产出经过油、气、水分离，进入集输管网和就地利用第一次计量的全部气量。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w:t>
      </w:r>
      <w:r>
        <w:rPr>
          <w:rFonts w:ascii="Times New Roman" w:hAnsi="Times New Roman" w:cs="Times New Roman"/>
        </w:rPr>
        <w:t>油田天然气产量是指从油井产出，在油、气、水三相</w:t>
      </w:r>
      <w:proofErr w:type="gramStart"/>
      <w:r>
        <w:rPr>
          <w:rFonts w:ascii="Times New Roman" w:hAnsi="Times New Roman" w:cs="Times New Roman"/>
        </w:rPr>
        <w:t>分离分</w:t>
      </w:r>
      <w:proofErr w:type="gramEnd"/>
      <w:r>
        <w:rPr>
          <w:rFonts w:ascii="Times New Roman" w:hAnsi="Times New Roman" w:cs="Times New Roman"/>
        </w:rPr>
        <w:t>输点，第一次通过仪表连续计量进入管网和就地利用的全部气量。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3.</w:t>
      </w:r>
      <w:r>
        <w:rPr>
          <w:rFonts w:ascii="Times New Roman" w:hAnsi="Times New Roman" w:cs="Times New Roman"/>
        </w:rPr>
        <w:t>对不具备条件未经油、气、水分离的就地自用气量和边远井产气就地利用气量，仍可按测定消耗定额的办法计算产气量。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4.</w:t>
      </w:r>
      <w:r>
        <w:rPr>
          <w:rFonts w:ascii="Times New Roman" w:hAnsi="Times New Roman" w:cs="Times New Roman"/>
        </w:rPr>
        <w:t>经过油气水三相分离后的油井气中，可能含有一些凝聚物，应根据测定情况在气量中予以扣除。</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天然气产量计算公式：天然气产量</w:t>
      </w:r>
      <w:r>
        <w:rPr>
          <w:rFonts w:ascii="Times New Roman" w:hAnsi="Times New Roman" w:cs="Times New Roman"/>
        </w:rPr>
        <w:t>=</w:t>
      </w:r>
      <w:r>
        <w:rPr>
          <w:rFonts w:ascii="Times New Roman" w:hAnsi="Times New Roman" w:cs="Times New Roman"/>
        </w:rPr>
        <w:t>销售量</w:t>
      </w:r>
      <w:r>
        <w:rPr>
          <w:rFonts w:ascii="Times New Roman" w:hAnsi="Times New Roman" w:cs="Times New Roman"/>
        </w:rPr>
        <w:t>+</w:t>
      </w:r>
      <w:r>
        <w:rPr>
          <w:rFonts w:ascii="Times New Roman" w:hAnsi="Times New Roman" w:cs="Times New Roman"/>
        </w:rPr>
        <w:t>企业自用气量</w:t>
      </w:r>
      <w:r>
        <w:rPr>
          <w:rFonts w:ascii="Times New Roman" w:hAnsi="Times New Roman" w:cs="Times New Roman"/>
        </w:rPr>
        <w:t>+</w:t>
      </w:r>
      <w:r>
        <w:rPr>
          <w:rFonts w:ascii="Times New Roman" w:hAnsi="Times New Roman" w:cs="Times New Roman"/>
        </w:rPr>
        <w:t>损耗量及输差</w:t>
      </w:r>
      <w:r>
        <w:rPr>
          <w:rFonts w:ascii="Times New Roman" w:hAnsi="Times New Roman" w:cs="Times New Roman"/>
        </w:rPr>
        <w:t>+</w:t>
      </w:r>
      <w:r>
        <w:rPr>
          <w:rFonts w:ascii="Times New Roman" w:hAnsi="Times New Roman" w:cs="Times New Roman"/>
        </w:rPr>
        <w:t>期末库存</w:t>
      </w:r>
      <w:r>
        <w:rPr>
          <w:rFonts w:ascii="Times New Roman" w:hAnsi="Times New Roman" w:cs="Times New Roman"/>
        </w:rPr>
        <w:t>-</w:t>
      </w:r>
      <w:r>
        <w:rPr>
          <w:rFonts w:ascii="Times New Roman" w:hAnsi="Times New Roman" w:cs="Times New Roman"/>
        </w:rPr>
        <w:t>期初库存</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天然气销售量是指供给本企业以外用户，以及供本企业内部炼油厂、化工厂等部门用气量和其</w:t>
      </w:r>
      <w:r>
        <w:rPr>
          <w:rFonts w:ascii="Times New Roman" w:hAnsi="Times New Roman" w:cs="Times New Roman" w:hint="eastAsia"/>
        </w:rPr>
        <w:t>他</w:t>
      </w:r>
      <w:r>
        <w:rPr>
          <w:rFonts w:ascii="Times New Roman" w:hAnsi="Times New Roman" w:cs="Times New Roman"/>
        </w:rPr>
        <w:t>综合利用的气量。</w:t>
      </w:r>
    </w:p>
    <w:p w:rsidR="00D80107" w:rsidRDefault="00637032">
      <w:pPr>
        <w:pStyle w:val="a8"/>
        <w:adjustRightInd w:val="0"/>
        <w:spacing w:line="312" w:lineRule="auto"/>
        <w:ind w:firstLineChars="200" w:firstLine="428"/>
        <w:textAlignment w:val="center"/>
        <w:rPr>
          <w:rFonts w:ascii="Times New Roman" w:hAnsi="Times New Roman" w:cs="Times New Roman"/>
          <w:spacing w:val="2"/>
        </w:rPr>
      </w:pPr>
      <w:r>
        <w:rPr>
          <w:rFonts w:ascii="Times New Roman" w:hAnsi="Times New Roman" w:cs="Times New Roman"/>
          <w:spacing w:val="2"/>
        </w:rPr>
        <w:t>天然气销售量按供气用途分为供大化肥用、供中小化肥用、其他工业用、商业用、城市民用、其他用。</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销售量中供本企业用气量，主要是指供给本企业内炼油、化工、碳黑、硫磺、化肥、制盐等用气量，这部分气量计入其他工业用气量中。</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企业自用气量是指企业内部自用的全部天然气量。它包括生产用气和其他自用气量。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1.生</w:t>
      </w:r>
      <w:r>
        <w:rPr>
          <w:rFonts w:ascii="Times New Roman" w:hAnsi="Times New Roman" w:cs="Times New Roman"/>
        </w:rPr>
        <w:t>产自用气量，是指围绕油气生产所用的气量。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2.其</w:t>
      </w:r>
      <w:r>
        <w:rPr>
          <w:rFonts w:ascii="Times New Roman" w:hAnsi="Times New Roman" w:cs="Times New Roman"/>
        </w:rPr>
        <w:t>他自用气量，是指油田所属的文教、卫生、生活福利等部门的用气量。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天然气损耗量及输差是指天然气输送过程中的损耗及输差。</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煤层气</w:t>
      </w:r>
      <w:r>
        <w:rPr>
          <w:rFonts w:ascii="Times New Roman" w:eastAsia="黑体" w:hAnsi="Times New Roman" w:cs="Times New Roman" w:hint="eastAsia"/>
        </w:rPr>
        <w:t xml:space="preserve">　</w:t>
      </w:r>
      <w:r>
        <w:rPr>
          <w:rFonts w:ascii="Times New Roman" w:hAnsi="Times New Roman" w:cs="Times New Roman"/>
          <w:kern w:val="0"/>
        </w:rPr>
        <w:t>指储存在煤层中以甲烷为主要成分、以吸附在煤基质颗粒表面为主、部分游离于煤孔隙中或溶解于煤层水中的烃类气体，是煤的伴生矿产资源，属非常规天然气。</w:t>
      </w:r>
    </w:p>
    <w:p w:rsidR="00D80107" w:rsidRDefault="00637032">
      <w:pPr>
        <w:spacing w:line="312" w:lineRule="auto"/>
        <w:ind w:firstLineChars="200" w:firstLine="420"/>
        <w:textAlignment w:val="center"/>
        <w:rPr>
          <w:szCs w:val="21"/>
          <w:shd w:val="clear" w:color="auto" w:fill="FFFFFF"/>
        </w:rPr>
      </w:pPr>
      <w:r>
        <w:rPr>
          <w:rFonts w:eastAsia="黑体"/>
          <w:kern w:val="0"/>
          <w:szCs w:val="21"/>
        </w:rPr>
        <w:t>页岩气</w:t>
      </w:r>
      <w:r>
        <w:rPr>
          <w:rFonts w:eastAsia="黑体" w:hint="eastAsia"/>
          <w:kern w:val="0"/>
          <w:szCs w:val="21"/>
        </w:rPr>
        <w:t xml:space="preserve">　</w:t>
      </w:r>
      <w:r>
        <w:rPr>
          <w:rFonts w:hint="eastAsia"/>
          <w:kern w:val="0"/>
          <w:szCs w:val="21"/>
        </w:rPr>
        <w:t>指赋存于富有机质泥页岩及其夹层中，以吸附或游离状态为主要存在方式的非常规天然气，成分以甲烷为主，是一种清洁、高效能源。</w:t>
      </w:r>
      <w:r>
        <w:rPr>
          <w:rFonts w:hint="eastAsia"/>
          <w:kern w:val="0"/>
          <w:szCs w:val="21"/>
        </w:rPr>
        <w:t xml:space="preserve"> </w:t>
      </w:r>
    </w:p>
    <w:p w:rsidR="00D80107" w:rsidRDefault="00637032">
      <w:pPr>
        <w:adjustRightInd w:val="0"/>
        <w:spacing w:line="312" w:lineRule="auto"/>
        <w:ind w:firstLineChars="200" w:firstLine="420"/>
        <w:textAlignment w:val="center"/>
        <w:rPr>
          <w:szCs w:val="21"/>
          <w:shd w:val="clear" w:color="auto" w:fill="FFFFFF"/>
        </w:rPr>
      </w:pPr>
      <w:r>
        <w:rPr>
          <w:rFonts w:eastAsia="黑体"/>
          <w:kern w:val="0"/>
          <w:szCs w:val="21"/>
        </w:rPr>
        <w:t>致密砂岩气</w:t>
      </w:r>
      <w:r>
        <w:rPr>
          <w:rFonts w:eastAsia="黑体" w:hint="eastAsia"/>
          <w:kern w:val="0"/>
          <w:szCs w:val="21"/>
        </w:rPr>
        <w:t xml:space="preserve">　</w:t>
      </w:r>
      <w:r>
        <w:rPr>
          <w:kern w:val="0"/>
          <w:szCs w:val="21"/>
        </w:rPr>
        <w:t>指</w:t>
      </w:r>
      <w:r>
        <w:rPr>
          <w:rFonts w:hint="eastAsia"/>
          <w:kern w:val="0"/>
          <w:szCs w:val="21"/>
        </w:rPr>
        <w:t>覆压基质渗透率</w:t>
      </w:r>
      <w:r>
        <w:rPr>
          <w:kern w:val="0"/>
          <w:szCs w:val="21"/>
        </w:rPr>
        <w:t>小于或等于</w:t>
      </w:r>
      <w:r>
        <w:rPr>
          <w:rFonts w:asciiTheme="minorEastAsia" w:eastAsiaTheme="minorEastAsia" w:hAnsiTheme="minorEastAsia" w:cstheme="minorEastAsia" w:hint="eastAsia"/>
          <w:kern w:val="0"/>
          <w:szCs w:val="21"/>
        </w:rPr>
        <w:t>0.1×10-</w:t>
      </w:r>
      <w:r>
        <w:rPr>
          <w:rFonts w:asciiTheme="minorEastAsia" w:eastAsiaTheme="minorEastAsia" w:hAnsiTheme="minorEastAsia" w:cstheme="minorEastAsia" w:hint="eastAsia"/>
          <w:kern w:val="0"/>
          <w:szCs w:val="21"/>
          <w:vertAlign w:val="superscript"/>
        </w:rPr>
        <w:t>3</w:t>
      </w:r>
      <w:r>
        <w:rPr>
          <w:rFonts w:asciiTheme="minorEastAsia" w:eastAsiaTheme="minorEastAsia" w:hAnsiTheme="minorEastAsia" w:cstheme="minorEastAsia" w:hint="eastAsia"/>
          <w:kern w:val="0"/>
          <w:szCs w:val="21"/>
        </w:rPr>
        <w:t>μm</w:t>
      </w:r>
      <w:r>
        <w:rPr>
          <w:rFonts w:asciiTheme="minorEastAsia" w:eastAsiaTheme="minorEastAsia" w:hAnsiTheme="minorEastAsia" w:cstheme="minorEastAsia" w:hint="eastAsia"/>
          <w:kern w:val="0"/>
          <w:szCs w:val="21"/>
          <w:vertAlign w:val="superscript"/>
        </w:rPr>
        <w:t>2</w:t>
      </w:r>
      <w:r>
        <w:rPr>
          <w:rFonts w:hint="eastAsia"/>
          <w:kern w:val="0"/>
          <w:szCs w:val="21"/>
        </w:rPr>
        <w:t>的砂岩</w:t>
      </w:r>
      <w:r>
        <w:rPr>
          <w:kern w:val="0"/>
          <w:szCs w:val="21"/>
        </w:rPr>
        <w:t>气层，单</w:t>
      </w:r>
      <w:proofErr w:type="gramStart"/>
      <w:r>
        <w:rPr>
          <w:kern w:val="0"/>
          <w:szCs w:val="21"/>
        </w:rPr>
        <w:t>井一般无</w:t>
      </w:r>
      <w:r>
        <w:rPr>
          <w:rFonts w:hint="eastAsia"/>
          <w:kern w:val="0"/>
          <w:szCs w:val="21"/>
        </w:rPr>
        <w:t>自然</w:t>
      </w:r>
      <w:proofErr w:type="gramEnd"/>
      <w:r>
        <w:rPr>
          <w:kern w:val="0"/>
          <w:szCs w:val="21"/>
        </w:rPr>
        <w:t>产能</w:t>
      </w:r>
      <w:r>
        <w:rPr>
          <w:rFonts w:hint="eastAsia"/>
          <w:kern w:val="0"/>
          <w:szCs w:val="21"/>
        </w:rPr>
        <w:t>或</w:t>
      </w:r>
      <w:r>
        <w:rPr>
          <w:kern w:val="0"/>
          <w:szCs w:val="21"/>
        </w:rPr>
        <w:t>自然产能低于工业气流下限，</w:t>
      </w:r>
      <w:r>
        <w:rPr>
          <w:rFonts w:hint="eastAsia"/>
          <w:kern w:val="0"/>
          <w:szCs w:val="21"/>
        </w:rPr>
        <w:t>但</w:t>
      </w:r>
      <w:r>
        <w:rPr>
          <w:kern w:val="0"/>
          <w:szCs w:val="21"/>
        </w:rPr>
        <w:t>在一</w:t>
      </w:r>
      <w:r>
        <w:rPr>
          <w:rFonts w:hint="eastAsia"/>
          <w:kern w:val="0"/>
          <w:szCs w:val="21"/>
        </w:rPr>
        <w:t>定</w:t>
      </w:r>
      <w:r>
        <w:rPr>
          <w:kern w:val="0"/>
          <w:szCs w:val="21"/>
        </w:rPr>
        <w:t>经济条件和技术措施下可获得工业天然气产量。</w:t>
      </w:r>
      <w:r>
        <w:rPr>
          <w:rFonts w:hint="eastAsia"/>
          <w:kern w:val="0"/>
          <w:szCs w:val="21"/>
        </w:rPr>
        <w:t>通常</w:t>
      </w:r>
      <w:r>
        <w:rPr>
          <w:kern w:val="0"/>
          <w:szCs w:val="21"/>
        </w:rPr>
        <w:t>情况下，</w:t>
      </w:r>
      <w:r>
        <w:rPr>
          <w:rFonts w:hint="eastAsia"/>
          <w:kern w:val="0"/>
          <w:szCs w:val="21"/>
        </w:rPr>
        <w:t>这些措施</w:t>
      </w:r>
      <w:r>
        <w:rPr>
          <w:kern w:val="0"/>
          <w:szCs w:val="21"/>
        </w:rPr>
        <w:t>包括压裂</w:t>
      </w:r>
      <w:r>
        <w:rPr>
          <w:rFonts w:hint="eastAsia"/>
          <w:kern w:val="0"/>
          <w:szCs w:val="21"/>
        </w:rPr>
        <w:t>、</w:t>
      </w:r>
      <w:r>
        <w:rPr>
          <w:kern w:val="0"/>
          <w:szCs w:val="21"/>
        </w:rPr>
        <w:t>水平井、多分</w:t>
      </w:r>
      <w:r>
        <w:rPr>
          <w:rFonts w:hint="eastAsia"/>
          <w:kern w:val="0"/>
          <w:szCs w:val="21"/>
        </w:rPr>
        <w:t>支</w:t>
      </w:r>
      <w:r>
        <w:rPr>
          <w:kern w:val="0"/>
          <w:szCs w:val="21"/>
        </w:rPr>
        <w:t>井等。</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液化天然气</w:t>
      </w:r>
      <w:r>
        <w:rPr>
          <w:rFonts w:ascii="Times New Roman" w:eastAsia="黑体" w:hAnsi="Times New Roman" w:cs="Times New Roman" w:hint="eastAsia"/>
        </w:rPr>
        <w:t xml:space="preserve">　</w:t>
      </w:r>
      <w:r>
        <w:rPr>
          <w:rFonts w:ascii="Times New Roman" w:hAnsi="Times New Roman" w:cs="Times New Roman"/>
          <w:kern w:val="0"/>
        </w:rPr>
        <w:t>指液体状态的天然气，由气态天然气在一定温度和压力条件下液化而成，无毒、无色、无味，在</w:t>
      </w:r>
      <w:r>
        <w:rPr>
          <w:rFonts w:asciiTheme="minorEastAsia" w:eastAsiaTheme="minorEastAsia" w:hAnsiTheme="minorEastAsia" w:cstheme="minorEastAsia" w:hint="eastAsia"/>
          <w:kern w:val="0"/>
        </w:rPr>
        <w:t>-161℃下的</w:t>
      </w:r>
      <w:r>
        <w:rPr>
          <w:rFonts w:ascii="Times New Roman" w:hAnsi="Times New Roman" w:cs="Times New Roman"/>
          <w:kern w:val="0"/>
        </w:rPr>
        <w:t>密度约</w:t>
      </w:r>
      <w:r>
        <w:rPr>
          <w:rFonts w:asciiTheme="minorEastAsia" w:eastAsiaTheme="minorEastAsia" w:hAnsiTheme="minorEastAsia" w:cstheme="minorEastAsia" w:hint="eastAsia"/>
          <w:kern w:val="0"/>
        </w:rPr>
        <w:t>为425千</w:t>
      </w:r>
      <w:r>
        <w:rPr>
          <w:rFonts w:ascii="Times New Roman" w:hAnsi="Times New Roman" w:cs="Times New Roman"/>
          <w:kern w:val="0"/>
        </w:rPr>
        <w:t>克</w:t>
      </w:r>
      <w:r>
        <w:rPr>
          <w:rFonts w:ascii="Times New Roman" w:hAnsi="Times New Roman" w:cs="Times New Roman"/>
          <w:kern w:val="0"/>
        </w:rPr>
        <w:t>/</w:t>
      </w:r>
      <w:r>
        <w:rPr>
          <w:rFonts w:ascii="Times New Roman" w:hAnsi="Times New Roman" w:cs="Times New Roman"/>
          <w:kern w:val="0"/>
        </w:rPr>
        <w:t>立方米。天然气在常温、常压状态为气态，占有的体积大，不利于储存，液化后体积只有气态的</w:t>
      </w:r>
      <w:r>
        <w:rPr>
          <w:rFonts w:asciiTheme="minorEastAsia" w:eastAsiaTheme="minorEastAsia" w:hAnsiTheme="minorEastAsia" w:cstheme="minorEastAsia" w:hint="eastAsia"/>
          <w:kern w:val="0"/>
        </w:rPr>
        <w:t>1/600</w:t>
      </w:r>
      <w:r>
        <w:rPr>
          <w:rFonts w:ascii="Times New Roman" w:hAnsi="Times New Roman" w:cs="Times New Roman"/>
          <w:kern w:val="0"/>
        </w:rPr>
        <w:t>左右。天然气的主要成分</w:t>
      </w:r>
      <w:r>
        <w:rPr>
          <w:rFonts w:ascii="Times New Roman" w:hAnsi="Times New Roman" w:cs="Times New Roman"/>
          <w:kern w:val="0"/>
        </w:rPr>
        <w:t>—</w:t>
      </w:r>
      <w:r>
        <w:rPr>
          <w:rFonts w:ascii="Times New Roman" w:hAnsi="Times New Roman" w:cs="Times New Roman"/>
          <w:kern w:val="0"/>
        </w:rPr>
        <w:t>甲烷的临界温度</w:t>
      </w:r>
      <w:r>
        <w:rPr>
          <w:rFonts w:asciiTheme="minorEastAsia" w:eastAsiaTheme="minorEastAsia" w:hAnsiTheme="minorEastAsia" w:cstheme="minorEastAsia" w:hint="eastAsia"/>
          <w:kern w:val="0"/>
        </w:rPr>
        <w:t>为-82℃，故在常温下不可能通过压缩而将其液化。而当将甲烷冷却到-161℃以下时，在常压下即转化为液体，即液化天然气（LNG）。</w:t>
      </w:r>
    </w:p>
    <w:p w:rsidR="00D80107" w:rsidRDefault="00637032">
      <w:pPr>
        <w:pStyle w:val="a8"/>
        <w:adjustRightInd w:val="0"/>
        <w:spacing w:line="312" w:lineRule="auto"/>
        <w:ind w:firstLineChars="200" w:firstLine="420"/>
        <w:textAlignment w:val="center"/>
        <w:rPr>
          <w:rFonts w:ascii="Times New Roman" w:hAnsi="Times New Roman" w:cs="Times New Roman"/>
          <w:spacing w:val="4"/>
          <w:kern w:val="0"/>
        </w:rPr>
      </w:pPr>
      <w:r>
        <w:rPr>
          <w:rFonts w:ascii="Times New Roman" w:eastAsia="黑体" w:hAnsi="Times New Roman" w:cs="Times New Roman"/>
        </w:rPr>
        <w:lastRenderedPageBreak/>
        <w:t>原油</w:t>
      </w:r>
      <w:r>
        <w:rPr>
          <w:rFonts w:ascii="Times New Roman" w:eastAsia="黑体" w:hAnsi="Times New Roman" w:cs="Times New Roman" w:hint="eastAsia"/>
        </w:rPr>
        <w:t xml:space="preserve">　</w:t>
      </w:r>
      <w:r>
        <w:rPr>
          <w:rFonts w:ascii="Times New Roman" w:hAnsi="Times New Roman" w:cs="Times New Roman"/>
          <w:spacing w:val="4"/>
          <w:kern w:val="0"/>
        </w:rPr>
        <w:t>指各种碳氢化合物的复杂混合物，通常呈暗褐色或者黑色液态，少数呈黄色、淡红色、淡褐色。</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（一）原油产量的计算原则：</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1.原油产量按净原油量（即：扣除含水、泥沙后的原油量）计算。</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2.为了合理开发利用国家地下石油资源，从采油井采出的原油必须进入集输系统，尽量减少进入土油池。</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3.因事故、自然灾害及从探井、报废井、未交采油单位或未具备生产条件的井中产生的落地油，其产量应按已销售、已利用和已回收的油量计算原油产量。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4.原油产量中包括从油（气）井井口直接回收或经处理装置回收的凝析油。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5.油田内部新管线投产后的管线存油，不能作为库存报产量，待管线报废时清除的原油才能计入报告期原油产量中。凡是以前已报过的管线存油，在管线报废后，清除的原油不能再计入本期原油产量。在进行原油平衡时，清除的原油作为增加期初库存处理，并在报表上注明此油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6.计算原油产量，必须建立定期盘库制度，通过检尺或流量计准确地计量。</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7.计</w:t>
      </w:r>
      <w:r>
        <w:rPr>
          <w:rFonts w:ascii="Times New Roman" w:hAnsi="Times New Roman" w:cs="Times New Roman"/>
        </w:rPr>
        <w:t>算原油产量的库存量，必须经化验，符合质量标准。不符合质量标准的原油库存量不能</w:t>
      </w:r>
      <w:proofErr w:type="gramStart"/>
      <w:r>
        <w:rPr>
          <w:rFonts w:ascii="Times New Roman" w:hAnsi="Times New Roman" w:cs="Times New Roman"/>
        </w:rPr>
        <w:t>作为计产的</w:t>
      </w:r>
      <w:proofErr w:type="gramEnd"/>
      <w:r>
        <w:rPr>
          <w:rFonts w:ascii="Times New Roman" w:hAnsi="Times New Roman" w:cs="Times New Roman"/>
        </w:rPr>
        <w:t>盘库范围。</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（二）原油产量的计算方法：</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原油产量计算方法有两种：正算法和倒算法。</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1.“正算法”是从生产角度出发，按生产工艺过程进行计算原油产量的方法。</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2.“倒算法”就是从销售的角度根据销售量，自用量，及期末、期初库存差倒算出原油产量的计算方法。其计算公式如下：</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原油产量=（期末库存量+销售量+企业自用量-期初库存量）/（1-损耗率）+国际合作份额油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原油商品量，是指本期生产可供销售的产量。它反映企业为社会提供原油商品的总量，其计算公式如下：</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原油商品量=原油产量-生产自用量-原油损耗量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企业原油自用量是指企业内部自用的全部原油量。包括生产自用量、矿区其他用量。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1.生产自用量是指围绕油气生产所用的油量（指在原油生产企业生产、集输、处理、储运过程中耗用的原油量）。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2.矿区其他用油量是指油气田所属的文教、卫生、生活福利等部门的用油量。</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原油损耗量是指原油在集输、储存、装卸、脱水、脱盐、脱气等过程中发生的自然损耗以及清罐、事故损失。损耗定额必须定期测定，报有关部门批准执行。实际损耗低于定额的按实际损耗计算，超过定额的按定额损耗计算。如因各阶段损耗难以确定或各时期变化不大时，可按测定的总损耗率计算。</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proofErr w:type="gramStart"/>
      <w:r>
        <w:rPr>
          <w:rFonts w:asciiTheme="minorEastAsia" w:eastAsiaTheme="minorEastAsia" w:hAnsiTheme="minorEastAsia" w:cstheme="minorEastAsia" w:hint="eastAsia"/>
          <w:kern w:val="0"/>
        </w:rPr>
        <w:t>清罐损耗</w:t>
      </w:r>
      <w:proofErr w:type="gramEnd"/>
      <w:r>
        <w:rPr>
          <w:rFonts w:asciiTheme="minorEastAsia" w:eastAsiaTheme="minorEastAsia" w:hAnsiTheme="minorEastAsia" w:cstheme="minorEastAsia" w:hint="eastAsia"/>
          <w:kern w:val="0"/>
        </w:rPr>
        <w:t>量是指在油罐底部，因积有大量的泥、沙、杂质等，在清洗过程中发生的损耗，此项损耗可以按实际报损。</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事故损耗量是指原油在</w:t>
      </w:r>
      <w:proofErr w:type="gramStart"/>
      <w:r>
        <w:rPr>
          <w:rFonts w:ascii="Times New Roman" w:hAnsi="Times New Roman" w:cs="Times New Roman"/>
        </w:rPr>
        <w:t>储输过程</w:t>
      </w:r>
      <w:proofErr w:type="gramEnd"/>
      <w:r>
        <w:rPr>
          <w:rFonts w:ascii="Times New Roman" w:hAnsi="Times New Roman" w:cs="Times New Roman"/>
        </w:rPr>
        <w:t>中因事故发生的损失。如跑油、溢油、漏油、火灾等事故损失量，计算事故损失量时必须认真核实，将回收部分冲减损耗。</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imes New Roman" w:hAnsi="Times New Roman" w:cs="Times New Roman"/>
        </w:rPr>
        <w:t>原油库存量是指全油田集输系统经净化处理符合规定质量标准的（或合同规定的技术条件）所有油罐的库存量之</w:t>
      </w:r>
      <w:proofErr w:type="gramStart"/>
      <w:r>
        <w:rPr>
          <w:rFonts w:ascii="Times New Roman" w:hAnsi="Times New Roman" w:cs="Times New Roman"/>
        </w:rPr>
        <w:t>和</w:t>
      </w:r>
      <w:proofErr w:type="gramEnd"/>
      <w:r>
        <w:rPr>
          <w:rFonts w:ascii="Times New Roman" w:hAnsi="Times New Roman" w:cs="Times New Roman"/>
        </w:rPr>
        <w:t>。要建立定期的原油库存盘点制度，盘库要在规定的统一结算时点同时进行。</w:t>
      </w:r>
    </w:p>
    <w:p w:rsidR="00D80107" w:rsidRDefault="00637032">
      <w:pPr>
        <w:adjustRightInd w:val="0"/>
        <w:spacing w:line="312" w:lineRule="auto"/>
        <w:ind w:firstLineChars="200" w:firstLine="420"/>
        <w:textAlignment w:val="center"/>
        <w:rPr>
          <w:rFonts w:eastAsia="黑体"/>
          <w:szCs w:val="21"/>
        </w:rPr>
      </w:pPr>
      <w:r>
        <w:rPr>
          <w:rFonts w:eastAsia="黑体"/>
          <w:szCs w:val="21"/>
        </w:rPr>
        <w:t>页岩油</w:t>
      </w:r>
      <w:r>
        <w:rPr>
          <w:rFonts w:eastAsia="黑体" w:hint="eastAsia"/>
          <w:szCs w:val="21"/>
        </w:rPr>
        <w:t xml:space="preserve">　</w:t>
      </w:r>
      <w:r>
        <w:rPr>
          <w:szCs w:val="21"/>
        </w:rPr>
        <w:t>指以页岩为主的页岩层系中所含的石油资源。其中包括泥页岩孔隙和裂缝中的石油，以及泥页岩层系中的致密碳酸岩或碎屑岩邻层和夹层中的石油资源。通常有效的开发方式为水平井和分段压裂技术。</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lastRenderedPageBreak/>
        <w:t>原油加工量</w:t>
      </w:r>
      <w:r>
        <w:rPr>
          <w:rFonts w:ascii="Times New Roman" w:eastAsia="黑体" w:hAnsi="Times New Roman" w:cs="Times New Roman" w:hint="eastAsia"/>
        </w:rPr>
        <w:t xml:space="preserve">　</w:t>
      </w:r>
      <w:r>
        <w:rPr>
          <w:rFonts w:ascii="Times New Roman" w:hAnsi="Times New Roman" w:cs="Times New Roman"/>
          <w:kern w:val="0"/>
        </w:rPr>
        <w:t>指直接进入蒸馏装置及二次加工装置加工的原油量。该指标是衡量炼化企业生产规模、能力的一项基础指标，也是炼化企业计算各项技术经济指标的重要依据。因此，原油加工量作为一个特殊的指标在产品产量中统计。</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计算原油加工量必须具有一定的计量手段，一般用流量计计量，在计量表误差较大的情况下，也可以用罐检尺方法计量，但不允许用产出量倒算。</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汽油</w:t>
      </w:r>
      <w:r>
        <w:rPr>
          <w:rFonts w:ascii="Times New Roman" w:eastAsia="黑体" w:hAnsi="Times New Roman" w:cs="Times New Roman" w:hint="eastAsia"/>
        </w:rPr>
        <w:t xml:space="preserve">　</w:t>
      </w:r>
      <w:r>
        <w:rPr>
          <w:rFonts w:ascii="Times New Roman" w:hAnsi="Times New Roman" w:cs="Times New Roman"/>
          <w:kern w:val="0"/>
        </w:rPr>
        <w:t>指直馏汽油和二次加工（如催化裂化、加氢裂化，催化重整和经精制的热裂化、焦化等）汽油，按不同比例调和，加入适量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及金属钝化剂，必要时加入适量的抗爆剂（如加入抗爆剂还要加入着色剂）而制成。本品为易燃、易挥发液体，具有良好的抗爆性能和燃烧性能，其蒸发性好，燃烧完全，积炭少，对发动机部件及储油容器无腐蚀性，由于加有抗氧剂，产品具有较好的安定性，不易过早氧化。</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包括航空汽油和车用汽油。</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heme="minorEastAsia" w:eastAsiaTheme="minorEastAsia" w:hAnsiTheme="minorEastAsia" w:cstheme="minorEastAsia" w:hint="eastAsia"/>
          <w:kern w:val="0"/>
        </w:rPr>
        <w:t>1.航</w:t>
      </w:r>
      <w:r>
        <w:rPr>
          <w:rFonts w:ascii="Times New Roman" w:hAnsi="Times New Roman" w:cs="Times New Roman"/>
          <w:kern w:val="0"/>
        </w:rPr>
        <w:t>空汽油</w:t>
      </w:r>
      <w:r>
        <w:rPr>
          <w:rFonts w:ascii="Times New Roman" w:hAnsi="Times New Roman" w:cs="Times New Roman"/>
          <w:kern w:val="0"/>
        </w:rPr>
        <w:t xml:space="preserve">  </w:t>
      </w:r>
      <w:r>
        <w:rPr>
          <w:rFonts w:ascii="Times New Roman" w:hAnsi="Times New Roman" w:cs="Times New Roman"/>
          <w:kern w:val="0"/>
        </w:rPr>
        <w:t>指按国家规定的鉴定程序所通过的原料及生产工艺条件，由催化裂化、烷基化、催化重整等装置所生产的汽油组分与其他高辛烷值组分（如工业异丙苯、抗爆剂、抗氧剂等）</w:t>
      </w:r>
      <w:proofErr w:type="gramStart"/>
      <w:r>
        <w:rPr>
          <w:rFonts w:ascii="Times New Roman" w:hAnsi="Times New Roman" w:cs="Times New Roman"/>
          <w:kern w:val="0"/>
        </w:rPr>
        <w:t>调合</w:t>
      </w:r>
      <w:proofErr w:type="gramEnd"/>
      <w:r>
        <w:rPr>
          <w:rFonts w:ascii="Times New Roman" w:hAnsi="Times New Roman" w:cs="Times New Roman"/>
          <w:kern w:val="0"/>
        </w:rPr>
        <w:t>而成，主要用于活塞式航空发动机燃料，其质量要求要比车用汽油高，一般加入染色剂以区分。航空汽油有辛烷值和品度值两个质量控制指标。随</w:t>
      </w:r>
      <w:r w:rsidR="006327F3">
        <w:rPr>
          <w:rFonts w:ascii="Times New Roman" w:hAnsi="Times New Roman" w:cs="Times New Roman"/>
          <w:kern w:val="0"/>
        </w:rPr>
        <w:t>着喷气内燃机的发展，航空汽油的用量已减少很多，目前主要用于直升</w:t>
      </w:r>
      <w:r>
        <w:rPr>
          <w:rFonts w:ascii="Times New Roman" w:hAnsi="Times New Roman" w:cs="Times New Roman"/>
          <w:kern w:val="0"/>
        </w:rPr>
        <w:t>机和一些小型螺旋桨飞机以及喷气式飞机的启动等。</w:t>
      </w:r>
    </w:p>
    <w:p w:rsidR="00D80107" w:rsidRDefault="00637032">
      <w:pPr>
        <w:pStyle w:val="a8"/>
        <w:adjustRightInd w:val="0"/>
        <w:spacing w:line="312" w:lineRule="auto"/>
        <w:ind w:firstLineChars="200" w:firstLine="420"/>
        <w:textAlignment w:val="center"/>
        <w:rPr>
          <w:rFonts w:ascii="Times New Roman" w:hAnsi="Times New Roman" w:cs="Times New Roman"/>
        </w:rPr>
      </w:pPr>
      <w:r>
        <w:rPr>
          <w:rFonts w:asciiTheme="minorEastAsia" w:eastAsiaTheme="minorEastAsia" w:hAnsiTheme="minorEastAsia" w:cstheme="minorEastAsia" w:hint="eastAsia"/>
          <w:kern w:val="0"/>
        </w:rPr>
        <w:t>2.车</w:t>
      </w:r>
      <w:r>
        <w:rPr>
          <w:rFonts w:ascii="Times New Roman" w:hAnsi="Times New Roman" w:cs="Times New Roman"/>
          <w:kern w:val="0"/>
        </w:rPr>
        <w:t>用汽油</w:t>
      </w:r>
      <w:r>
        <w:rPr>
          <w:rFonts w:ascii="Times New Roman" w:hAnsi="Times New Roman" w:cs="Times New Roman"/>
          <w:kern w:val="0"/>
        </w:rPr>
        <w:t xml:space="preserve">  </w:t>
      </w:r>
      <w:r>
        <w:rPr>
          <w:rFonts w:ascii="Times New Roman" w:hAnsi="Times New Roman" w:cs="Times New Roman"/>
          <w:kern w:val="0"/>
        </w:rPr>
        <w:t>指由常减压装置蒸馏产出的直馏汽油组分、二次加工装置产出的汽油组分（如催化汽油、加氢裂化汽油、催化重整汽油、加氢精制后的焦化汽油等）及高辛烷值汽油组分，按一定比例</w:t>
      </w:r>
      <w:proofErr w:type="gramStart"/>
      <w:r>
        <w:rPr>
          <w:rFonts w:ascii="Times New Roman" w:hAnsi="Times New Roman" w:cs="Times New Roman"/>
          <w:kern w:val="0"/>
        </w:rPr>
        <w:t>调合</w:t>
      </w:r>
      <w:proofErr w:type="gramEnd"/>
      <w:r>
        <w:rPr>
          <w:rFonts w:ascii="Times New Roman" w:hAnsi="Times New Roman" w:cs="Times New Roman"/>
          <w:kern w:val="0"/>
        </w:rPr>
        <w:t>后加入适量</w:t>
      </w:r>
      <w:proofErr w:type="gramStart"/>
      <w:r>
        <w:rPr>
          <w:rFonts w:ascii="Times New Roman" w:hAnsi="Times New Roman" w:cs="Times New Roman"/>
          <w:kern w:val="0"/>
        </w:rPr>
        <w:t>抗氧防胶剂</w:t>
      </w:r>
      <w:proofErr w:type="gramEnd"/>
      <w:r>
        <w:rPr>
          <w:rFonts w:ascii="Times New Roman" w:hAnsi="Times New Roman" w:cs="Times New Roman"/>
          <w:kern w:val="0"/>
        </w:rPr>
        <w:t>、金属钝化剂，必要时加入适量的抗爆剂和甲基叔丁基醚</w:t>
      </w:r>
      <w:r>
        <w:rPr>
          <w:rFonts w:asciiTheme="minorEastAsia" w:eastAsiaTheme="minorEastAsia" w:hAnsiTheme="minorEastAsia" w:cstheme="minorEastAsia" w:hint="eastAsia"/>
          <w:kern w:val="0"/>
        </w:rPr>
        <w:t>（MTBE）</w:t>
      </w:r>
      <w:r>
        <w:rPr>
          <w:rFonts w:ascii="Times New Roman" w:hAnsi="Times New Roman" w:cs="Times New Roman"/>
          <w:kern w:val="0"/>
        </w:rPr>
        <w:t>等制成。代表汽油质量等级的一个重要指标是抗爆性，辛烷值是表示汽油抗爆性的重要指标。</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煤油</w:t>
      </w:r>
      <w:r>
        <w:rPr>
          <w:rFonts w:ascii="Times New Roman" w:eastAsia="黑体" w:hAnsi="Times New Roman" w:cs="Times New Roman" w:hint="eastAsia"/>
        </w:rPr>
        <w:t xml:space="preserve">　</w:t>
      </w:r>
      <w:r>
        <w:rPr>
          <w:rFonts w:ascii="Times New Roman" w:hAnsi="Times New Roman" w:cs="Times New Roman"/>
          <w:kern w:val="0"/>
        </w:rPr>
        <w:t>包括灯用煤油、航空煤油。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1.灯用煤油  指由常减压装置蒸馏的直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煤油或二次加工经加氢精制的不含裂化组分的适宜馏分，主要用于点灯照明和各种燃料器用油。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kern w:val="0"/>
        </w:rPr>
        <w:t>2.航空煤油  按国家规定的鉴定程序所通过的原料及生产工艺条件，由蒸馏装置的直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煤油或经加氢裂化、加氢精制生产的组分，单独或复合加入必要的、有利于改进与提高航空煤油质量的添加剂制成。主要用于航空涡轮发动机作燃料，根据所适用的工作环境温度及发动机型号分为不同牌号。</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柴油</w:t>
      </w:r>
      <w:r>
        <w:rPr>
          <w:rFonts w:ascii="Times New Roman" w:eastAsia="黑体" w:hAnsi="Times New Roman" w:cs="Times New Roman" w:hint="eastAsia"/>
        </w:rPr>
        <w:t xml:space="preserve">　</w:t>
      </w:r>
      <w:r>
        <w:rPr>
          <w:rFonts w:ascii="Times New Roman" w:hAnsi="Times New Roman" w:cs="Times New Roman"/>
          <w:kern w:val="0"/>
        </w:rPr>
        <w:t>指直</w:t>
      </w:r>
      <w:proofErr w:type="gramStart"/>
      <w:r>
        <w:rPr>
          <w:rFonts w:ascii="Times New Roman" w:hAnsi="Times New Roman" w:cs="Times New Roman"/>
          <w:kern w:val="0"/>
        </w:rPr>
        <w:t>馏</w:t>
      </w:r>
      <w:proofErr w:type="gramEnd"/>
      <w:r>
        <w:rPr>
          <w:rFonts w:ascii="Times New Roman" w:hAnsi="Times New Roman" w:cs="Times New Roman"/>
          <w:kern w:val="0"/>
        </w:rPr>
        <w:t>柴油和经过精制的二次加工（如催化裂化、加氢裂化、热裂化、加氢精制的焦化的柴油等），以不同比例调和而成的成品油。柴油分为轻柴油、重柴油。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1.轻柴油  指由常减压装置蒸馏产出的直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柴油或经过精制的二次加工柴油组分（如催化裂化柴油、加氢裂化柴油、加氢精制后的焦化柴油等）按一定比例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而成，供转速为每分钟1000转以上的柴油机使用的柴油。按凝固点划分为以下牌号：10号、5号、0号、－10号、－20号、－30号、－35号、－50号等。</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2.重柴油  指由常减压装置蒸馏产出的直</w:t>
      </w:r>
      <w:proofErr w:type="gramStart"/>
      <w:r>
        <w:rPr>
          <w:rFonts w:asciiTheme="minorEastAsia" w:eastAsiaTheme="minorEastAsia" w:hAnsiTheme="minorEastAsia" w:cstheme="minorEastAsia" w:hint="eastAsia"/>
          <w:kern w:val="0"/>
        </w:rPr>
        <w:t>馏</w:t>
      </w:r>
      <w:proofErr w:type="gramEnd"/>
      <w:r>
        <w:rPr>
          <w:rFonts w:asciiTheme="minorEastAsia" w:eastAsiaTheme="minorEastAsia" w:hAnsiTheme="minorEastAsia" w:cstheme="minorEastAsia" w:hint="eastAsia"/>
          <w:kern w:val="0"/>
        </w:rPr>
        <w:t>重柴油，或经过精制的二次</w:t>
      </w:r>
      <w:proofErr w:type="gramStart"/>
      <w:r>
        <w:rPr>
          <w:rFonts w:asciiTheme="minorEastAsia" w:eastAsiaTheme="minorEastAsia" w:hAnsiTheme="minorEastAsia" w:cstheme="minorEastAsia" w:hint="eastAsia"/>
          <w:kern w:val="0"/>
        </w:rPr>
        <w:t>加工重</w:t>
      </w:r>
      <w:proofErr w:type="gramEnd"/>
      <w:r>
        <w:rPr>
          <w:rFonts w:asciiTheme="minorEastAsia" w:eastAsiaTheme="minorEastAsia" w:hAnsiTheme="minorEastAsia" w:cstheme="minorEastAsia" w:hint="eastAsia"/>
          <w:kern w:val="0"/>
        </w:rPr>
        <w:t>质柴油组分（如催化裂化柴油、加氢裂化柴油、经加氢精制的焦化柴油等），或与适量轻质柴油组分按不同比例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而成，供转速为每分钟1000</w:t>
      </w:r>
      <w:proofErr w:type="gramStart"/>
      <w:r>
        <w:rPr>
          <w:rFonts w:asciiTheme="minorEastAsia" w:eastAsiaTheme="minorEastAsia" w:hAnsiTheme="minorEastAsia" w:cstheme="minorEastAsia" w:hint="eastAsia"/>
          <w:kern w:val="0"/>
        </w:rPr>
        <w:t>转以下</w:t>
      </w:r>
      <w:proofErr w:type="gramEnd"/>
      <w:r>
        <w:rPr>
          <w:rFonts w:asciiTheme="minorEastAsia" w:eastAsiaTheme="minorEastAsia" w:hAnsiTheme="minorEastAsia" w:cstheme="minorEastAsia" w:hint="eastAsia"/>
          <w:kern w:val="0"/>
        </w:rPr>
        <w:t>的柴油机使用的柴油。包括以下牌号：10号、20号、30号等。</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润滑油</w:t>
      </w:r>
      <w:r>
        <w:rPr>
          <w:rFonts w:ascii="Times New Roman" w:eastAsia="黑体" w:hAnsi="Times New Roman" w:cs="Times New Roman" w:hint="eastAsia"/>
        </w:rPr>
        <w:t xml:space="preserve">　</w:t>
      </w:r>
      <w:r>
        <w:rPr>
          <w:rFonts w:ascii="Times New Roman" w:hAnsi="Times New Roman" w:cs="Times New Roman"/>
          <w:kern w:val="0"/>
        </w:rPr>
        <w:t>指以原油经常减压蒸馏装置和二次加工所得的</w:t>
      </w:r>
      <w:proofErr w:type="gramStart"/>
      <w:r>
        <w:rPr>
          <w:rFonts w:ascii="Times New Roman" w:hAnsi="Times New Roman" w:cs="Times New Roman"/>
          <w:kern w:val="0"/>
        </w:rPr>
        <w:t>馏分油</w:t>
      </w:r>
      <w:proofErr w:type="gramEnd"/>
      <w:r>
        <w:rPr>
          <w:rFonts w:ascii="Times New Roman" w:hAnsi="Times New Roman" w:cs="Times New Roman"/>
          <w:kern w:val="0"/>
        </w:rPr>
        <w:t>为原料，经糠醛精制和溶剂脱蜡或压榨脱蜡，再经白土或加氢精制工艺所得的润滑油基础油，加入清净、分散、抗氧、抗腐、</w:t>
      </w:r>
      <w:proofErr w:type="gramStart"/>
      <w:r>
        <w:rPr>
          <w:rFonts w:ascii="Times New Roman" w:hAnsi="Times New Roman" w:cs="Times New Roman"/>
          <w:kern w:val="0"/>
        </w:rPr>
        <w:t>抗泡等</w:t>
      </w:r>
      <w:proofErr w:type="gramEnd"/>
      <w:r>
        <w:rPr>
          <w:rFonts w:ascii="Times New Roman" w:hAnsi="Times New Roman" w:cs="Times New Roman"/>
          <w:kern w:val="0"/>
        </w:rPr>
        <w:t>添加剂</w:t>
      </w:r>
      <w:proofErr w:type="gramStart"/>
      <w:r>
        <w:rPr>
          <w:rFonts w:ascii="Times New Roman" w:hAnsi="Times New Roman" w:cs="Times New Roman"/>
          <w:kern w:val="0"/>
        </w:rPr>
        <w:t>调合</w:t>
      </w:r>
      <w:proofErr w:type="gramEnd"/>
      <w:r>
        <w:rPr>
          <w:rFonts w:ascii="Times New Roman" w:hAnsi="Times New Roman" w:cs="Times New Roman"/>
          <w:kern w:val="0"/>
        </w:rPr>
        <w:t>而成。</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hAnsi="Times New Roman" w:cs="Times New Roman"/>
          <w:kern w:val="0"/>
        </w:rPr>
        <w:t>润滑油品种、规格、牌号较多，广泛应用于机械设备上，不同的应用领域要求使用不同的品种，不同的使用环境和条件又要求使用不同的牌号。我国采用国际标准化组织的分类标准，制定了国家标准</w:t>
      </w:r>
      <w:r>
        <w:rPr>
          <w:rFonts w:asciiTheme="minorEastAsia" w:eastAsiaTheme="minorEastAsia" w:hAnsiTheme="minorEastAsia" w:cstheme="minorEastAsia" w:hint="eastAsia"/>
          <w:kern w:val="0"/>
        </w:rPr>
        <w:lastRenderedPageBreak/>
        <w:t>GB/T7631。目前润滑油分为16类</w:t>
      </w:r>
      <w:r>
        <w:rPr>
          <w:rFonts w:ascii="Times New Roman" w:hAnsi="Times New Roman" w:cs="Times New Roman"/>
          <w:kern w:val="0"/>
        </w:rPr>
        <w:t>：全损耗系统用油、齿轮用油、压缩机用油、主轴轴承用油、导轨用油、液压系统用油、金属加工用油、电器绝缘用油、防护防蚀用油、汽轮机用油、热处理用油、蒸汽汽缸用油、橡胶填充用油、白油、专用润滑油、热传导液等。</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燃料油</w:t>
      </w:r>
      <w:r>
        <w:rPr>
          <w:rFonts w:ascii="Times New Roman" w:eastAsia="黑体" w:hAnsi="Times New Roman" w:cs="Times New Roman" w:hint="eastAsia"/>
        </w:rPr>
        <w:t xml:space="preserve">　</w:t>
      </w:r>
      <w:r>
        <w:rPr>
          <w:rFonts w:ascii="Times New Roman" w:hAnsi="Times New Roman" w:cs="Times New Roman"/>
          <w:kern w:val="0"/>
        </w:rPr>
        <w:t>包括船用燃料油、重油或其他燃料油。燃料油分为商品燃料油和自用燃料油。商品燃料油指企业作为商品销售的燃料油；自用燃料油指本企业用作燃料和化肥、化工原料的自用油。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1.船用燃料油  由原油经蒸馏后的常压重油或减压渣油与适量的二次加工柴油组分按不同比例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而成。主要用于大型低速远洋船舶柴油机（转速低于每分钟150转）作燃料。包括：舰用燃料油、1000秒船用燃料油、1500秒船用燃料油及0号、2号、5号、6号、23号、其他船用燃料油。</w:t>
      </w:r>
    </w:p>
    <w:p w:rsidR="00D80107" w:rsidRDefault="00637032">
      <w:pPr>
        <w:pStyle w:val="a8"/>
        <w:adjustRightInd w:val="0"/>
        <w:spacing w:line="312" w:lineRule="auto"/>
        <w:ind w:firstLineChars="200" w:firstLine="420"/>
        <w:textAlignment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2.重油  指原油经常减压装置蒸馏后的减压渣油与二次加工</w:t>
      </w:r>
      <w:proofErr w:type="gramStart"/>
      <w:r>
        <w:rPr>
          <w:rFonts w:asciiTheme="minorEastAsia" w:eastAsiaTheme="minorEastAsia" w:hAnsiTheme="minorEastAsia" w:cstheme="minorEastAsia" w:hint="eastAsia"/>
          <w:kern w:val="0"/>
        </w:rPr>
        <w:t>组分油按不同</w:t>
      </w:r>
      <w:proofErr w:type="gramEnd"/>
      <w:r>
        <w:rPr>
          <w:rFonts w:asciiTheme="minorEastAsia" w:eastAsiaTheme="minorEastAsia" w:hAnsiTheme="minorEastAsia" w:cstheme="minorEastAsia" w:hint="eastAsia"/>
          <w:kern w:val="0"/>
        </w:rPr>
        <w:t>比例</w:t>
      </w:r>
      <w:proofErr w:type="gramStart"/>
      <w:r>
        <w:rPr>
          <w:rFonts w:asciiTheme="minorEastAsia" w:eastAsiaTheme="minorEastAsia" w:hAnsiTheme="minorEastAsia" w:cstheme="minorEastAsia" w:hint="eastAsia"/>
          <w:kern w:val="0"/>
        </w:rPr>
        <w:t>调合</w:t>
      </w:r>
      <w:proofErr w:type="gramEnd"/>
      <w:r>
        <w:rPr>
          <w:rFonts w:asciiTheme="minorEastAsia" w:eastAsiaTheme="minorEastAsia" w:hAnsiTheme="minorEastAsia" w:cstheme="minorEastAsia" w:hint="eastAsia"/>
          <w:kern w:val="0"/>
        </w:rPr>
        <w:t>而成。主要用于各种锅炉或其他工业炉燃料，也可用于重油制氢、生产合成氨和炭黑的原料。一般分为以下牌号：10号、20号、60号、100号、200号及其他重油。</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石脑油</w:t>
      </w:r>
      <w:r>
        <w:rPr>
          <w:rFonts w:ascii="Times New Roman" w:eastAsia="黑体" w:hAnsi="Times New Roman" w:cs="Times New Roman" w:hint="eastAsia"/>
        </w:rPr>
        <w:t xml:space="preserve">　</w:t>
      </w:r>
      <w:r>
        <w:rPr>
          <w:rFonts w:ascii="Times New Roman" w:hAnsi="Times New Roman" w:cs="Times New Roman"/>
          <w:kern w:val="0"/>
        </w:rPr>
        <w:t>属一部分石油轻馏分的泛称；用途不同，各种馏程亦不同。馏程</w:t>
      </w:r>
      <w:r>
        <w:rPr>
          <w:rFonts w:asciiTheme="minorEastAsia" w:eastAsiaTheme="minorEastAsia" w:hAnsiTheme="minorEastAsia" w:cstheme="minorEastAsia" w:hint="eastAsia"/>
          <w:kern w:val="0"/>
        </w:rPr>
        <w:t>自初馏点至220℃左右，主要用作重整和化工原料；70-145℃馏分，</w:t>
      </w:r>
      <w:proofErr w:type="gramStart"/>
      <w:r>
        <w:rPr>
          <w:rFonts w:asciiTheme="minorEastAsia" w:eastAsiaTheme="minorEastAsia" w:hAnsiTheme="minorEastAsia" w:cstheme="minorEastAsia" w:hint="eastAsia"/>
          <w:kern w:val="0"/>
        </w:rPr>
        <w:t>称轻石脑油</w:t>
      </w:r>
      <w:proofErr w:type="gramEnd"/>
      <w:r>
        <w:rPr>
          <w:rFonts w:asciiTheme="minorEastAsia" w:eastAsiaTheme="minorEastAsia" w:hAnsiTheme="minorEastAsia" w:cstheme="minorEastAsia" w:hint="eastAsia"/>
          <w:kern w:val="0"/>
        </w:rPr>
        <w:t>，生产芳烃的重整原料；70-180℃馏分，称重石脑油，用作生产高辛烷值汽油。用作溶剂时，称作溶剂石脑油；来自煤焦油的芳香族溶剂油也称</w:t>
      </w:r>
      <w:r>
        <w:rPr>
          <w:rFonts w:ascii="Times New Roman" w:hAnsi="Times New Roman" w:cs="Times New Roman"/>
          <w:kern w:val="0"/>
        </w:rPr>
        <w:t>作重石脑油或溶剂石脑油。</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溶剂油</w:t>
      </w:r>
      <w:r>
        <w:rPr>
          <w:rFonts w:ascii="Times New Roman" w:eastAsia="黑体" w:hAnsi="Times New Roman" w:cs="Times New Roman" w:hint="eastAsia"/>
        </w:rPr>
        <w:t xml:space="preserve">　</w:t>
      </w:r>
      <w:r>
        <w:rPr>
          <w:rFonts w:ascii="Times New Roman" w:hAnsi="Times New Roman" w:cs="Times New Roman"/>
          <w:kern w:val="0"/>
        </w:rPr>
        <w:t>指以蒸馏装置的直馏汽油组分或催化重整的抽余油为原料，经精制、分馏而制成，按馏分不</w:t>
      </w:r>
      <w:r>
        <w:rPr>
          <w:rFonts w:asciiTheme="minorEastAsia" w:eastAsiaTheme="minorEastAsia" w:hAnsiTheme="minorEastAsia" w:cstheme="minorEastAsia" w:hint="eastAsia"/>
          <w:kern w:val="0"/>
        </w:rPr>
        <w:t>同分为以下不同牌号：6号抽提溶剂油，用于植物油萃取工艺中作抽提溶剂，也可作合成橡胶工艺中的溶剂、化学试剂、化学溶剂等；70号溶剂油，别名香花溶剂油，用于香花香料及油脂工业作抽提剂；90号溶剂油，别名90号石油醚，用于化学试剂、医药溶剂；120号橡胶溶剂油，用于橡胶工业作溶剂；190号溶剂油，用于机械零件洗涤和工农业生产作溶剂；200号溶剂油，用作油漆工业溶剂和稀释剂；260号溶剂油，为煤油型特种溶剂；300号彩色油墨溶剂油，用于制造高档油墨；航空洗涤油，用于航空机</w:t>
      </w:r>
      <w:r>
        <w:rPr>
          <w:rFonts w:ascii="Times New Roman" w:hAnsi="Times New Roman" w:cs="Times New Roman"/>
          <w:kern w:val="0"/>
        </w:rPr>
        <w:t>件等精密机件的洗涤，也用作航空涡轮发电机点火燃料。</w:t>
      </w:r>
    </w:p>
    <w:p w:rsidR="00D80107" w:rsidRDefault="00637032">
      <w:pPr>
        <w:adjustRightInd w:val="0"/>
        <w:spacing w:line="312" w:lineRule="auto"/>
        <w:ind w:firstLineChars="200" w:firstLine="420"/>
        <w:textAlignment w:val="center"/>
        <w:rPr>
          <w:szCs w:val="21"/>
        </w:rPr>
      </w:pPr>
      <w:r>
        <w:rPr>
          <w:rFonts w:eastAsia="黑体"/>
          <w:szCs w:val="21"/>
        </w:rPr>
        <w:t>石蜡</w:t>
      </w:r>
      <w:r>
        <w:rPr>
          <w:rFonts w:eastAsia="黑体" w:hint="eastAsia"/>
          <w:szCs w:val="21"/>
        </w:rPr>
        <w:t xml:space="preserve">　</w:t>
      </w:r>
      <w:r>
        <w:rPr>
          <w:szCs w:val="21"/>
        </w:rPr>
        <w:t>指从石油、页岩油或其他沥青矿物油的某些</w:t>
      </w:r>
      <w:proofErr w:type="gramStart"/>
      <w:r>
        <w:rPr>
          <w:szCs w:val="21"/>
        </w:rPr>
        <w:t>馏</w:t>
      </w:r>
      <w:proofErr w:type="gramEnd"/>
      <w:r>
        <w:rPr>
          <w:szCs w:val="21"/>
        </w:rPr>
        <w:t>出物中提取出来的烃类混合物，主要成分是固体烷烃，无臭无味，为白色或淡黄色半透明固体。</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石油焦</w:t>
      </w:r>
      <w:r>
        <w:rPr>
          <w:rFonts w:ascii="Times New Roman" w:eastAsia="黑体" w:hAnsi="Times New Roman" w:cs="Times New Roman" w:hint="eastAsia"/>
        </w:rPr>
        <w:t xml:space="preserve">　</w:t>
      </w:r>
      <w:r>
        <w:rPr>
          <w:rFonts w:ascii="Times New Roman" w:hAnsi="Times New Roman" w:cs="Times New Roman"/>
          <w:kern w:val="0"/>
        </w:rPr>
        <w:t>指以原油经</w:t>
      </w:r>
      <w:r>
        <w:rPr>
          <w:rFonts w:asciiTheme="minorEastAsia" w:eastAsiaTheme="minorEastAsia" w:hAnsiTheme="minorEastAsia" w:cstheme="minorEastAsia" w:hint="eastAsia"/>
          <w:kern w:val="0"/>
        </w:rPr>
        <w:t>常减压装置蒸馏所得的渣油或以重油为原料，经焦化装置生产。产品按用途分为三个牌号，每个牌号按质量分为A、B两类，牌号有1#A、1#B、2#A、2#B、3#A、3#B石油焦</w:t>
      </w:r>
      <w:r>
        <w:rPr>
          <w:rFonts w:ascii="Times New Roman" w:hAnsi="Times New Roman" w:cs="Times New Roman"/>
          <w:kern w:val="0"/>
        </w:rPr>
        <w:t>等。主要用于制造石墨电极、碳素、碳化硅、碳化钙等产品的原料，也可直接用于冶炼、铸煅工艺作燃料。</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石油沥青</w:t>
      </w:r>
      <w:r>
        <w:rPr>
          <w:rFonts w:ascii="Times New Roman" w:eastAsia="黑体" w:hAnsi="Times New Roman" w:cs="Times New Roman" w:hint="eastAsia"/>
        </w:rPr>
        <w:t xml:space="preserve">　</w:t>
      </w:r>
      <w:r>
        <w:rPr>
          <w:rFonts w:ascii="Times New Roman" w:hAnsi="Times New Roman" w:cs="Times New Roman"/>
          <w:kern w:val="0"/>
        </w:rPr>
        <w:t>指由原油经常减压装置蒸馏直接获得的渣油制品，也可以用减压渣油为原料经氧化，溶剂脱出的沥青再经适度氧化或</w:t>
      </w:r>
      <w:proofErr w:type="gramStart"/>
      <w:r>
        <w:rPr>
          <w:rFonts w:ascii="Times New Roman" w:hAnsi="Times New Roman" w:cs="Times New Roman"/>
          <w:kern w:val="0"/>
        </w:rPr>
        <w:t>调合</w:t>
      </w:r>
      <w:proofErr w:type="gramEnd"/>
      <w:r>
        <w:rPr>
          <w:rFonts w:ascii="Times New Roman" w:hAnsi="Times New Roman" w:cs="Times New Roman"/>
          <w:kern w:val="0"/>
        </w:rPr>
        <w:t>而成。是来自原油中的最重的组分，是高度缩合的多环烃类混合物，具有良好的</w:t>
      </w:r>
      <w:r>
        <w:rPr>
          <w:rFonts w:ascii="Times New Roman" w:hAnsi="Times New Roman" w:cs="Times New Roman" w:hint="eastAsia"/>
          <w:kern w:val="0"/>
        </w:rPr>
        <w:t>黏</w:t>
      </w:r>
      <w:r>
        <w:rPr>
          <w:rFonts w:ascii="Times New Roman" w:hAnsi="Times New Roman" w:cs="Times New Roman"/>
          <w:kern w:val="0"/>
        </w:rPr>
        <w:t>结性、绝缘性、</w:t>
      </w:r>
      <w:proofErr w:type="gramStart"/>
      <w:r>
        <w:rPr>
          <w:rFonts w:ascii="Times New Roman" w:hAnsi="Times New Roman" w:cs="Times New Roman"/>
          <w:kern w:val="0"/>
        </w:rPr>
        <w:t>不</w:t>
      </w:r>
      <w:proofErr w:type="gramEnd"/>
      <w:r>
        <w:rPr>
          <w:rFonts w:ascii="Times New Roman" w:hAnsi="Times New Roman" w:cs="Times New Roman"/>
          <w:kern w:val="0"/>
        </w:rPr>
        <w:t>渗水性，并能抵抗许多化学药物的侵蚀，广泛用于道路工程、建筑工程、水利工程、防护涂料以及保持水土、改良土壤等领域。沥青性能主要是以软化点、针入度、延伸度来表示的。软化点表示沥青的耐热性能，软化点越高则耐热性能越好。针入度反映沥青的流变性能，为使道路沥青与砂石</w:t>
      </w:r>
      <w:r>
        <w:rPr>
          <w:rFonts w:ascii="Times New Roman" w:hAnsi="Times New Roman" w:cs="Times New Roman" w:hint="eastAsia"/>
          <w:kern w:val="0"/>
        </w:rPr>
        <w:t>黏</w:t>
      </w:r>
      <w:r>
        <w:rPr>
          <w:rFonts w:ascii="Times New Roman" w:hAnsi="Times New Roman" w:cs="Times New Roman"/>
          <w:kern w:val="0"/>
        </w:rPr>
        <w:t>结紧密，需要高针入度的沥青；而作为防腐用的专用沥青，则需要低针入度的沥青，防止流失。延伸度表示沥青</w:t>
      </w:r>
      <w:proofErr w:type="gramStart"/>
      <w:r>
        <w:rPr>
          <w:rFonts w:ascii="Times New Roman" w:hAnsi="Times New Roman" w:cs="Times New Roman"/>
          <w:kern w:val="0"/>
        </w:rPr>
        <w:t>的抗张性</w:t>
      </w:r>
      <w:proofErr w:type="gramEnd"/>
      <w:r>
        <w:rPr>
          <w:rFonts w:ascii="Times New Roman" w:hAnsi="Times New Roman" w:cs="Times New Roman"/>
          <w:kern w:val="0"/>
        </w:rPr>
        <w:t>和可塑性，道路沥青要求的延伸度最高，是为了保证在低温下路面不致受车辆碾压而出现裂缝。沥青按用途可分为普通沥青、道路沥青、建筑沥青、专用沥青，其中以道路沥青的用量最大。</w:t>
      </w:r>
    </w:p>
    <w:p w:rsidR="00D80107" w:rsidRDefault="00637032">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燃料气</w:t>
      </w:r>
      <w:r>
        <w:rPr>
          <w:rFonts w:ascii="Times New Roman" w:eastAsia="黑体" w:hAnsi="Times New Roman" w:hint="eastAsia"/>
        </w:rPr>
        <w:t xml:space="preserve">　</w:t>
      </w:r>
      <w:r>
        <w:rPr>
          <w:rFonts w:hAnsi="宋体" w:cs="宋体" w:hint="eastAsia"/>
          <w:kern w:val="0"/>
        </w:rPr>
        <w:t>指</w:t>
      </w:r>
      <w:r>
        <w:rPr>
          <w:rFonts w:hAnsi="宋体" w:cs="宋体"/>
          <w:kern w:val="0"/>
        </w:rPr>
        <w:t>炼油厂在进行原油催化裂解与热裂解时所得到的</w:t>
      </w:r>
      <w:r>
        <w:rPr>
          <w:rFonts w:hAnsi="宋体" w:cs="宋体" w:hint="eastAsia"/>
          <w:kern w:val="0"/>
        </w:rPr>
        <w:t>气体及</w:t>
      </w:r>
      <w:r>
        <w:rPr>
          <w:rFonts w:hAnsi="宋体" w:cs="宋体"/>
          <w:kern w:val="0"/>
        </w:rPr>
        <w:t>由气体</w:t>
      </w:r>
      <w:r>
        <w:rPr>
          <w:rFonts w:hAnsi="宋体" w:cs="宋体" w:hint="eastAsia"/>
          <w:kern w:val="0"/>
        </w:rPr>
        <w:t>加压</w:t>
      </w:r>
      <w:r>
        <w:rPr>
          <w:rFonts w:hAnsi="宋体" w:cs="宋体"/>
          <w:kern w:val="0"/>
        </w:rPr>
        <w:t>液化而成的</w:t>
      </w:r>
      <w:r>
        <w:rPr>
          <w:rFonts w:hAnsi="宋体" w:cs="宋体" w:hint="eastAsia"/>
          <w:kern w:val="0"/>
        </w:rPr>
        <w:t>液态</w:t>
      </w:r>
      <w:r>
        <w:rPr>
          <w:rFonts w:hAnsi="宋体" w:cs="宋体"/>
          <w:kern w:val="0"/>
        </w:rPr>
        <w:t>产品</w:t>
      </w:r>
      <w:hyperlink r:id="rId14" w:tgtFrame="_blank" w:history="1"/>
      <w:r>
        <w:rPr>
          <w:rFonts w:hAnsi="宋体" w:cs="宋体" w:hint="eastAsia"/>
          <w:kern w:val="0"/>
        </w:rPr>
        <w:t>，包括液化石油气、炼厂干气等。</w:t>
      </w:r>
    </w:p>
    <w:p w:rsidR="00D80107" w:rsidRDefault="00637032">
      <w:pPr>
        <w:pStyle w:val="a8"/>
        <w:adjustRightInd w:val="0"/>
        <w:spacing w:line="312" w:lineRule="auto"/>
        <w:ind w:firstLineChars="200" w:firstLine="420"/>
        <w:textAlignment w:val="center"/>
        <w:rPr>
          <w:rFonts w:ascii="Times New Roman" w:hAnsi="Times New Roman"/>
          <w:kern w:val="0"/>
        </w:rPr>
      </w:pPr>
      <w:r>
        <w:rPr>
          <w:rFonts w:ascii="Times New Roman" w:eastAsia="黑体" w:hAnsi="Times New Roman"/>
        </w:rPr>
        <w:t>液化石油气</w:t>
      </w:r>
      <w:r>
        <w:rPr>
          <w:rFonts w:ascii="Times New Roman" w:eastAsia="黑体" w:hAnsi="Times New Roman" w:hint="eastAsia"/>
        </w:rPr>
        <w:t xml:space="preserve">　</w:t>
      </w:r>
      <w:r>
        <w:rPr>
          <w:rFonts w:ascii="Times New Roman" w:hAnsi="Times New Roman"/>
          <w:kern w:val="0"/>
        </w:rPr>
        <w:t>亦称液化气或压缩汽油，是炼油精制过程中产生并回收的气体在常温下经加压而成的液态产品。主要成分是丙烷、丁烷、丙烯、丁烯，主要用作石油化工原料，脱硫后可直接用作燃料。</w:t>
      </w:r>
    </w:p>
    <w:p w:rsidR="00D80107" w:rsidRDefault="00637032">
      <w:pPr>
        <w:adjustRightInd w:val="0"/>
        <w:spacing w:line="312" w:lineRule="auto"/>
        <w:ind w:firstLineChars="200" w:firstLine="420"/>
        <w:textAlignment w:val="center"/>
        <w:rPr>
          <w:kern w:val="0"/>
          <w:szCs w:val="21"/>
        </w:rPr>
      </w:pPr>
      <w:r>
        <w:rPr>
          <w:rFonts w:eastAsia="黑体" w:cs="Courier New"/>
          <w:szCs w:val="21"/>
        </w:rPr>
        <w:lastRenderedPageBreak/>
        <w:t>炼厂干气</w:t>
      </w:r>
      <w:r>
        <w:rPr>
          <w:rFonts w:eastAsia="黑体" w:cs="Courier New" w:hint="eastAsia"/>
          <w:szCs w:val="21"/>
        </w:rPr>
        <w:t xml:space="preserve">　</w:t>
      </w:r>
      <w:r>
        <w:rPr>
          <w:rFonts w:ascii="宋体" w:hAnsi="宋体" w:cs="宋体"/>
          <w:kern w:val="0"/>
          <w:szCs w:val="21"/>
        </w:rPr>
        <w:t>指炼油厂炼油过程中产生并回收的非冷凝气体（也称蒸馏气），主要成分为乙烯、丙烯和甲烷、乙烷、丙烷、丁烷等，主要用作燃料和化工原料。</w:t>
      </w:r>
    </w:p>
    <w:p w:rsidR="00D80107" w:rsidRDefault="00637032">
      <w:pPr>
        <w:adjustRightInd w:val="0"/>
        <w:spacing w:line="312" w:lineRule="auto"/>
        <w:ind w:firstLineChars="200" w:firstLine="420"/>
        <w:textAlignment w:val="center"/>
        <w:rPr>
          <w:szCs w:val="21"/>
        </w:rPr>
      </w:pPr>
      <w:r>
        <w:rPr>
          <w:rFonts w:eastAsia="黑体"/>
          <w:szCs w:val="21"/>
        </w:rPr>
        <w:t>其他石油制品</w:t>
      </w:r>
      <w:r>
        <w:rPr>
          <w:rFonts w:eastAsia="黑体" w:hint="eastAsia"/>
          <w:szCs w:val="21"/>
        </w:rPr>
        <w:t xml:space="preserve">　</w:t>
      </w:r>
      <w:proofErr w:type="gramStart"/>
      <w:r>
        <w:rPr>
          <w:kern w:val="0"/>
          <w:szCs w:val="21"/>
        </w:rPr>
        <w:t>指石油</w:t>
      </w:r>
      <w:proofErr w:type="gramEnd"/>
      <w:r>
        <w:rPr>
          <w:kern w:val="0"/>
          <w:szCs w:val="21"/>
        </w:rPr>
        <w:t>加工过程中除汽油、煤油、柴油、燃料油、液化石油气、炼厂干气、石脑油、润滑油、石蜡、溶剂油、石油焦、石油沥青以外的其他炼油产品。石油制品很多，目录中只列出了上述主要品种，统计时为了简化，把除这些主要品种以外的其他石油产品归并在</w:t>
      </w:r>
      <w:r>
        <w:rPr>
          <w:rFonts w:hint="eastAsia"/>
          <w:kern w:val="0"/>
          <w:szCs w:val="21"/>
        </w:rPr>
        <w:t>“</w:t>
      </w:r>
      <w:r>
        <w:rPr>
          <w:kern w:val="0"/>
          <w:szCs w:val="21"/>
        </w:rPr>
        <w:t>其他石油制品</w:t>
      </w:r>
      <w:r>
        <w:rPr>
          <w:rFonts w:hint="eastAsia"/>
          <w:kern w:val="0"/>
          <w:szCs w:val="21"/>
        </w:rPr>
        <w:t>”</w:t>
      </w:r>
      <w:r>
        <w:rPr>
          <w:kern w:val="0"/>
          <w:szCs w:val="21"/>
        </w:rPr>
        <w:t>一个目录下一起填报。</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hint="eastAsia"/>
        </w:rPr>
        <w:t>生物质</w:t>
      </w:r>
      <w:r>
        <w:rPr>
          <w:rFonts w:ascii="Times New Roman" w:eastAsia="黑体" w:hAnsi="Times New Roman"/>
        </w:rPr>
        <w:t>能</w:t>
      </w:r>
      <w:r>
        <w:rPr>
          <w:rFonts w:ascii="Times New Roman" w:eastAsia="黑体" w:hAnsi="Times New Roman" w:hint="eastAsia"/>
        </w:rPr>
        <w:t xml:space="preserve">　</w:t>
      </w:r>
      <w:r>
        <w:rPr>
          <w:rFonts w:ascii="Times New Roman" w:hAnsi="Times New Roman" w:cs="Times New Roman"/>
          <w:kern w:val="0"/>
        </w:rPr>
        <w:t>太阳能以化学能形式贮存在生物质中的能量形式，即以生物质为载体的能量。</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固态生物燃料</w:t>
      </w:r>
      <w:r>
        <w:rPr>
          <w:rFonts w:ascii="Times New Roman" w:eastAsia="黑体" w:hAnsi="Times New Roman" w:hint="eastAsia"/>
        </w:rPr>
        <w:t xml:space="preserve">　</w:t>
      </w:r>
      <w:r>
        <w:rPr>
          <w:rFonts w:hAnsi="宋体" w:cs="宋体" w:hint="eastAsia"/>
          <w:kern w:val="0"/>
        </w:rPr>
        <w:t>指</w:t>
      </w:r>
      <w:r>
        <w:rPr>
          <w:rFonts w:hAnsi="宋体" w:cs="宋体"/>
          <w:kern w:val="0"/>
        </w:rPr>
        <w:t>来源于生物质的固态燃料，</w:t>
      </w:r>
      <w:r>
        <w:rPr>
          <w:rFonts w:hAnsi="宋体" w:cs="宋体" w:hint="eastAsia"/>
          <w:kern w:val="0"/>
        </w:rPr>
        <w:t>包括薪柴、木材残渣</w:t>
      </w:r>
      <w:r>
        <w:rPr>
          <w:rFonts w:hAnsi="宋体" w:cs="宋体"/>
          <w:kern w:val="0"/>
        </w:rPr>
        <w:t>、</w:t>
      </w:r>
      <w:r>
        <w:rPr>
          <w:rFonts w:hAnsi="宋体" w:cs="宋体" w:hint="eastAsia"/>
          <w:kern w:val="0"/>
        </w:rPr>
        <w:t>动物废料、植物材料、木炭等。</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液态生物燃料</w:t>
      </w:r>
      <w:r>
        <w:rPr>
          <w:rFonts w:ascii="Times New Roman" w:eastAsia="黑体" w:hAnsi="Times New Roman" w:hint="eastAsia"/>
        </w:rPr>
        <w:t xml:space="preserve">　</w:t>
      </w:r>
      <w:r>
        <w:rPr>
          <w:rFonts w:hAnsi="宋体" w:cs="宋体" w:hint="eastAsia"/>
          <w:kern w:val="0"/>
        </w:rPr>
        <w:t>指由以</w:t>
      </w:r>
      <w:r>
        <w:rPr>
          <w:rFonts w:hAnsi="宋体" w:cs="宋体"/>
          <w:kern w:val="0"/>
        </w:rPr>
        <w:t>生物质</w:t>
      </w:r>
      <w:r>
        <w:rPr>
          <w:rFonts w:hAnsi="宋体" w:cs="宋体" w:hint="eastAsia"/>
          <w:kern w:val="0"/>
        </w:rPr>
        <w:t>为</w:t>
      </w:r>
      <w:r>
        <w:rPr>
          <w:rFonts w:hAnsi="宋体" w:cs="宋体"/>
          <w:kern w:val="0"/>
        </w:rPr>
        <w:t>原料</w:t>
      </w:r>
      <w:r>
        <w:rPr>
          <w:rFonts w:hAnsi="宋体" w:cs="宋体" w:hint="eastAsia"/>
          <w:kern w:val="0"/>
        </w:rPr>
        <w:t>加工</w:t>
      </w:r>
      <w:r>
        <w:rPr>
          <w:rFonts w:hAnsi="宋体" w:cs="宋体"/>
          <w:kern w:val="0"/>
        </w:rPr>
        <w:t>转换得到的</w:t>
      </w:r>
      <w:r>
        <w:rPr>
          <w:rFonts w:hAnsi="宋体" w:cs="宋体" w:hint="eastAsia"/>
          <w:kern w:val="0"/>
        </w:rPr>
        <w:t>液态</w:t>
      </w:r>
      <w:r>
        <w:rPr>
          <w:rFonts w:hAnsi="宋体" w:cs="宋体"/>
          <w:kern w:val="0"/>
        </w:rPr>
        <w:t>燃料</w:t>
      </w:r>
      <w:r>
        <w:rPr>
          <w:rFonts w:hAnsi="宋体" w:cs="宋体" w:hint="eastAsia"/>
          <w:kern w:val="0"/>
        </w:rPr>
        <w:t>。</w:t>
      </w:r>
    </w:p>
    <w:p w:rsidR="00D80107" w:rsidRDefault="00637032">
      <w:pPr>
        <w:adjustRightInd w:val="0"/>
        <w:spacing w:line="312" w:lineRule="auto"/>
        <w:ind w:firstLineChars="200" w:firstLine="420"/>
        <w:textAlignment w:val="center"/>
        <w:rPr>
          <w:kern w:val="0"/>
          <w:szCs w:val="21"/>
        </w:rPr>
      </w:pPr>
      <w:r>
        <w:rPr>
          <w:rFonts w:eastAsia="黑体"/>
          <w:szCs w:val="21"/>
        </w:rPr>
        <w:t>生物乙醇</w:t>
      </w:r>
      <w:r>
        <w:rPr>
          <w:rFonts w:eastAsia="黑体" w:hint="eastAsia"/>
          <w:szCs w:val="21"/>
        </w:rPr>
        <w:t xml:space="preserve">　</w:t>
      </w:r>
      <w:r>
        <w:rPr>
          <w:kern w:val="0"/>
          <w:szCs w:val="21"/>
        </w:rPr>
        <w:t>指以淀粉质、糖质为原料，经发酵、蒸馏制得乙醇，脱水后，再添加变性剂（车用无铅汽油）变性的燃料乙醇，也称为变性燃料乙醇。</w:t>
      </w:r>
    </w:p>
    <w:p w:rsidR="00D80107" w:rsidRDefault="00637032">
      <w:pPr>
        <w:adjustRightInd w:val="0"/>
        <w:spacing w:line="312" w:lineRule="auto"/>
        <w:ind w:firstLineChars="200" w:firstLine="420"/>
        <w:textAlignment w:val="center"/>
        <w:rPr>
          <w:spacing w:val="4"/>
          <w:kern w:val="0"/>
          <w:szCs w:val="21"/>
        </w:rPr>
      </w:pPr>
      <w:r>
        <w:rPr>
          <w:rFonts w:eastAsia="黑体"/>
          <w:szCs w:val="21"/>
        </w:rPr>
        <w:t>生物柴油</w:t>
      </w:r>
      <w:r>
        <w:rPr>
          <w:rFonts w:eastAsia="黑体" w:hint="eastAsia"/>
          <w:szCs w:val="21"/>
        </w:rPr>
        <w:t xml:space="preserve">　</w:t>
      </w:r>
      <w:r>
        <w:rPr>
          <w:spacing w:val="4"/>
          <w:kern w:val="0"/>
          <w:szCs w:val="21"/>
        </w:rPr>
        <w:t>指以油料作物如大豆、油菜、棉、棕榈等，野生油料植物和</w:t>
      </w:r>
      <w:proofErr w:type="gramStart"/>
      <w:r>
        <w:rPr>
          <w:spacing w:val="4"/>
          <w:kern w:val="0"/>
          <w:szCs w:val="21"/>
        </w:rPr>
        <w:t>工程微藻等</w:t>
      </w:r>
      <w:proofErr w:type="gramEnd"/>
      <w:r>
        <w:rPr>
          <w:spacing w:val="4"/>
          <w:kern w:val="0"/>
          <w:szCs w:val="21"/>
        </w:rPr>
        <w:t>水生植物油脂以及动物油脂、餐饮垃圾油等为原料油通过酯交换或热化学工艺制成的可代替石化柴油的再生性柴油燃料。</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生物航空煤油</w:t>
      </w:r>
      <w:r>
        <w:rPr>
          <w:rFonts w:ascii="Times New Roman" w:eastAsia="黑体" w:hAnsi="Times New Roman" w:hint="eastAsia"/>
        </w:rPr>
        <w:t xml:space="preserve">　</w:t>
      </w:r>
      <w:r>
        <w:rPr>
          <w:rFonts w:hAnsi="宋体" w:cs="宋体" w:hint="eastAsia"/>
          <w:kern w:val="0"/>
        </w:rPr>
        <w:t>指</w:t>
      </w:r>
      <w:r>
        <w:rPr>
          <w:rFonts w:hAnsi="宋体" w:cs="宋体"/>
          <w:kern w:val="0"/>
        </w:rPr>
        <w:t>以废弃动植物油脂</w:t>
      </w:r>
      <w:r>
        <w:rPr>
          <w:rFonts w:hAnsi="宋体" w:cs="宋体" w:hint="eastAsia"/>
          <w:kern w:val="0"/>
        </w:rPr>
        <w:t>（地沟油）</w:t>
      </w:r>
      <w:r>
        <w:rPr>
          <w:rFonts w:hAnsi="宋体" w:cs="宋体"/>
          <w:kern w:val="0"/>
        </w:rPr>
        <w:t>、农林废弃物、油藻</w:t>
      </w:r>
      <w:r>
        <w:rPr>
          <w:rFonts w:hAnsi="宋体" w:cs="宋体" w:hint="eastAsia"/>
          <w:kern w:val="0"/>
        </w:rPr>
        <w:t>、</w:t>
      </w:r>
      <w:r>
        <w:rPr>
          <w:rFonts w:hAnsi="宋体" w:cs="宋体"/>
          <w:kern w:val="0"/>
        </w:rPr>
        <w:t>棕榈油</w:t>
      </w:r>
      <w:r>
        <w:rPr>
          <w:rFonts w:hAnsi="宋体" w:cs="宋体" w:hint="eastAsia"/>
          <w:kern w:val="0"/>
        </w:rPr>
        <w:t>等</w:t>
      </w:r>
      <w:r>
        <w:rPr>
          <w:rFonts w:hAnsi="宋体" w:cs="宋体"/>
          <w:kern w:val="0"/>
        </w:rPr>
        <w:t>为原料</w:t>
      </w:r>
      <w:r>
        <w:rPr>
          <w:rFonts w:hAnsi="宋体" w:cs="宋体" w:hint="eastAsia"/>
          <w:kern w:val="0"/>
        </w:rPr>
        <w:t>通过加氢、</w:t>
      </w:r>
      <w:r>
        <w:rPr>
          <w:rFonts w:hAnsi="宋体" w:cs="宋体"/>
          <w:kern w:val="0"/>
        </w:rPr>
        <w:t>催化等</w:t>
      </w:r>
      <w:r>
        <w:rPr>
          <w:rFonts w:hAnsi="宋体" w:cs="宋体" w:hint="eastAsia"/>
          <w:kern w:val="0"/>
        </w:rPr>
        <w:t>工艺</w:t>
      </w:r>
      <w:r>
        <w:rPr>
          <w:rFonts w:hAnsi="宋体" w:cs="宋体"/>
          <w:kern w:val="0"/>
        </w:rPr>
        <w:t>加工得到的航空煤油。</w:t>
      </w:r>
    </w:p>
    <w:p w:rsidR="00D80107" w:rsidRDefault="00637032">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其他液态生物燃料</w:t>
      </w:r>
      <w:r>
        <w:rPr>
          <w:rFonts w:ascii="Times New Roman" w:eastAsia="黑体" w:hAnsi="Times New Roman" w:hint="eastAsia"/>
        </w:rPr>
        <w:t xml:space="preserve">　</w:t>
      </w:r>
      <w:r>
        <w:rPr>
          <w:rFonts w:hAnsi="宋体" w:cs="宋体" w:hint="eastAsia"/>
          <w:kern w:val="0"/>
        </w:rPr>
        <w:t>不属于</w:t>
      </w:r>
      <w:r>
        <w:rPr>
          <w:rFonts w:hAnsi="宋体" w:cs="宋体"/>
          <w:kern w:val="0"/>
        </w:rPr>
        <w:t>上述</w:t>
      </w:r>
      <w:r>
        <w:rPr>
          <w:rFonts w:hAnsi="宋体" w:cs="宋体" w:hint="eastAsia"/>
          <w:kern w:val="0"/>
        </w:rPr>
        <w:t>燃料的其他液态</w:t>
      </w:r>
      <w:r>
        <w:rPr>
          <w:rFonts w:hAnsi="宋体" w:cs="宋体"/>
          <w:kern w:val="0"/>
        </w:rPr>
        <w:t>生物燃料</w:t>
      </w:r>
      <w:r>
        <w:rPr>
          <w:rFonts w:hAnsi="宋体" w:cs="宋体" w:hint="eastAsia"/>
          <w:kern w:val="0"/>
        </w:rPr>
        <w:t>。</w:t>
      </w:r>
    </w:p>
    <w:p w:rsidR="00D80107" w:rsidRDefault="00637032">
      <w:pPr>
        <w:pStyle w:val="a8"/>
        <w:adjustRightInd w:val="0"/>
        <w:spacing w:line="312" w:lineRule="auto"/>
        <w:ind w:firstLineChars="200" w:firstLine="420"/>
        <w:textAlignment w:val="center"/>
        <w:rPr>
          <w:rFonts w:ascii="Times New Roman" w:eastAsia="黑体" w:hAnsi="Times New Roman"/>
        </w:rPr>
      </w:pPr>
      <w:r>
        <w:rPr>
          <w:rFonts w:ascii="Times New Roman" w:eastAsia="黑体" w:hAnsi="Times New Roman"/>
        </w:rPr>
        <w:t>气态生物燃料</w:t>
      </w:r>
      <w:r>
        <w:rPr>
          <w:rFonts w:ascii="Times New Roman" w:eastAsia="黑体" w:hAnsi="Times New Roman" w:hint="eastAsia"/>
        </w:rPr>
        <w:t xml:space="preserve">　</w:t>
      </w:r>
      <w:r>
        <w:rPr>
          <w:rFonts w:hAnsi="宋体" w:cs="宋体" w:hint="eastAsia"/>
          <w:kern w:val="0"/>
        </w:rPr>
        <w:t>指由</w:t>
      </w:r>
      <w:r>
        <w:rPr>
          <w:rFonts w:hAnsi="宋体" w:cs="宋体"/>
          <w:kern w:val="0"/>
        </w:rPr>
        <w:t>生物质厌氧发酵</w:t>
      </w:r>
      <w:r>
        <w:rPr>
          <w:rFonts w:hAnsi="宋体" w:cs="宋体" w:hint="eastAsia"/>
          <w:kern w:val="0"/>
        </w:rPr>
        <w:t>或</w:t>
      </w:r>
      <w:r>
        <w:rPr>
          <w:rFonts w:hAnsi="宋体" w:cs="宋体"/>
          <w:kern w:val="0"/>
        </w:rPr>
        <w:t>固态生物质气化得到的</w:t>
      </w:r>
      <w:r>
        <w:rPr>
          <w:rFonts w:hAnsi="宋体" w:cs="宋体" w:hint="eastAsia"/>
          <w:kern w:val="0"/>
        </w:rPr>
        <w:t>气体。</w:t>
      </w:r>
      <w:r>
        <w:rPr>
          <w:rFonts w:hAnsi="宋体" w:cs="宋体"/>
          <w:kern w:val="0"/>
        </w:rPr>
        <w:t>厌氧发酵</w:t>
      </w:r>
      <w:r>
        <w:rPr>
          <w:rFonts w:hAnsi="宋体" w:cs="宋体" w:hint="eastAsia"/>
          <w:kern w:val="0"/>
        </w:rPr>
        <w:t>得到</w:t>
      </w:r>
      <w:r>
        <w:rPr>
          <w:rFonts w:hAnsi="宋体" w:cs="宋体"/>
          <w:kern w:val="0"/>
        </w:rPr>
        <w:t>的气态生物燃料主要由甲烷和二氧化碳组成，包括垃圾填埋气体、</w:t>
      </w:r>
      <w:r>
        <w:rPr>
          <w:rFonts w:hAnsi="宋体" w:cs="宋体" w:hint="eastAsia"/>
          <w:kern w:val="0"/>
        </w:rPr>
        <w:t>沼气等</w:t>
      </w:r>
      <w:r>
        <w:rPr>
          <w:rFonts w:hAnsi="宋体" w:cs="宋体"/>
          <w:kern w:val="0"/>
        </w:rPr>
        <w:t>。</w:t>
      </w:r>
      <w:r>
        <w:rPr>
          <w:rFonts w:hAnsi="宋体" w:cs="宋体" w:hint="eastAsia"/>
          <w:kern w:val="0"/>
        </w:rPr>
        <w:t>气态</w:t>
      </w:r>
      <w:r>
        <w:rPr>
          <w:rFonts w:hAnsi="宋体" w:cs="宋体"/>
          <w:kern w:val="0"/>
        </w:rPr>
        <w:t>生物燃料还可以由</w:t>
      </w:r>
      <w:r>
        <w:rPr>
          <w:rFonts w:hAnsi="宋体" w:cs="宋体" w:hint="eastAsia"/>
          <w:kern w:val="0"/>
        </w:rPr>
        <w:t>气化</w:t>
      </w:r>
      <w:r>
        <w:rPr>
          <w:rFonts w:hAnsi="宋体" w:cs="宋体"/>
          <w:kern w:val="0"/>
        </w:rPr>
        <w:t>或热分解生物质得到，得到的气体主要</w:t>
      </w:r>
      <w:r>
        <w:rPr>
          <w:rFonts w:hAnsi="宋体" w:cs="宋体" w:hint="eastAsia"/>
          <w:kern w:val="0"/>
        </w:rPr>
        <w:t>为</w:t>
      </w:r>
      <w:r>
        <w:rPr>
          <w:rFonts w:hAnsi="宋体" w:cs="宋体"/>
          <w:kern w:val="0"/>
        </w:rPr>
        <w:t>氢气、一氧化碳</w:t>
      </w:r>
      <w:r>
        <w:rPr>
          <w:rFonts w:hAnsi="宋体" w:cs="宋体" w:hint="eastAsia"/>
          <w:kern w:val="0"/>
        </w:rPr>
        <w:t>及其他</w:t>
      </w:r>
      <w:r>
        <w:rPr>
          <w:rFonts w:hAnsi="宋体" w:cs="宋体"/>
          <w:kern w:val="0"/>
        </w:rPr>
        <w:t>气体的混合物。</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发电量</w:t>
      </w:r>
      <w:r>
        <w:rPr>
          <w:rFonts w:ascii="Times New Roman" w:eastAsia="黑体" w:hAnsi="Times New Roman" w:cs="Times New Roman" w:hint="eastAsia"/>
        </w:rPr>
        <w:t xml:space="preserve">　</w:t>
      </w:r>
      <w:r>
        <w:rPr>
          <w:rFonts w:ascii="Times New Roman" w:hAnsi="Times New Roman" w:cs="Times New Roman"/>
          <w:kern w:val="0"/>
        </w:rPr>
        <w:t>指电厂（发电机组）在报告期内生产的电能量。它是发电机组经过对一次能源的加工转换而生产出的有功电能数量，即发电机实际发出的有功功率（千瓦）与发电机实际运行时间的乘积。发电量包括全部电力工业企业、自备电厂的产量。新装发电设备在未正式投入生产以前所发的电量以及发电设备大修或改进后试运转期间所发的电量，凡被本厂或用户利用的，均应计入发电量中，未被利用的，则不应计入。发电量中不包括电动的交直流变换、励磁机和周波变换的电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火力发电</w:t>
      </w:r>
      <w:r>
        <w:rPr>
          <w:rFonts w:ascii="Times New Roman" w:eastAsia="黑体" w:hAnsi="Times New Roman" w:cs="Times New Roman" w:hint="eastAsia"/>
          <w:kern w:val="0"/>
        </w:rPr>
        <w:t xml:space="preserve">　</w:t>
      </w:r>
      <w:r>
        <w:rPr>
          <w:rFonts w:ascii="Times New Roman" w:hAnsi="Times New Roman" w:cs="Times New Roman"/>
          <w:kern w:val="0"/>
        </w:rPr>
        <w:t>指利用煤炭、燃油、燃气、生物质等燃料燃烧时产生的热能，通过火电动力装置转换成电能的发电方式，包括燃煤发电，燃气发电，燃油发电，余热、余压、余气发电，生物质发电等。</w:t>
      </w:r>
    </w:p>
    <w:p w:rsidR="00D80107" w:rsidRDefault="00637032">
      <w:pPr>
        <w:adjustRightInd w:val="0"/>
        <w:spacing w:line="312" w:lineRule="auto"/>
        <w:ind w:firstLineChars="200" w:firstLine="420"/>
        <w:textAlignment w:val="center"/>
        <w:rPr>
          <w:kern w:val="0"/>
          <w:szCs w:val="21"/>
        </w:rPr>
      </w:pPr>
      <w:r>
        <w:rPr>
          <w:rFonts w:eastAsia="黑体"/>
          <w:kern w:val="0"/>
          <w:szCs w:val="21"/>
        </w:rPr>
        <w:t>燃煤发电</w:t>
      </w:r>
      <w:r>
        <w:rPr>
          <w:rFonts w:eastAsia="黑体" w:hint="eastAsia"/>
          <w:kern w:val="0"/>
          <w:szCs w:val="21"/>
        </w:rPr>
        <w:t xml:space="preserve">　</w:t>
      </w:r>
      <w:r>
        <w:rPr>
          <w:kern w:val="0"/>
          <w:szCs w:val="21"/>
        </w:rPr>
        <w:t>指利用煤炭燃烧时产生的热能，通过火电动力装置转换成电能的发电方式，包括煤矸石发电。</w:t>
      </w:r>
    </w:p>
    <w:p w:rsidR="00D80107" w:rsidRDefault="00637032">
      <w:pPr>
        <w:adjustRightInd w:val="0"/>
        <w:spacing w:line="312" w:lineRule="auto"/>
        <w:ind w:firstLineChars="200" w:firstLine="420"/>
        <w:textAlignment w:val="center"/>
        <w:rPr>
          <w:rFonts w:eastAsia="黑体"/>
          <w:kern w:val="0"/>
          <w:szCs w:val="21"/>
        </w:rPr>
      </w:pPr>
      <w:r>
        <w:rPr>
          <w:rFonts w:eastAsia="黑体"/>
          <w:kern w:val="0"/>
          <w:szCs w:val="21"/>
        </w:rPr>
        <w:t>煤矸石发电</w:t>
      </w:r>
      <w:r>
        <w:rPr>
          <w:rFonts w:eastAsia="黑体" w:hint="eastAsia"/>
          <w:kern w:val="0"/>
          <w:szCs w:val="21"/>
        </w:rPr>
        <w:t xml:space="preserve">　</w:t>
      </w:r>
      <w:r>
        <w:rPr>
          <w:kern w:val="0"/>
          <w:szCs w:val="21"/>
        </w:rPr>
        <w:t>指利用采煤和洗煤过程中排放的低热值固体废物（煤矸石）燃烧时产生的热能，通过火电动力装置转换成电能的发电方式。通常需掺烧一定数量的原煤。</w:t>
      </w:r>
    </w:p>
    <w:p w:rsidR="00D80107" w:rsidRDefault="00637032">
      <w:pPr>
        <w:adjustRightInd w:val="0"/>
        <w:spacing w:line="312" w:lineRule="auto"/>
        <w:ind w:firstLineChars="200" w:firstLine="420"/>
        <w:textAlignment w:val="center"/>
        <w:rPr>
          <w:kern w:val="0"/>
          <w:szCs w:val="21"/>
        </w:rPr>
      </w:pPr>
      <w:r>
        <w:rPr>
          <w:rFonts w:eastAsia="黑体"/>
          <w:kern w:val="0"/>
          <w:szCs w:val="21"/>
        </w:rPr>
        <w:t>燃气发电</w:t>
      </w:r>
      <w:r>
        <w:rPr>
          <w:rFonts w:eastAsia="黑体" w:hint="eastAsia"/>
          <w:kern w:val="0"/>
          <w:szCs w:val="21"/>
        </w:rPr>
        <w:t xml:space="preserve">　</w:t>
      </w:r>
      <w:r>
        <w:rPr>
          <w:kern w:val="0"/>
          <w:szCs w:val="21"/>
        </w:rPr>
        <w:t>指</w:t>
      </w:r>
      <w:r>
        <w:rPr>
          <w:rFonts w:hint="eastAsia"/>
          <w:kern w:val="0"/>
          <w:szCs w:val="21"/>
        </w:rPr>
        <w:t>利用气体燃料如天然气、焦炉煤气、高炉煤气、转炉煤气等，通过燃气轮机转变为机械能，带动发电机发电的发电方式</w:t>
      </w:r>
      <w:r>
        <w:rPr>
          <w:kern w:val="0"/>
          <w:szCs w:val="21"/>
        </w:rPr>
        <w:t>。</w:t>
      </w:r>
    </w:p>
    <w:p w:rsidR="00D80107" w:rsidRDefault="00637032">
      <w:pPr>
        <w:adjustRightInd w:val="0"/>
        <w:spacing w:line="312" w:lineRule="auto"/>
        <w:ind w:firstLineChars="200" w:firstLine="420"/>
        <w:textAlignment w:val="center"/>
        <w:rPr>
          <w:rFonts w:eastAsia="黑体"/>
          <w:kern w:val="0"/>
          <w:szCs w:val="21"/>
        </w:rPr>
      </w:pPr>
      <w:r>
        <w:rPr>
          <w:rFonts w:eastAsia="黑体"/>
          <w:kern w:val="0"/>
          <w:szCs w:val="21"/>
        </w:rPr>
        <w:t>煤层气发电</w:t>
      </w:r>
      <w:r>
        <w:rPr>
          <w:rFonts w:eastAsia="黑体" w:hint="eastAsia"/>
          <w:kern w:val="0"/>
          <w:szCs w:val="21"/>
        </w:rPr>
        <w:t xml:space="preserve">　</w:t>
      </w:r>
      <w:r>
        <w:rPr>
          <w:kern w:val="0"/>
          <w:szCs w:val="21"/>
        </w:rPr>
        <w:t>指利用煤层气燃烧时产生的热能，通过火电动力装置转换成电能的发电方式。</w:t>
      </w:r>
    </w:p>
    <w:p w:rsidR="00D80107" w:rsidRDefault="00637032">
      <w:pPr>
        <w:adjustRightInd w:val="0"/>
        <w:spacing w:line="312" w:lineRule="auto"/>
        <w:ind w:firstLineChars="200" w:firstLine="420"/>
        <w:textAlignment w:val="center"/>
        <w:rPr>
          <w:kern w:val="0"/>
          <w:szCs w:val="21"/>
        </w:rPr>
      </w:pPr>
      <w:r>
        <w:rPr>
          <w:rFonts w:eastAsia="黑体"/>
          <w:kern w:val="0"/>
          <w:szCs w:val="21"/>
        </w:rPr>
        <w:t>燃油发电</w:t>
      </w:r>
      <w:r>
        <w:rPr>
          <w:rFonts w:eastAsia="黑体" w:hint="eastAsia"/>
          <w:kern w:val="0"/>
          <w:szCs w:val="21"/>
        </w:rPr>
        <w:t xml:space="preserve">　</w:t>
      </w:r>
      <w:r>
        <w:rPr>
          <w:kern w:val="0"/>
          <w:szCs w:val="21"/>
        </w:rPr>
        <w:t>指将燃油燃烧时产生的热能，通过发电动力装置（电厂锅炉、汽轮机和发电机及其辅助装置等）转换成电能的发电方式。主要包括渣油（重油）发电和柴（汽）油发电。</w:t>
      </w:r>
      <w:r>
        <w:rPr>
          <w:kern w:val="0"/>
          <w:szCs w:val="21"/>
        </w:rPr>
        <w:t xml:space="preserve"> </w:t>
      </w:r>
    </w:p>
    <w:p w:rsidR="00D80107" w:rsidRDefault="00637032">
      <w:pPr>
        <w:adjustRightInd w:val="0"/>
        <w:spacing w:line="312" w:lineRule="auto"/>
        <w:ind w:firstLineChars="200" w:firstLine="420"/>
        <w:textAlignment w:val="center"/>
        <w:rPr>
          <w:rFonts w:eastAsia="黑体"/>
          <w:kern w:val="0"/>
          <w:szCs w:val="21"/>
        </w:rPr>
      </w:pPr>
      <w:r>
        <w:rPr>
          <w:rFonts w:eastAsia="黑体"/>
          <w:kern w:val="0"/>
          <w:szCs w:val="21"/>
        </w:rPr>
        <w:t>余热、余压、余气发电</w:t>
      </w:r>
      <w:r>
        <w:rPr>
          <w:rFonts w:eastAsia="黑体" w:hint="eastAsia"/>
          <w:kern w:val="0"/>
          <w:szCs w:val="21"/>
        </w:rPr>
        <w:t xml:space="preserve">　</w:t>
      </w:r>
      <w:r>
        <w:rPr>
          <w:kern w:val="0"/>
          <w:szCs w:val="21"/>
        </w:rPr>
        <w:t>指</w:t>
      </w:r>
      <w:r>
        <w:rPr>
          <w:rFonts w:hint="eastAsia"/>
          <w:kern w:val="0"/>
          <w:szCs w:val="21"/>
        </w:rPr>
        <w:t>利用余热、余压、余气如焦炉煤气、高炉煤气、转炉煤气等，通过汽轮机转变为机械能带动发电机发电的发电方式</w:t>
      </w:r>
      <w:r>
        <w:rPr>
          <w:kern w:val="0"/>
          <w:szCs w:val="21"/>
        </w:rPr>
        <w:t>。</w:t>
      </w:r>
    </w:p>
    <w:p w:rsidR="00D80107" w:rsidRDefault="00637032">
      <w:pPr>
        <w:adjustRightInd w:val="0"/>
        <w:spacing w:line="312" w:lineRule="auto"/>
        <w:ind w:firstLineChars="200" w:firstLine="420"/>
        <w:textAlignment w:val="center"/>
        <w:rPr>
          <w:kern w:val="0"/>
          <w:szCs w:val="21"/>
        </w:rPr>
      </w:pPr>
      <w:r>
        <w:rPr>
          <w:rFonts w:eastAsia="黑体"/>
          <w:szCs w:val="21"/>
        </w:rPr>
        <w:t>生物质发电</w:t>
      </w:r>
      <w:r>
        <w:rPr>
          <w:rFonts w:eastAsia="黑体" w:hint="eastAsia"/>
          <w:szCs w:val="21"/>
        </w:rPr>
        <w:t xml:space="preserve">　</w:t>
      </w:r>
      <w:r>
        <w:rPr>
          <w:kern w:val="0"/>
          <w:szCs w:val="21"/>
        </w:rPr>
        <w:t>指利用生物质所具有的生物质能进行发电的发电方式</w:t>
      </w:r>
      <w:r>
        <w:rPr>
          <w:szCs w:val="21"/>
        </w:rPr>
        <w:t>，包括农林废弃物直接燃烧发电、沼气发电</w:t>
      </w:r>
      <w:r>
        <w:rPr>
          <w:kern w:val="0"/>
          <w:szCs w:val="21"/>
        </w:rPr>
        <w:t>。</w:t>
      </w:r>
    </w:p>
    <w:p w:rsidR="00D80107" w:rsidRDefault="00637032">
      <w:pPr>
        <w:adjustRightInd w:val="0"/>
        <w:spacing w:line="312" w:lineRule="auto"/>
        <w:ind w:firstLineChars="200" w:firstLine="420"/>
        <w:textAlignment w:val="center"/>
        <w:rPr>
          <w:kern w:val="0"/>
          <w:szCs w:val="21"/>
        </w:rPr>
      </w:pPr>
      <w:r>
        <w:rPr>
          <w:rFonts w:eastAsia="黑体"/>
          <w:szCs w:val="21"/>
        </w:rPr>
        <w:lastRenderedPageBreak/>
        <w:t>沼气发电</w:t>
      </w:r>
      <w:r>
        <w:rPr>
          <w:rFonts w:eastAsia="黑体" w:hint="eastAsia"/>
          <w:szCs w:val="21"/>
        </w:rPr>
        <w:t xml:space="preserve">　</w:t>
      </w:r>
      <w:r>
        <w:rPr>
          <w:kern w:val="0"/>
          <w:szCs w:val="21"/>
        </w:rPr>
        <w:t>指利用厌氧发酵处理产生的沼气进行发电的发电方式，包括农林废弃物气化发电、垃圾填埋气发电。</w:t>
      </w:r>
    </w:p>
    <w:p w:rsidR="00D80107" w:rsidRDefault="00637032">
      <w:pPr>
        <w:adjustRightInd w:val="0"/>
        <w:spacing w:line="312" w:lineRule="auto"/>
        <w:ind w:firstLineChars="200" w:firstLine="420"/>
        <w:textAlignment w:val="center"/>
        <w:rPr>
          <w:kern w:val="0"/>
          <w:szCs w:val="21"/>
        </w:rPr>
      </w:pPr>
      <w:r>
        <w:rPr>
          <w:rFonts w:eastAsia="黑体"/>
          <w:kern w:val="0"/>
          <w:szCs w:val="21"/>
        </w:rPr>
        <w:t>垃圾焚烧发电</w:t>
      </w:r>
      <w:r>
        <w:rPr>
          <w:rFonts w:eastAsia="黑体" w:hint="eastAsia"/>
          <w:kern w:val="0"/>
          <w:szCs w:val="21"/>
        </w:rPr>
        <w:t xml:space="preserve">　</w:t>
      </w:r>
      <w:r>
        <w:rPr>
          <w:kern w:val="0"/>
          <w:szCs w:val="21"/>
        </w:rPr>
        <w:t>指把经过分类处理后燃烧值较高的垃圾进行高温焚烧，产生热能通过火电动力装置转换成电能的发电方式。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水力发电</w:t>
      </w:r>
      <w:r>
        <w:rPr>
          <w:rFonts w:ascii="Times New Roman" w:eastAsia="黑体" w:hAnsi="Times New Roman" w:cs="Times New Roman" w:hint="eastAsia"/>
        </w:rPr>
        <w:t xml:space="preserve">　</w:t>
      </w:r>
      <w:r>
        <w:rPr>
          <w:rFonts w:ascii="Times New Roman" w:hAnsi="Times New Roman" w:cs="Times New Roman"/>
          <w:kern w:val="0"/>
        </w:rPr>
        <w:t>指利用水位落差，配合水轮发电机产生电力的一种发电方式，也就是利用水的势能转为水轮机的机械能，再以机械能推动发电机产生电能，包括抽水蓄能发电。</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kern w:val="0"/>
        </w:rPr>
        <w:t>抽水蓄能发电</w:t>
      </w:r>
      <w:r>
        <w:rPr>
          <w:rFonts w:ascii="Times New Roman" w:eastAsia="黑体" w:hAnsi="Times New Roman" w:cs="Times New Roman" w:hint="eastAsia"/>
          <w:kern w:val="0"/>
        </w:rPr>
        <w:t xml:space="preserve">　</w:t>
      </w:r>
      <w:r>
        <w:rPr>
          <w:rFonts w:ascii="Times New Roman" w:hAnsi="Times New Roman" w:cs="Times New Roman"/>
          <w:kern w:val="0"/>
        </w:rPr>
        <w:t>指利用电力系统负荷低谷时的电能抽水至上水库，在电力负荷高峰期再放水至下水库发电的发电方式。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核能发电</w:t>
      </w:r>
      <w:r>
        <w:rPr>
          <w:rFonts w:ascii="Times New Roman" w:eastAsia="黑体" w:hAnsi="Times New Roman" w:cs="Times New Roman" w:hint="eastAsia"/>
        </w:rPr>
        <w:t xml:space="preserve">　</w:t>
      </w:r>
      <w:r>
        <w:rPr>
          <w:rFonts w:ascii="Times New Roman" w:hAnsi="Times New Roman" w:cs="Times New Roman"/>
          <w:kern w:val="0"/>
        </w:rPr>
        <w:t>指利用原子反应堆中核燃料</w:t>
      </w:r>
      <w:r>
        <w:rPr>
          <w:rFonts w:ascii="Times New Roman" w:hAnsi="Times New Roman" w:cs="Times New Roman"/>
          <w:kern w:val="0"/>
        </w:rPr>
        <w:t>(</w:t>
      </w:r>
      <w:r>
        <w:rPr>
          <w:rFonts w:ascii="Times New Roman" w:hAnsi="Times New Roman" w:cs="Times New Roman"/>
          <w:kern w:val="0"/>
        </w:rPr>
        <w:t>例如铀</w:t>
      </w:r>
      <w:r>
        <w:rPr>
          <w:rFonts w:ascii="Times New Roman" w:hAnsi="Times New Roman" w:cs="Times New Roman"/>
          <w:kern w:val="0"/>
        </w:rPr>
        <w:t>)</w:t>
      </w:r>
      <w:r>
        <w:rPr>
          <w:rFonts w:ascii="Times New Roman" w:hAnsi="Times New Roman" w:cs="Times New Roman"/>
          <w:kern w:val="0"/>
        </w:rPr>
        <w:t>缓慢裂变所释放的热能产生蒸汽驱动汽轮机再带动发电机发电的一种发电方式。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风力发电</w:t>
      </w:r>
      <w:r>
        <w:rPr>
          <w:rFonts w:ascii="Times New Roman" w:eastAsia="黑体" w:hAnsi="Times New Roman" w:cs="Times New Roman" w:hint="eastAsia"/>
        </w:rPr>
        <w:t xml:space="preserve">　</w:t>
      </w:r>
      <w:r>
        <w:rPr>
          <w:rFonts w:ascii="Times New Roman" w:hAnsi="Times New Roman" w:cs="Times New Roman"/>
          <w:kern w:val="0"/>
        </w:rPr>
        <w:t>指把风的动能转变成机械能，再把机械能转化为电能的发电方式。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太阳能发电</w:t>
      </w:r>
      <w:r>
        <w:rPr>
          <w:rFonts w:ascii="Times New Roman" w:eastAsia="黑体" w:hAnsi="Times New Roman" w:cs="Times New Roman" w:hint="eastAsia"/>
        </w:rPr>
        <w:t xml:space="preserve">　</w:t>
      </w:r>
      <w:r>
        <w:rPr>
          <w:rFonts w:ascii="Times New Roman" w:hAnsi="Times New Roman" w:cs="Times New Roman"/>
          <w:kern w:val="0"/>
        </w:rPr>
        <w:t>指先将太阳能转化为热能，再将热能转化成电能或者直接将太阳能转换成电能的发电方式，主要包括太阳能光伏发电和太阳能光热发电。</w:t>
      </w:r>
    </w:p>
    <w:p w:rsidR="00D80107" w:rsidRDefault="00637032">
      <w:pPr>
        <w:adjustRightInd w:val="0"/>
        <w:spacing w:line="312" w:lineRule="auto"/>
        <w:ind w:firstLineChars="200" w:firstLine="420"/>
        <w:textAlignment w:val="center"/>
        <w:rPr>
          <w:kern w:val="0"/>
          <w:szCs w:val="21"/>
        </w:rPr>
      </w:pPr>
      <w:r>
        <w:rPr>
          <w:kern w:val="0"/>
          <w:szCs w:val="21"/>
        </w:rPr>
        <w:t>太阳能光伏发电是利用太阳能电池直接将太阳能转换成电能的发电方式。</w:t>
      </w:r>
    </w:p>
    <w:p w:rsidR="00D80107" w:rsidRDefault="00637032">
      <w:pPr>
        <w:adjustRightInd w:val="0"/>
        <w:spacing w:line="312" w:lineRule="auto"/>
        <w:ind w:firstLineChars="200" w:firstLine="420"/>
        <w:textAlignment w:val="center"/>
        <w:rPr>
          <w:kern w:val="0"/>
          <w:szCs w:val="21"/>
        </w:rPr>
      </w:pPr>
      <w:r>
        <w:rPr>
          <w:kern w:val="0"/>
          <w:szCs w:val="21"/>
        </w:rPr>
        <w:t>太阳能光热发电是指利用大规模阵列抛物或碟形镜面收集太阳热能，通过换热装置提供蒸汽，结合传统汽轮发电机的工艺发电的发电方式。</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潮汐能发电</w:t>
      </w:r>
      <w:r>
        <w:rPr>
          <w:rFonts w:ascii="Times New Roman" w:eastAsia="黑体" w:hAnsi="Times New Roman" w:cs="Times New Roman" w:hint="eastAsia"/>
        </w:rPr>
        <w:t xml:space="preserve">　</w:t>
      </w:r>
      <w:r>
        <w:rPr>
          <w:rFonts w:ascii="Times New Roman" w:hAnsi="Times New Roman" w:cs="Times New Roman"/>
          <w:kern w:val="0"/>
        </w:rPr>
        <w:t>指利用潮汐的动能和势能发电的发电方式。也就是在涨潮时将海水以势能的形式储存在水库内，在落潮时利用高、</w:t>
      </w:r>
      <w:proofErr w:type="gramStart"/>
      <w:r>
        <w:rPr>
          <w:rFonts w:ascii="Times New Roman" w:hAnsi="Times New Roman" w:cs="Times New Roman"/>
          <w:kern w:val="0"/>
        </w:rPr>
        <w:t>低潮位</w:t>
      </w:r>
      <w:proofErr w:type="gramEnd"/>
      <w:r>
        <w:rPr>
          <w:rFonts w:ascii="Times New Roman" w:hAnsi="Times New Roman" w:cs="Times New Roman"/>
          <w:kern w:val="0"/>
        </w:rPr>
        <w:t>之间的落差放出海水，推动水轮机旋转带动发电机发电。</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地热能发电</w:t>
      </w:r>
      <w:r>
        <w:rPr>
          <w:rFonts w:ascii="Times New Roman" w:eastAsia="黑体" w:hAnsi="Times New Roman" w:cs="Times New Roman" w:hint="eastAsia"/>
        </w:rPr>
        <w:t xml:space="preserve">　</w:t>
      </w:r>
      <w:r>
        <w:rPr>
          <w:rFonts w:ascii="Times New Roman" w:hAnsi="Times New Roman" w:cs="Times New Roman"/>
          <w:kern w:val="0"/>
        </w:rPr>
        <w:t>指利用地下热能转变为机械能，然后再把机械能转变为电能的一种发电方式。能够把地下热能带到地面并用于发电</w:t>
      </w:r>
      <w:proofErr w:type="gramStart"/>
      <w:r>
        <w:rPr>
          <w:rFonts w:ascii="Times New Roman" w:hAnsi="Times New Roman" w:cs="Times New Roman"/>
          <w:kern w:val="0"/>
        </w:rPr>
        <w:t>的载热介质</w:t>
      </w:r>
      <w:proofErr w:type="gramEnd"/>
      <w:r>
        <w:rPr>
          <w:rFonts w:ascii="Times New Roman" w:hAnsi="Times New Roman" w:cs="Times New Roman"/>
          <w:kern w:val="0"/>
        </w:rPr>
        <w:t>主要是天然蒸汽（干蒸汽和湿蒸汽）和地下热水。</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rPr>
        <w:t>其他发电</w:t>
      </w:r>
      <w:r>
        <w:rPr>
          <w:rFonts w:ascii="Times New Roman" w:eastAsia="黑体" w:hAnsi="Times New Roman" w:cs="Times New Roman" w:hint="eastAsia"/>
        </w:rPr>
        <w:t xml:space="preserve">　</w:t>
      </w:r>
      <w:r>
        <w:rPr>
          <w:rFonts w:ascii="Times New Roman" w:hAnsi="Times New Roman" w:cs="Times New Roman"/>
          <w:kern w:val="0"/>
        </w:rPr>
        <w:t>指不属于上述各类的发电形式。</w:t>
      </w:r>
    </w:p>
    <w:p w:rsidR="00D80107" w:rsidRDefault="00637032">
      <w:pPr>
        <w:pStyle w:val="a8"/>
        <w:adjustRightInd w:val="0"/>
        <w:spacing w:line="312" w:lineRule="auto"/>
        <w:ind w:firstLineChars="200" w:firstLine="420"/>
        <w:textAlignment w:val="center"/>
      </w:pPr>
      <w:r>
        <w:rPr>
          <w:rFonts w:ascii="Times New Roman" w:eastAsia="黑体" w:hAnsi="Times New Roman"/>
        </w:rPr>
        <w:t>热力</w:t>
      </w:r>
      <w:r>
        <w:rPr>
          <w:rFonts w:ascii="Times New Roman" w:eastAsia="黑体" w:hAnsi="Times New Roman" w:hint="eastAsia"/>
        </w:rPr>
        <w:t xml:space="preserve">　</w:t>
      </w:r>
      <w:r>
        <w:t>指</w:t>
      </w:r>
      <w:r>
        <w:rPr>
          <w:rFonts w:hint="eastAsia"/>
        </w:rPr>
        <w:t>企业在报告期内产出的热能。凡被本企业或用户利用的热能，均应计入热力产量中。包括可提供热源的热水、蒸汽和其他生产过程中释放的热能等</w:t>
      </w:r>
      <w:r>
        <w:t>。</w:t>
      </w:r>
    </w:p>
    <w:p w:rsidR="00D80107" w:rsidRDefault="00637032">
      <w:pPr>
        <w:pStyle w:val="a8"/>
        <w:adjustRightInd w:val="0"/>
        <w:spacing w:line="312" w:lineRule="auto"/>
        <w:ind w:firstLineChars="200" w:firstLine="420"/>
        <w:textAlignment w:val="center"/>
      </w:pPr>
      <w:r>
        <w:t>热力的计算：蒸汽和热水的热力计算，与锅炉出口蒸汽、热水的温度和压力有关，计算方法：</w:t>
      </w:r>
    </w:p>
    <w:p w:rsidR="00D80107" w:rsidRDefault="00637032">
      <w:pPr>
        <w:pStyle w:val="a8"/>
        <w:adjustRightInd w:val="0"/>
        <w:spacing w:line="312" w:lineRule="auto"/>
        <w:ind w:firstLineChars="200" w:firstLine="420"/>
        <w:textAlignment w:val="center"/>
      </w:pPr>
      <w:r>
        <w:t>第一步：确定锅炉出口蒸汽和热水的温度和压力，根据温度和压力值，在焓熵图</w:t>
      </w:r>
      <w:r>
        <w:rPr>
          <w:rFonts w:hint="eastAsia"/>
        </w:rPr>
        <w:t>（</w:t>
      </w:r>
      <w:r>
        <w:t>表）查出对应的每千克蒸汽、热水的热</w:t>
      </w:r>
      <w:proofErr w:type="gramStart"/>
      <w:r>
        <w:t>焓</w:t>
      </w:r>
      <w:proofErr w:type="gramEnd"/>
      <w:r>
        <w:t>；</w:t>
      </w:r>
    </w:p>
    <w:p w:rsidR="00D80107" w:rsidRDefault="00637032">
      <w:pPr>
        <w:pStyle w:val="a8"/>
        <w:adjustRightInd w:val="0"/>
        <w:spacing w:line="312" w:lineRule="auto"/>
        <w:ind w:firstLineChars="200" w:firstLine="420"/>
        <w:textAlignment w:val="center"/>
      </w:pPr>
      <w:r>
        <w:t>第二步：确定锅炉给水</w:t>
      </w:r>
      <w:r>
        <w:rPr>
          <w:rFonts w:hint="eastAsia"/>
        </w:rPr>
        <w:t>（</w:t>
      </w:r>
      <w:r>
        <w:t>或回水）的温度和压力，根据温度和压力值，在焓熵图</w:t>
      </w:r>
      <w:r>
        <w:rPr>
          <w:rFonts w:hint="eastAsia"/>
        </w:rPr>
        <w:t>（</w:t>
      </w:r>
      <w:r>
        <w:t>表）查出对应的每千克给水</w:t>
      </w:r>
      <w:r>
        <w:rPr>
          <w:rFonts w:hint="eastAsia"/>
        </w:rPr>
        <w:t>（</w:t>
      </w:r>
      <w:r>
        <w:t>或回水）的热</w:t>
      </w:r>
      <w:proofErr w:type="gramStart"/>
      <w:r>
        <w:t>焓</w:t>
      </w:r>
      <w:proofErr w:type="gramEnd"/>
      <w:r>
        <w:t>；</w:t>
      </w:r>
    </w:p>
    <w:p w:rsidR="00D80107" w:rsidRDefault="00637032">
      <w:pPr>
        <w:pStyle w:val="a8"/>
        <w:adjustRightInd w:val="0"/>
        <w:spacing w:line="312" w:lineRule="auto"/>
        <w:ind w:firstLineChars="200" w:firstLine="420"/>
        <w:textAlignment w:val="center"/>
      </w:pPr>
      <w:r>
        <w:t>第三步：求第一步和第二步查出的热</w:t>
      </w:r>
      <w:proofErr w:type="gramStart"/>
      <w:r>
        <w:t>焓</w:t>
      </w:r>
      <w:proofErr w:type="gramEnd"/>
      <w:r>
        <w:t>之差，再乘以蒸汽或热水的数量</w:t>
      </w:r>
      <w:r>
        <w:rPr>
          <w:rFonts w:hint="eastAsia"/>
        </w:rPr>
        <w:t>（</w:t>
      </w:r>
      <w:r>
        <w:t>按流量表读数计算），所得值即为热力的量。</w:t>
      </w:r>
    </w:p>
    <w:p w:rsidR="00D80107" w:rsidRDefault="00637032">
      <w:pPr>
        <w:pStyle w:val="a8"/>
        <w:adjustRightInd w:val="0"/>
        <w:spacing w:line="312" w:lineRule="auto"/>
        <w:ind w:firstLineChars="200" w:firstLine="420"/>
        <w:textAlignment w:val="center"/>
      </w:pPr>
      <w:r>
        <w:t>如果企业不具备上述计算热力的条件，可参考下列方法估算：</w:t>
      </w:r>
    </w:p>
    <w:p w:rsidR="00D80107" w:rsidRDefault="00637032">
      <w:pPr>
        <w:pStyle w:val="a8"/>
        <w:adjustRightInd w:val="0"/>
        <w:spacing w:line="312" w:lineRule="auto"/>
        <w:ind w:firstLineChars="200" w:firstLine="420"/>
        <w:textAlignment w:val="center"/>
      </w:pPr>
      <w:r>
        <w:t>第一步：确定锅炉蒸汽或热水的产量。产量</w:t>
      </w:r>
      <w:r>
        <w:rPr>
          <w:rFonts w:hint="eastAsia"/>
        </w:rPr>
        <w:t>＝</w:t>
      </w:r>
      <w:r>
        <w:t>锅炉的给水量</w:t>
      </w:r>
      <w:r>
        <w:rPr>
          <w:rFonts w:hint="eastAsia"/>
        </w:rPr>
        <w:t>－</w:t>
      </w:r>
      <w:r>
        <w:t>排污等损失量；</w:t>
      </w:r>
    </w:p>
    <w:p w:rsidR="00D80107" w:rsidRDefault="00637032">
      <w:pPr>
        <w:pStyle w:val="a8"/>
        <w:adjustRightInd w:val="0"/>
        <w:spacing w:line="312" w:lineRule="auto"/>
        <w:ind w:firstLineChars="200" w:firstLine="420"/>
        <w:textAlignment w:val="center"/>
      </w:pPr>
      <w:r>
        <w:t>第二步：确定蒸汽或热水的热</w:t>
      </w:r>
      <w:proofErr w:type="gramStart"/>
      <w:r>
        <w:t>焓</w:t>
      </w:r>
      <w:proofErr w:type="gramEnd"/>
      <w:r>
        <w:t>。热</w:t>
      </w:r>
      <w:proofErr w:type="gramStart"/>
      <w:r>
        <w:t>焓</w:t>
      </w:r>
      <w:proofErr w:type="gramEnd"/>
      <w:r>
        <w:t>的确定分以下几种情况：</w:t>
      </w:r>
    </w:p>
    <w:p w:rsidR="00D80107" w:rsidRDefault="00637032">
      <w:pPr>
        <w:pStyle w:val="a8"/>
        <w:adjustRightInd w:val="0"/>
        <w:spacing w:line="312" w:lineRule="auto"/>
        <w:ind w:firstLineChars="200" w:firstLine="420"/>
        <w:textAlignment w:val="center"/>
      </w:pPr>
      <w:r>
        <w:t>(1)热水：假定出口温度为90</w:t>
      </w:r>
      <w:r>
        <w:rPr>
          <w:rFonts w:hint="eastAsia"/>
        </w:rPr>
        <w:t>℃</w:t>
      </w:r>
      <w:r>
        <w:t>，回水温度为20</w:t>
      </w:r>
      <w:r>
        <w:rPr>
          <w:rFonts w:hint="eastAsia"/>
        </w:rPr>
        <w:t>℃</w:t>
      </w:r>
      <w:r>
        <w:t>的情况下,闭路循环系统每千克热水的热</w:t>
      </w:r>
      <w:proofErr w:type="gramStart"/>
      <w:r>
        <w:t>焓</w:t>
      </w:r>
      <w:proofErr w:type="gramEnd"/>
      <w:r>
        <w:t>按20千卡计算,开路供热系统每千克热水的热</w:t>
      </w:r>
      <w:proofErr w:type="gramStart"/>
      <w:r>
        <w:t>焓</w:t>
      </w:r>
      <w:proofErr w:type="gramEnd"/>
      <w:r>
        <w:t>按70千卡计算。</w:t>
      </w:r>
    </w:p>
    <w:p w:rsidR="00D80107" w:rsidRDefault="00637032">
      <w:pPr>
        <w:pStyle w:val="a8"/>
        <w:adjustRightInd w:val="0"/>
        <w:spacing w:line="312" w:lineRule="auto"/>
        <w:ind w:firstLineChars="200" w:firstLine="420"/>
        <w:textAlignment w:val="center"/>
      </w:pPr>
      <w:r>
        <w:t>(2)饱和蒸汽：</w:t>
      </w:r>
    </w:p>
    <w:p w:rsidR="00D80107" w:rsidRDefault="00637032">
      <w:pPr>
        <w:pStyle w:val="a8"/>
        <w:adjustRightInd w:val="0"/>
        <w:spacing w:line="312" w:lineRule="auto"/>
        <w:ind w:firstLineChars="200" w:firstLine="420"/>
        <w:textAlignment w:val="center"/>
      </w:pPr>
      <w:r>
        <w:t>压力1-2.5千克/平方厘米，温度127</w:t>
      </w:r>
      <w:r>
        <w:rPr>
          <w:rFonts w:hint="eastAsia"/>
        </w:rPr>
        <w:t>℃</w:t>
      </w:r>
      <w:r>
        <w:t>以下，每千克蒸汽的热</w:t>
      </w:r>
      <w:proofErr w:type="gramStart"/>
      <w:r>
        <w:t>焓</w:t>
      </w:r>
      <w:proofErr w:type="gramEnd"/>
      <w:r>
        <w:t>按620千卡计算；</w:t>
      </w:r>
    </w:p>
    <w:p w:rsidR="00D80107" w:rsidRDefault="00637032">
      <w:pPr>
        <w:pStyle w:val="a8"/>
        <w:adjustRightInd w:val="0"/>
        <w:spacing w:line="312" w:lineRule="auto"/>
        <w:ind w:firstLineChars="200" w:firstLine="420"/>
        <w:textAlignment w:val="center"/>
      </w:pPr>
      <w:r>
        <w:t>压力3-7千克/平方厘米，温度135-165</w:t>
      </w:r>
      <w:r>
        <w:rPr>
          <w:rFonts w:hint="eastAsia"/>
        </w:rPr>
        <w:t>℃</w:t>
      </w:r>
      <w:r>
        <w:t>，每千克蒸汽的热</w:t>
      </w:r>
      <w:proofErr w:type="gramStart"/>
      <w:r>
        <w:t>焓</w:t>
      </w:r>
      <w:proofErr w:type="gramEnd"/>
      <w:r>
        <w:t>按630千卡计算；</w:t>
      </w:r>
    </w:p>
    <w:p w:rsidR="00D80107" w:rsidRDefault="00637032">
      <w:pPr>
        <w:pStyle w:val="a8"/>
        <w:adjustRightInd w:val="0"/>
        <w:spacing w:line="312" w:lineRule="auto"/>
        <w:ind w:firstLineChars="200" w:firstLine="420"/>
        <w:textAlignment w:val="center"/>
      </w:pPr>
      <w:r>
        <w:t>压力8千克/平方厘米，温度170</w:t>
      </w:r>
      <w:r>
        <w:rPr>
          <w:rFonts w:hint="eastAsia"/>
        </w:rPr>
        <w:t>℃</w:t>
      </w:r>
      <w:r>
        <w:t>以上，每千克蒸汽的热</w:t>
      </w:r>
      <w:proofErr w:type="gramStart"/>
      <w:r>
        <w:t>焓</w:t>
      </w:r>
      <w:proofErr w:type="gramEnd"/>
      <w:r>
        <w:t>按640千卡计算。</w:t>
      </w:r>
    </w:p>
    <w:p w:rsidR="00D80107" w:rsidRDefault="00637032">
      <w:pPr>
        <w:pStyle w:val="a8"/>
        <w:adjustRightInd w:val="0"/>
        <w:spacing w:line="312" w:lineRule="auto"/>
        <w:ind w:firstLineChars="200" w:firstLine="420"/>
        <w:textAlignment w:val="center"/>
      </w:pPr>
      <w:r>
        <w:t>(3)过热蒸汽：压力150千克/平方厘米</w:t>
      </w:r>
    </w:p>
    <w:p w:rsidR="00D80107" w:rsidRDefault="00637032">
      <w:pPr>
        <w:pStyle w:val="a8"/>
        <w:adjustRightInd w:val="0"/>
        <w:spacing w:line="312" w:lineRule="auto"/>
        <w:ind w:firstLineChars="200" w:firstLine="420"/>
        <w:textAlignment w:val="center"/>
      </w:pPr>
      <w:r>
        <w:lastRenderedPageBreak/>
        <w:t>200</w:t>
      </w:r>
      <w:r>
        <w:rPr>
          <w:rFonts w:hint="eastAsia"/>
        </w:rPr>
        <w:t>℃</w:t>
      </w:r>
      <w:r>
        <w:t>以下，每千克蒸汽的热</w:t>
      </w:r>
      <w:proofErr w:type="gramStart"/>
      <w:r>
        <w:t>焓</w:t>
      </w:r>
      <w:proofErr w:type="gramEnd"/>
      <w:r>
        <w:t>按650千卡计算；</w:t>
      </w:r>
    </w:p>
    <w:p w:rsidR="00D80107" w:rsidRDefault="00637032">
      <w:pPr>
        <w:pStyle w:val="a8"/>
        <w:adjustRightInd w:val="0"/>
        <w:spacing w:line="312" w:lineRule="auto"/>
        <w:ind w:firstLineChars="200" w:firstLine="420"/>
        <w:textAlignment w:val="center"/>
      </w:pPr>
      <w:r>
        <w:t>220-260</w:t>
      </w:r>
      <w:r>
        <w:rPr>
          <w:rFonts w:hint="eastAsia"/>
        </w:rPr>
        <w:t>℃</w:t>
      </w:r>
      <w:r>
        <w:t>，每千克蒸汽的热</w:t>
      </w:r>
      <w:proofErr w:type="gramStart"/>
      <w:r>
        <w:t>焓</w:t>
      </w:r>
      <w:proofErr w:type="gramEnd"/>
      <w:r>
        <w:t>按680千卡计算；</w:t>
      </w:r>
    </w:p>
    <w:p w:rsidR="00D80107" w:rsidRDefault="00637032">
      <w:pPr>
        <w:pStyle w:val="a8"/>
        <w:adjustRightInd w:val="0"/>
        <w:spacing w:line="312" w:lineRule="auto"/>
        <w:ind w:firstLineChars="200" w:firstLine="420"/>
        <w:textAlignment w:val="center"/>
      </w:pPr>
      <w:r>
        <w:t>280-320</w:t>
      </w:r>
      <w:r>
        <w:rPr>
          <w:rFonts w:hint="eastAsia"/>
        </w:rPr>
        <w:t>℃</w:t>
      </w:r>
      <w:r>
        <w:t>，每千克蒸汽的热</w:t>
      </w:r>
      <w:proofErr w:type="gramStart"/>
      <w:r>
        <w:t>焓</w:t>
      </w:r>
      <w:proofErr w:type="gramEnd"/>
      <w:r>
        <w:t>按700千卡计算；</w:t>
      </w:r>
    </w:p>
    <w:p w:rsidR="00D80107" w:rsidRDefault="00637032">
      <w:pPr>
        <w:pStyle w:val="a8"/>
        <w:adjustRightInd w:val="0"/>
        <w:spacing w:line="312" w:lineRule="auto"/>
        <w:ind w:firstLineChars="200" w:firstLine="420"/>
        <w:textAlignment w:val="center"/>
      </w:pPr>
      <w:r>
        <w:t>350-500</w:t>
      </w:r>
      <w:r>
        <w:rPr>
          <w:rFonts w:hint="eastAsia"/>
        </w:rPr>
        <w:t>℃</w:t>
      </w:r>
      <w:r>
        <w:t>，每千克蒸汽的热</w:t>
      </w:r>
      <w:proofErr w:type="gramStart"/>
      <w:r>
        <w:t>焓</w:t>
      </w:r>
      <w:proofErr w:type="gramEnd"/>
      <w:r>
        <w:t>按750千卡计算。</w:t>
      </w:r>
    </w:p>
    <w:p w:rsidR="00D80107" w:rsidRDefault="00637032">
      <w:pPr>
        <w:pStyle w:val="a8"/>
        <w:adjustRightInd w:val="0"/>
        <w:spacing w:line="312" w:lineRule="auto"/>
        <w:ind w:firstLineChars="200" w:firstLine="420"/>
        <w:textAlignment w:val="center"/>
      </w:pPr>
      <w:r>
        <w:t>第三步：根据确定的热</w:t>
      </w:r>
      <w:proofErr w:type="gramStart"/>
      <w:r>
        <w:t>焓</w:t>
      </w:r>
      <w:proofErr w:type="gramEnd"/>
      <w:r>
        <w:t>，乘以产量，所得值即为热力的量。</w:t>
      </w:r>
    </w:p>
    <w:p w:rsidR="00D80107" w:rsidRDefault="00637032">
      <w:pPr>
        <w:pStyle w:val="a8"/>
        <w:adjustRightInd w:val="0"/>
        <w:spacing w:line="312" w:lineRule="auto"/>
        <w:ind w:firstLineChars="200" w:firstLine="420"/>
        <w:textAlignment w:val="center"/>
      </w:pPr>
      <w:r>
        <w:t>对于中小企业，若以上条件均不具备，如果锅炉的功率在0.7兆瓦左右，1吨/小时的热水或蒸汽按相当于60万千卡的热力计算。</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太阳能供热</w:t>
      </w:r>
      <w:r>
        <w:rPr>
          <w:rFonts w:ascii="Times New Roman" w:eastAsia="黑体" w:hAnsi="Times New Roman" w:hint="eastAsia"/>
        </w:rPr>
        <w:t xml:space="preserve">　</w:t>
      </w:r>
      <w:r>
        <w:rPr>
          <w:rFonts w:hAnsi="宋体" w:cs="宋体" w:hint="eastAsia"/>
          <w:kern w:val="0"/>
        </w:rPr>
        <w:t>指利用太阳能集热装置收集太阳辐射并转化为热能进行供热。</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生物质能供热</w:t>
      </w:r>
      <w:r>
        <w:rPr>
          <w:rFonts w:ascii="Times New Roman" w:eastAsia="黑体" w:hAnsi="Times New Roman" w:hint="eastAsia"/>
        </w:rPr>
        <w:t xml:space="preserve">　</w:t>
      </w:r>
      <w:r>
        <w:rPr>
          <w:rFonts w:hAnsi="宋体" w:cs="宋体" w:hint="eastAsia"/>
          <w:kern w:val="0"/>
        </w:rPr>
        <w:t>指利用生物质成型燃料、生物质液体燃料等燃烧时产生的热能进行供热。如利用沼气、薪柴、生物乙醇、生物柴油、农林废弃物再利用加工而成的成型燃料等供热都属于生物质能供热</w:t>
      </w:r>
      <w:r>
        <w:rPr>
          <w:rFonts w:hAnsi="宋体" w:cs="宋体"/>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地热能供热</w:t>
      </w:r>
      <w:r>
        <w:rPr>
          <w:rFonts w:ascii="Times New Roman" w:eastAsia="黑体" w:hAnsi="Times New Roman" w:hint="eastAsia"/>
        </w:rPr>
        <w:t xml:space="preserve">　</w:t>
      </w:r>
      <w:r>
        <w:rPr>
          <w:rFonts w:hAnsi="宋体" w:cs="宋体"/>
          <w:kern w:val="0"/>
        </w:rPr>
        <w:t>指利用地热能为主要热源</w:t>
      </w:r>
      <w:r>
        <w:rPr>
          <w:rFonts w:hAnsi="宋体" w:cs="宋体" w:hint="eastAsia"/>
          <w:kern w:val="0"/>
        </w:rPr>
        <w:t>进行</w:t>
      </w:r>
      <w:r>
        <w:rPr>
          <w:rFonts w:hAnsi="宋体" w:cs="宋体"/>
          <w:kern w:val="0"/>
        </w:rPr>
        <w:t>供热</w:t>
      </w:r>
      <w:r>
        <w:rPr>
          <w:rFonts w:hAnsi="宋体" w:cs="宋体" w:hint="eastAsia"/>
          <w:kern w:val="0"/>
        </w:rPr>
        <w:t>。地热供热系统按照地热流进入供热系统的方式可分为直接供热和间接供热。直接供热即把地热流直接引入供热系统，间接供热即地热流通过换热器将热能传递给供热系统的循环水，地热流不直接进入供热系统。</w:t>
      </w:r>
      <w:r>
        <w:rPr>
          <w:rFonts w:hAnsi="宋体" w:cs="宋体"/>
          <w:kern w:val="0"/>
        </w:rPr>
        <w:t>热量通常以热水或蒸汽的形式提取出来。</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化石燃料供热</w:t>
      </w:r>
      <w:r>
        <w:rPr>
          <w:rFonts w:ascii="Times New Roman" w:eastAsia="黑体" w:hAnsi="Times New Roman" w:hint="eastAsia"/>
        </w:rPr>
        <w:t xml:space="preserve">　</w:t>
      </w:r>
      <w:r>
        <w:rPr>
          <w:rFonts w:hAnsi="宋体" w:cs="宋体" w:hint="eastAsia"/>
          <w:kern w:val="0"/>
        </w:rPr>
        <w:t>指利用煤炭及煤炭制品、石油及石油制品、天然气及天然气加工制品等化石燃料燃烧时产生的热能进行供热。包括回收利用的高炉煤气、转炉煤气等</w:t>
      </w:r>
      <w:r>
        <w:rPr>
          <w:rFonts w:hAnsi="宋体" w:cs="宋体"/>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废料燃烧供热</w:t>
      </w:r>
      <w:r>
        <w:rPr>
          <w:rFonts w:ascii="Times New Roman" w:eastAsia="黑体" w:hAnsi="Times New Roman" w:hint="eastAsia"/>
        </w:rPr>
        <w:t xml:space="preserve">　</w:t>
      </w:r>
      <w:r>
        <w:rPr>
          <w:rFonts w:hAnsi="宋体" w:cs="宋体" w:hint="eastAsia"/>
          <w:kern w:val="0"/>
        </w:rPr>
        <w:t>指利用工业废料、城市生活垃圾等燃烧时产生的热能进行供热</w:t>
      </w:r>
      <w:r>
        <w:rPr>
          <w:rFonts w:hAnsi="宋体" w:cs="宋体"/>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电热锅炉供热</w:t>
      </w:r>
      <w:r>
        <w:rPr>
          <w:rFonts w:ascii="Times New Roman" w:eastAsia="黑体" w:hAnsi="Times New Roman" w:hint="eastAsia"/>
        </w:rPr>
        <w:t xml:space="preserve">　</w:t>
      </w:r>
      <w:r>
        <w:rPr>
          <w:rFonts w:hAnsi="宋体" w:cs="宋体" w:hint="eastAsia"/>
          <w:kern w:val="0"/>
        </w:rPr>
        <w:t>指</w:t>
      </w:r>
      <w:r>
        <w:rPr>
          <w:rFonts w:hAnsi="宋体" w:cs="宋体"/>
          <w:kern w:val="0"/>
        </w:rPr>
        <w:t>以电力</w:t>
      </w:r>
      <w:r>
        <w:rPr>
          <w:rFonts w:hAnsi="宋体" w:cs="宋体" w:hint="eastAsia"/>
          <w:kern w:val="0"/>
        </w:rPr>
        <w:t>为</w:t>
      </w:r>
      <w:r>
        <w:rPr>
          <w:rFonts w:hAnsi="宋体" w:cs="宋体"/>
          <w:kern w:val="0"/>
        </w:rPr>
        <w:t>能源并将其转化为</w:t>
      </w:r>
      <w:r>
        <w:rPr>
          <w:rFonts w:hAnsi="宋体" w:cs="宋体" w:hint="eastAsia"/>
          <w:kern w:val="0"/>
        </w:rPr>
        <w:t>热能进行供热。</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热泵供热</w:t>
      </w:r>
      <w:r>
        <w:rPr>
          <w:rFonts w:ascii="Times New Roman" w:eastAsia="黑体" w:hAnsi="Times New Roman" w:hint="eastAsia"/>
        </w:rPr>
        <w:t xml:space="preserve">　</w:t>
      </w:r>
      <w:r>
        <w:rPr>
          <w:rFonts w:hAnsi="宋体" w:cs="宋体" w:hint="eastAsia"/>
          <w:kern w:val="0"/>
        </w:rPr>
        <w:t>指通过</w:t>
      </w:r>
      <w:r>
        <w:rPr>
          <w:rFonts w:hAnsi="宋体" w:cs="宋体"/>
          <w:kern w:val="0"/>
        </w:rPr>
        <w:t>将低温热源的热能转移到高温热源的装置来实现</w:t>
      </w:r>
      <w:r>
        <w:rPr>
          <w:rFonts w:hAnsi="宋体" w:cs="宋体" w:hint="eastAsia"/>
          <w:kern w:val="0"/>
        </w:rPr>
        <w:t>供热。包括</w:t>
      </w:r>
      <w:r>
        <w:rPr>
          <w:rFonts w:hAnsi="宋体" w:cs="宋体"/>
          <w:kern w:val="0"/>
        </w:rPr>
        <w:t>地</w:t>
      </w:r>
      <w:r>
        <w:rPr>
          <w:rFonts w:hAnsi="宋体" w:cs="宋体" w:hint="eastAsia"/>
          <w:kern w:val="0"/>
        </w:rPr>
        <w:t>源、</w:t>
      </w:r>
      <w:r>
        <w:rPr>
          <w:rFonts w:hAnsi="宋体" w:cs="宋体"/>
          <w:kern w:val="0"/>
        </w:rPr>
        <w:t>空气</w:t>
      </w:r>
      <w:r>
        <w:rPr>
          <w:rFonts w:hAnsi="宋体" w:cs="宋体" w:hint="eastAsia"/>
          <w:kern w:val="0"/>
        </w:rPr>
        <w:t>源</w:t>
      </w:r>
      <w:r>
        <w:rPr>
          <w:rFonts w:hAnsi="宋体" w:cs="宋体"/>
          <w:kern w:val="0"/>
        </w:rPr>
        <w:t>、水</w:t>
      </w:r>
      <w:r>
        <w:rPr>
          <w:rFonts w:hAnsi="宋体" w:cs="宋体" w:hint="eastAsia"/>
          <w:kern w:val="0"/>
        </w:rPr>
        <w:t>源</w:t>
      </w:r>
      <w:r>
        <w:rPr>
          <w:rFonts w:hAnsi="宋体" w:cs="宋体"/>
          <w:kern w:val="0"/>
        </w:rPr>
        <w:t>热泵等</w:t>
      </w:r>
      <w:r>
        <w:rPr>
          <w:rFonts w:hAnsi="宋体" w:cs="宋体" w:hint="eastAsia"/>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余热余压供热</w:t>
      </w:r>
      <w:r>
        <w:rPr>
          <w:rFonts w:ascii="Times New Roman" w:eastAsia="黑体" w:hAnsi="Times New Roman" w:hint="eastAsia"/>
        </w:rPr>
        <w:t xml:space="preserve">　</w:t>
      </w:r>
      <w:r>
        <w:rPr>
          <w:rFonts w:hAnsi="宋体" w:cs="宋体" w:hint="eastAsia"/>
          <w:kern w:val="0"/>
        </w:rPr>
        <w:t>指对</w:t>
      </w:r>
      <w:r>
        <w:rPr>
          <w:rFonts w:hAnsi="宋体" w:cs="宋体"/>
          <w:kern w:val="0"/>
        </w:rPr>
        <w:t>企业生产过程中释放出</w:t>
      </w:r>
      <w:r>
        <w:rPr>
          <w:rFonts w:hAnsi="宋体" w:cs="宋体" w:hint="eastAsia"/>
          <w:kern w:val="0"/>
        </w:rPr>
        <w:t>多余</w:t>
      </w:r>
      <w:r>
        <w:rPr>
          <w:rFonts w:hAnsi="宋体" w:cs="宋体"/>
          <w:kern w:val="0"/>
        </w:rPr>
        <w:t>的副产热能、压差能</w:t>
      </w:r>
      <w:r>
        <w:rPr>
          <w:rFonts w:hAnsi="宋体" w:cs="宋体" w:hint="eastAsia"/>
          <w:kern w:val="0"/>
        </w:rPr>
        <w:t>通过</w:t>
      </w:r>
      <w:r>
        <w:rPr>
          <w:rFonts w:hAnsi="宋体" w:cs="宋体"/>
          <w:kern w:val="0"/>
        </w:rPr>
        <w:t>热</w:t>
      </w:r>
      <w:r>
        <w:rPr>
          <w:rFonts w:hAnsi="宋体" w:cs="宋体" w:hint="eastAsia"/>
          <w:kern w:val="0"/>
        </w:rPr>
        <w:t>交换</w:t>
      </w:r>
      <w:r>
        <w:rPr>
          <w:rFonts w:hAnsi="宋体" w:cs="宋体"/>
          <w:kern w:val="0"/>
        </w:rPr>
        <w:t>等方式进行供热</w:t>
      </w:r>
      <w:r>
        <w:rPr>
          <w:rFonts w:hAnsi="宋体" w:cs="宋体" w:hint="eastAsia"/>
          <w:kern w:val="0"/>
        </w:rPr>
        <w:t>。</w:t>
      </w:r>
    </w:p>
    <w:p w:rsidR="00D80107" w:rsidRDefault="00637032">
      <w:pPr>
        <w:pStyle w:val="a8"/>
        <w:adjustRightInd w:val="0"/>
        <w:spacing w:line="312" w:lineRule="auto"/>
        <w:ind w:firstLineChars="200" w:firstLine="420"/>
        <w:textAlignment w:val="center"/>
        <w:rPr>
          <w:rFonts w:hAnsi="宋体" w:cs="宋体"/>
          <w:kern w:val="0"/>
        </w:rPr>
      </w:pPr>
      <w:r>
        <w:rPr>
          <w:rFonts w:ascii="Times New Roman" w:eastAsia="黑体" w:hAnsi="Times New Roman"/>
        </w:rPr>
        <w:t>其他能源供热</w:t>
      </w:r>
      <w:r>
        <w:rPr>
          <w:rFonts w:ascii="Times New Roman" w:eastAsia="黑体" w:hAnsi="Times New Roman" w:hint="eastAsia"/>
        </w:rPr>
        <w:t xml:space="preserve">　</w:t>
      </w:r>
      <w:r>
        <w:rPr>
          <w:rFonts w:hAnsi="宋体" w:cs="宋体" w:hint="eastAsia"/>
          <w:kern w:val="0"/>
        </w:rPr>
        <w:t>指未包含在制度中明确列示的各类供热方式。包括利用核能等其他形式的能源进行供热</w:t>
      </w:r>
      <w:r>
        <w:rPr>
          <w:rFonts w:hAnsi="宋体" w:cs="宋体"/>
          <w:kern w:val="0"/>
        </w:rPr>
        <w:t>。</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hint="eastAsia"/>
        </w:rPr>
        <w:t xml:space="preserve">氢能　</w:t>
      </w:r>
      <w:proofErr w:type="gramStart"/>
      <w:r>
        <w:rPr>
          <w:rFonts w:ascii="Times New Roman" w:hAnsi="Times New Roman" w:cs="Times New Roman"/>
          <w:kern w:val="0"/>
        </w:rPr>
        <w:t>指</w:t>
      </w:r>
      <w:r>
        <w:rPr>
          <w:rFonts w:ascii="Times New Roman" w:hAnsi="Times New Roman" w:cs="Times New Roman" w:hint="eastAsia"/>
          <w:kern w:val="0"/>
        </w:rPr>
        <w:t>氢在</w:t>
      </w:r>
      <w:proofErr w:type="gramEnd"/>
      <w:r>
        <w:rPr>
          <w:rFonts w:ascii="Times New Roman" w:hAnsi="Times New Roman" w:cs="Times New Roman" w:hint="eastAsia"/>
          <w:kern w:val="0"/>
        </w:rPr>
        <w:t>物理与化学变化过程中释放的能量。可用于发电、车辆和飞行器用燃料、家用燃料等</w:t>
      </w:r>
      <w:r>
        <w:rPr>
          <w:rFonts w:ascii="Times New Roman" w:hAnsi="Times New Roman" w:cs="Times New Roman"/>
          <w:kern w:val="0"/>
        </w:rPr>
        <w:t>。</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ascii="Times New Roman" w:eastAsia="黑体" w:hAnsi="Times New Roman" w:cs="Times New Roman" w:hint="eastAsia"/>
        </w:rPr>
        <w:t xml:space="preserve">氢气　</w:t>
      </w:r>
      <w:r>
        <w:rPr>
          <w:rFonts w:ascii="Times New Roman" w:hAnsi="Times New Roman" w:cs="Times New Roman" w:hint="eastAsia"/>
          <w:kern w:val="0"/>
        </w:rPr>
        <w:t>常温常压下，是一种极易燃烧的气体，无色透明、无臭无味且难溶于水。</w:t>
      </w:r>
    </w:p>
    <w:p w:rsidR="00D80107" w:rsidRDefault="00637032">
      <w:pPr>
        <w:pStyle w:val="a8"/>
        <w:adjustRightInd w:val="0"/>
        <w:spacing w:line="312" w:lineRule="auto"/>
        <w:ind w:firstLineChars="200" w:firstLine="420"/>
        <w:textAlignment w:val="center"/>
        <w:rPr>
          <w:rFonts w:ascii="Times New Roman" w:hAnsi="Times New Roman" w:cs="Times New Roman"/>
          <w:kern w:val="0"/>
        </w:rPr>
      </w:pPr>
      <w:r>
        <w:rPr>
          <w:rFonts w:eastAsia="黑体" w:hint="eastAsia"/>
          <w:bCs/>
        </w:rPr>
        <w:t xml:space="preserve">煤制氢　</w:t>
      </w:r>
      <w:r>
        <w:rPr>
          <w:rFonts w:ascii="Times New Roman" w:hAnsi="Times New Roman" w:cs="Times New Roman" w:hint="eastAsia"/>
          <w:kern w:val="0"/>
        </w:rPr>
        <w:t>包括煤的焦化制氢和煤气化制氢，以气化制氢为主，指将煤炭或焦炭原料转化为粗合成气，再产生氢气。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天然气制氢　</w:t>
      </w:r>
      <w:r>
        <w:rPr>
          <w:rFonts w:hAnsi="宋体" w:cs="仿宋_GB2312" w:hint="eastAsia"/>
          <w:kern w:val="0"/>
        </w:rPr>
        <w:t>指利用天然气部分氧化、高温裂解或自热重整等技术生产的氢气。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电解水制氢　</w:t>
      </w:r>
      <w:r>
        <w:rPr>
          <w:rFonts w:hAnsi="宋体" w:cs="仿宋_GB2312" w:hint="eastAsia"/>
          <w:kern w:val="0"/>
        </w:rPr>
        <w:t>指以生产氢气为目的，以水为原料，电解制取的氢气。</w:t>
      </w:r>
    </w:p>
    <w:p w:rsidR="00D80107" w:rsidRDefault="00637032">
      <w:pPr>
        <w:pStyle w:val="a8"/>
        <w:adjustRightInd w:val="0"/>
        <w:spacing w:line="312" w:lineRule="auto"/>
        <w:ind w:firstLineChars="200" w:firstLine="420"/>
        <w:textAlignment w:val="center"/>
        <w:rPr>
          <w:rFonts w:hAnsi="宋体" w:cs="宋体"/>
          <w:kern w:val="0"/>
        </w:rPr>
      </w:pPr>
      <w:r>
        <w:rPr>
          <w:rFonts w:hAnsi="宋体" w:cs="宋体" w:hint="eastAsia"/>
          <w:kern w:val="0"/>
        </w:rPr>
        <w:t>可再生能源电解水制氢指利用水力发电、风力发电、太阳能发电、生物质发电、地热能发电等可再生能源电力电解水制取的氢气。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混合气体分离制氢　</w:t>
      </w:r>
      <w:r>
        <w:rPr>
          <w:rFonts w:hAnsi="宋体" w:cs="仿宋_GB2312" w:hint="eastAsia"/>
          <w:kern w:val="0"/>
        </w:rPr>
        <w:t>指利用气体沸点不同，通过制冷加压分离提纯的氢气，多见于焦炉煤气逐步提纯为氢气和一氧化碳。</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石油化工原料制氢　</w:t>
      </w:r>
      <w:r>
        <w:rPr>
          <w:rFonts w:hAnsi="宋体" w:cs="仿宋_GB2312" w:hint="eastAsia"/>
          <w:kern w:val="0"/>
        </w:rPr>
        <w:t>指通过石油裂解或甲醇、乙醇、液氨等化工原料裂解生产的氢气。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工业副产氢　</w:t>
      </w:r>
      <w:r>
        <w:rPr>
          <w:rFonts w:hAnsi="宋体" w:cs="仿宋_GB2312" w:hint="eastAsia"/>
          <w:kern w:val="0"/>
        </w:rPr>
        <w:t>指以氯碱工业、酿造工业为主的工业生产过程中，伴随主要工业产品（如烧碱等）产出的氢气。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太阳能制氢　</w:t>
      </w:r>
      <w:r>
        <w:rPr>
          <w:rFonts w:hAnsi="宋体" w:cs="仿宋_GB2312" w:hint="eastAsia"/>
          <w:kern w:val="0"/>
        </w:rPr>
        <w:t>包括太阳能热化学制氢和太阳能光解水制氢，指利用太阳能的热量与热化学耦合生产氢气，或利用太阳光的能量通过光催化、光电化学或光生物学等过程分解水生产氢气。</w:t>
      </w:r>
    </w:p>
    <w:p w:rsidR="00D80107" w:rsidRDefault="00637032">
      <w:pPr>
        <w:pStyle w:val="a8"/>
        <w:adjustRightInd w:val="0"/>
        <w:spacing w:line="312" w:lineRule="auto"/>
        <w:ind w:firstLineChars="200" w:firstLine="420"/>
        <w:textAlignment w:val="center"/>
        <w:rPr>
          <w:rFonts w:hAnsi="宋体" w:cs="仿宋_GB2312"/>
          <w:kern w:val="0"/>
        </w:rPr>
      </w:pPr>
      <w:r>
        <w:rPr>
          <w:rFonts w:eastAsia="黑体" w:hint="eastAsia"/>
          <w:bCs/>
        </w:rPr>
        <w:t xml:space="preserve">核能制氢　</w:t>
      </w:r>
      <w:r>
        <w:rPr>
          <w:rFonts w:hAnsi="宋体" w:cs="仿宋_GB2312" w:hint="eastAsia"/>
          <w:kern w:val="0"/>
        </w:rPr>
        <w:t>指利用核能的热量与热化学反应耦合生产的氢气。</w:t>
      </w:r>
    </w:p>
    <w:p w:rsidR="00D80107" w:rsidRDefault="00637032">
      <w:pPr>
        <w:snapToGrid w:val="0"/>
        <w:spacing w:line="312" w:lineRule="auto"/>
        <w:ind w:firstLineChars="200" w:firstLine="420"/>
        <w:textAlignment w:val="center"/>
      </w:pPr>
      <w:r>
        <w:rPr>
          <w:rFonts w:eastAsia="黑体" w:hint="eastAsia"/>
          <w:bCs/>
        </w:rPr>
        <w:t xml:space="preserve">其他方式制氢　</w:t>
      </w:r>
      <w:r>
        <w:rPr>
          <w:rFonts w:hAnsi="宋体" w:cs="仿宋_GB2312" w:hint="eastAsia"/>
          <w:kern w:val="0"/>
          <w:szCs w:val="21"/>
        </w:rPr>
        <w:t>指制度中未明确列示的其他制取氢气的方法，如生物质热解制氢、生物制氢、热化学制氢等。</w:t>
      </w:r>
    </w:p>
    <w:p w:rsidR="00D80107" w:rsidRDefault="00637032">
      <w:pPr>
        <w:adjustRightInd w:val="0"/>
        <w:spacing w:line="320" w:lineRule="exact"/>
        <w:jc w:val="center"/>
        <w:rPr>
          <w:rFonts w:ascii="黑体" w:eastAsia="黑体" w:hAnsi="宋体"/>
          <w:sz w:val="24"/>
        </w:rPr>
      </w:pPr>
      <w:r>
        <w:rPr>
          <w:rFonts w:ascii="黑体" w:eastAsia="黑体" w:hAnsi="宋体" w:hint="eastAsia"/>
          <w:sz w:val="24"/>
        </w:rPr>
        <w:lastRenderedPageBreak/>
        <w:t>4.分行业能源消费量目录</w:t>
      </w:r>
    </w:p>
    <w:p w:rsidR="00D80107" w:rsidRDefault="00637032">
      <w:pPr>
        <w:adjustRightInd w:val="0"/>
        <w:spacing w:line="320" w:lineRule="exact"/>
        <w:jc w:val="center"/>
        <w:rPr>
          <w:rFonts w:ascii="黑体" w:eastAsia="黑体" w:hAnsi="宋体"/>
          <w:sz w:val="24"/>
        </w:rPr>
      </w:pPr>
      <w:r>
        <w:rPr>
          <w:rFonts w:ascii="黑体" w:eastAsia="黑体" w:hAnsi="宋体" w:hint="eastAsia"/>
          <w:sz w:val="24"/>
        </w:rPr>
        <w:t>（限填报P303—2表、P303—3表、P303—5表）</w:t>
      </w:r>
    </w:p>
    <w:p w:rsidR="00D80107" w:rsidRDefault="00D80107">
      <w:pPr>
        <w:adjustRightInd w:val="0"/>
        <w:spacing w:line="240" w:lineRule="exact"/>
        <w:jc w:val="center"/>
        <w:rPr>
          <w:rFonts w:ascii="黑体" w:eastAsia="黑体" w:hAnsi="宋体"/>
          <w:sz w:val="24"/>
        </w:rPr>
      </w:pPr>
    </w:p>
    <w:tbl>
      <w:tblPr>
        <w:tblW w:w="0" w:type="auto"/>
        <w:jc w:val="center"/>
        <w:tblBorders>
          <w:top w:val="single" w:sz="8" w:space="0" w:color="auto"/>
          <w:bottom w:val="single" w:sz="8"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4804"/>
        <w:gridCol w:w="4516"/>
      </w:tblGrid>
      <w:tr w:rsidR="00D80107">
        <w:trPr>
          <w:trHeight w:val="9686"/>
          <w:jc w:val="center"/>
        </w:trPr>
        <w:tc>
          <w:tcPr>
            <w:tcW w:w="4804" w:type="dxa"/>
            <w:noWrap/>
          </w:tcPr>
          <w:p w:rsidR="00D80107" w:rsidRDefault="00637032">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消费合计</w:t>
            </w:r>
          </w:p>
          <w:p w:rsidR="00D80107" w:rsidRDefault="00637032">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A.农、林、牧、渔业</w:t>
            </w:r>
          </w:p>
          <w:p w:rsidR="00D80107" w:rsidRDefault="00637032">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z w:val="18"/>
                <w:szCs w:val="18"/>
              </w:rPr>
              <w:t>B.</w:t>
            </w:r>
            <w:r>
              <w:rPr>
                <w:rFonts w:asciiTheme="minorEastAsia" w:eastAsiaTheme="minorEastAsia" w:hAnsiTheme="minorEastAsia" w:cstheme="minorEastAsia" w:hint="eastAsia"/>
                <w:spacing w:val="-4"/>
                <w:sz w:val="18"/>
                <w:szCs w:val="18"/>
              </w:rPr>
              <w:t>采矿业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06煤炭开采和洗选业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07石油和天然气开采业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08黑色金属矿采选业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09有色金属矿采选业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10非金属矿采选业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11开采专业及辅助性活动</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12其他采矿业</w:t>
            </w:r>
          </w:p>
          <w:p w:rsidR="00D80107" w:rsidRDefault="00637032">
            <w:pPr>
              <w:spacing w:line="320" w:lineRule="exact"/>
              <w:ind w:right="-57"/>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C.制造业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13农副食品加工业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14食品制造业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15酒、饮料和精制茶制造业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16烟草制品业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17纺织业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18纺织服装、服饰业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19皮革、毛皮、羽毛及其制品和制鞋业</w:t>
            </w:r>
          </w:p>
          <w:p w:rsidR="00D80107" w:rsidRDefault="00637032">
            <w:pPr>
              <w:spacing w:line="320" w:lineRule="exact"/>
              <w:ind w:firstLineChars="200" w:firstLine="344"/>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4"/>
                <w:sz w:val="18"/>
                <w:szCs w:val="18"/>
              </w:rPr>
              <w:t>20</w:t>
            </w:r>
            <w:r>
              <w:rPr>
                <w:rFonts w:asciiTheme="minorEastAsia" w:eastAsiaTheme="minorEastAsia" w:hAnsiTheme="minorEastAsia" w:cstheme="minorEastAsia" w:hint="eastAsia"/>
                <w:spacing w:val="-8"/>
                <w:sz w:val="18"/>
                <w:szCs w:val="18"/>
              </w:rPr>
              <w:t>木材加工和</w:t>
            </w:r>
            <w:proofErr w:type="gramStart"/>
            <w:r>
              <w:rPr>
                <w:rFonts w:asciiTheme="minorEastAsia" w:eastAsiaTheme="minorEastAsia" w:hAnsiTheme="minorEastAsia" w:cstheme="minorEastAsia" w:hint="eastAsia"/>
                <w:spacing w:val="-8"/>
                <w:sz w:val="18"/>
                <w:szCs w:val="18"/>
              </w:rPr>
              <w:t>木、</w:t>
            </w:r>
            <w:proofErr w:type="gramEnd"/>
            <w:r>
              <w:rPr>
                <w:rFonts w:asciiTheme="minorEastAsia" w:eastAsiaTheme="minorEastAsia" w:hAnsiTheme="minorEastAsia" w:cstheme="minorEastAsia" w:hint="eastAsia"/>
                <w:spacing w:val="-8"/>
                <w:sz w:val="18"/>
                <w:szCs w:val="18"/>
              </w:rPr>
              <w:t>竹、藤、棕、草制品业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21家具制造业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22造纸和纸制品业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23印刷和记录媒介复制业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24文教、工美、体育和娱乐用品制造业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25石油、煤炭及其他燃料加工业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26化学原料和化学制品制造业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27医药制造业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28化学纤维制造业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29橡胶和塑料制品业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30非金属矿物制品业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31黑色金属冶炼和压延加工业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32有色金属冶炼和压延加工业</w:t>
            </w:r>
          </w:p>
          <w:p w:rsidR="00D80107" w:rsidRDefault="00637032">
            <w:pPr>
              <w:spacing w:line="320" w:lineRule="exact"/>
              <w:ind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33金属制品业</w:t>
            </w:r>
          </w:p>
        </w:tc>
        <w:tc>
          <w:tcPr>
            <w:tcW w:w="4516" w:type="dxa"/>
            <w:noWrap/>
          </w:tcPr>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34通用设备制造业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35专用设备制造业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36汽车制造业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37铁路、船舶、航空航天和其他运输设备制造业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38电气机械和器材制造业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39计算机、通信和其他电子设备制造业</w:t>
            </w:r>
          </w:p>
          <w:p w:rsidR="00D80107" w:rsidRDefault="00637032" w:rsidP="006327F3">
            <w:pPr>
              <w:spacing w:line="320" w:lineRule="exact"/>
              <w:ind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40仪器仪表制造业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41其他制造业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42废弃资源综合利用业</w:t>
            </w:r>
          </w:p>
          <w:p w:rsidR="00D80107" w:rsidRDefault="00637032" w:rsidP="006327F3">
            <w:pPr>
              <w:spacing w:line="320" w:lineRule="exact"/>
              <w:ind w:right="-108" w:firstLineChars="166" w:firstLine="286"/>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43金属制品、机械和设备修理业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D.电力、热力、燃气及水生产和供应业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44电力、热力生产和供应业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45燃气生产和供应业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46水的生产和供应业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E.建筑业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47房屋建筑业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48土木工程建筑业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49建筑安装业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50建筑装饰、装修和其他建筑业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F.批发和零售业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G.交通运输、仓储和邮政业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53铁路运输业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54道路运输业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55水上运输业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56航空运输业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57管道运输业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58多式联运和运输代理业</w:t>
            </w:r>
          </w:p>
          <w:p w:rsidR="00D80107" w:rsidRDefault="00637032">
            <w:pPr>
              <w:spacing w:line="320" w:lineRule="exact"/>
              <w:ind w:right="-10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59装卸搬运和仓储业</w:t>
            </w:r>
          </w:p>
          <w:p w:rsidR="00D80107" w:rsidRDefault="00637032">
            <w:pPr>
              <w:spacing w:line="320" w:lineRule="exact"/>
              <w:ind w:right="-28" w:firstLineChars="200" w:firstLine="344"/>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60邮政业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H.住宿和餐饮业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Y.其他行业</w:t>
            </w:r>
          </w:p>
          <w:p w:rsidR="00D80107" w:rsidRDefault="00637032">
            <w:pPr>
              <w:spacing w:line="320" w:lineRule="exact"/>
              <w:ind w:right="-108"/>
              <w:rPr>
                <w:rFonts w:asciiTheme="minorEastAsia" w:eastAsiaTheme="minorEastAsia" w:hAnsiTheme="minorEastAsia" w:cstheme="minorEastAsia"/>
                <w:spacing w:val="-4"/>
                <w:sz w:val="18"/>
                <w:szCs w:val="18"/>
              </w:rPr>
            </w:pPr>
            <w:r>
              <w:rPr>
                <w:rFonts w:asciiTheme="minorEastAsia" w:eastAsiaTheme="minorEastAsia" w:hAnsiTheme="minorEastAsia" w:cstheme="minorEastAsia" w:hint="eastAsia"/>
                <w:spacing w:val="-4"/>
                <w:sz w:val="18"/>
                <w:szCs w:val="18"/>
              </w:rPr>
              <w:t>Z.城乡居民生活</w:t>
            </w:r>
          </w:p>
        </w:tc>
      </w:tr>
    </w:tbl>
    <w:p w:rsidR="00D80107" w:rsidRDefault="00637032" w:rsidP="006327F3">
      <w:pPr>
        <w:spacing w:beforeLines="50" w:before="120" w:line="312" w:lineRule="auto"/>
        <w:ind w:leftChars="200" w:left="420"/>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sz w:val="18"/>
          <w:szCs w:val="18"/>
        </w:rPr>
        <w:t>说明：1.消费合计=A+B+C+D+E+F+G+H+Y+Z</w:t>
      </w:r>
    </w:p>
    <w:p w:rsidR="00D80107" w:rsidRDefault="00637032">
      <w:pPr>
        <w:spacing w:line="312" w:lineRule="auto"/>
        <w:ind w:leftChars="200" w:left="420" w:firstLineChars="300" w:firstLine="540"/>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pacing w:val="-4"/>
          <w:sz w:val="18"/>
        </w:rPr>
        <w:t>.采矿业B=06+…+12</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3.制造业C=13+…+43</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4.电力、热力、燃气及水生产和供应业D=44+45+46</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5.建筑业E=47+…+50</w:t>
      </w:r>
    </w:p>
    <w:p w:rsidR="00D80107" w:rsidRDefault="00637032">
      <w:pPr>
        <w:spacing w:line="312" w:lineRule="auto"/>
        <w:ind w:leftChars="200" w:left="420" w:firstLineChars="300" w:firstLine="51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4"/>
          <w:sz w:val="18"/>
        </w:rPr>
        <w:t>6.交通运输、仓储和邮政业G=53+…+60</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7.P303-2表的消费合计=P303-1表的消费合计</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pPr>
      <w:r>
        <w:rPr>
          <w:rFonts w:asciiTheme="minorEastAsia" w:eastAsiaTheme="minorEastAsia" w:hAnsiTheme="minorEastAsia" w:cstheme="minorEastAsia" w:hint="eastAsia"/>
          <w:spacing w:val="-4"/>
          <w:sz w:val="18"/>
        </w:rPr>
        <w:t>8.P303-3表的消费合计=P303-1表的终端消费量</w:t>
      </w:r>
    </w:p>
    <w:p w:rsidR="00D80107" w:rsidRDefault="00637032">
      <w:pPr>
        <w:spacing w:line="312" w:lineRule="auto"/>
        <w:ind w:leftChars="200" w:left="420" w:firstLineChars="300" w:firstLine="516"/>
        <w:rPr>
          <w:rFonts w:asciiTheme="minorEastAsia" w:eastAsiaTheme="minorEastAsia" w:hAnsiTheme="minorEastAsia" w:cstheme="minorEastAsia"/>
          <w:spacing w:val="-4"/>
          <w:sz w:val="18"/>
        </w:rPr>
        <w:sectPr w:rsidR="00D80107">
          <w:headerReference w:type="default" r:id="rId15"/>
          <w:pgSz w:w="11906" w:h="16838"/>
          <w:pgMar w:top="1417" w:right="1247" w:bottom="1247" w:left="1247" w:header="851" w:footer="992" w:gutter="0"/>
          <w:pgNumType w:fmt="numberInDash"/>
          <w:cols w:space="0"/>
          <w:docGrid w:linePitch="286"/>
        </w:sectPr>
      </w:pPr>
      <w:r>
        <w:rPr>
          <w:rFonts w:asciiTheme="minorEastAsia" w:eastAsiaTheme="minorEastAsia" w:hAnsiTheme="minorEastAsia" w:cstheme="minorEastAsia" w:hint="eastAsia"/>
          <w:spacing w:val="-4"/>
          <w:sz w:val="18"/>
        </w:rPr>
        <w:t>9.P303-5表的消费合计=P303-4表的终端消费量</w:t>
      </w:r>
    </w:p>
    <w:p w:rsidR="00D80107" w:rsidRDefault="00637032">
      <w:pPr>
        <w:jc w:val="center"/>
        <w:rPr>
          <w:rFonts w:ascii="黑体" w:eastAsia="黑体" w:hAnsi="宋体"/>
          <w:sz w:val="24"/>
        </w:rPr>
      </w:pPr>
      <w:r>
        <w:rPr>
          <w:rFonts w:ascii="黑体" w:eastAsia="黑体" w:hAnsi="宋体" w:hint="eastAsia"/>
          <w:sz w:val="24"/>
        </w:rPr>
        <w:lastRenderedPageBreak/>
        <w:t>5. 全社会用电量情况目录</w:t>
      </w:r>
    </w:p>
    <w:p w:rsidR="00D80107" w:rsidRDefault="00637032">
      <w:pPr>
        <w:jc w:val="center"/>
        <w:rPr>
          <w:rFonts w:ascii="黑体" w:eastAsia="黑体" w:hAnsi="宋体"/>
          <w:sz w:val="24"/>
        </w:rPr>
      </w:pPr>
      <w:r>
        <w:rPr>
          <w:rFonts w:ascii="黑体" w:eastAsia="黑体" w:hAnsi="宋体" w:hint="eastAsia"/>
          <w:sz w:val="24"/>
        </w:rPr>
        <w:t xml:space="preserve"> （限填报P407表）</w:t>
      </w:r>
    </w:p>
    <w:tbl>
      <w:tblPr>
        <w:tblW w:w="0" w:type="auto"/>
        <w:tblInd w:w="3"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885"/>
        <w:gridCol w:w="716"/>
        <w:gridCol w:w="4219"/>
        <w:gridCol w:w="630"/>
      </w:tblGrid>
      <w:tr w:rsidR="00D80107">
        <w:trPr>
          <w:trHeight w:val="210"/>
        </w:trPr>
        <w:tc>
          <w:tcPr>
            <w:tcW w:w="3885" w:type="dxa"/>
            <w:noWrap/>
            <w:vAlign w:val="center"/>
          </w:tcPr>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指标内容</w:t>
            </w:r>
          </w:p>
        </w:tc>
        <w:tc>
          <w:tcPr>
            <w:tcW w:w="716" w:type="dxa"/>
            <w:noWrap/>
            <w:vAlign w:val="center"/>
          </w:tcPr>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c>
          <w:tcPr>
            <w:tcW w:w="4219" w:type="dxa"/>
            <w:noWrap/>
            <w:vAlign w:val="center"/>
          </w:tcPr>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指标内容</w:t>
            </w:r>
          </w:p>
        </w:tc>
        <w:tc>
          <w:tcPr>
            <w:tcW w:w="630" w:type="dxa"/>
            <w:noWrap/>
            <w:vAlign w:val="center"/>
          </w:tcPr>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代码</w:t>
            </w:r>
          </w:p>
        </w:tc>
      </w:tr>
      <w:tr w:rsidR="00D80107">
        <w:tblPrEx>
          <w:tblBorders>
            <w:insideH w:val="none" w:sz="0" w:space="0" w:color="auto"/>
          </w:tblBorders>
        </w:tblPrEx>
        <w:trPr>
          <w:trHeight w:hRule="exact" w:val="193"/>
        </w:trPr>
        <w:tc>
          <w:tcPr>
            <w:tcW w:w="3885" w:type="dxa"/>
            <w:tcBorders>
              <w:top w:val="single" w:sz="2" w:space="0" w:color="auto"/>
            </w:tcBorders>
            <w:noWrap/>
            <w:vAlign w:val="center"/>
          </w:tcPr>
          <w:p w:rsidR="00D80107" w:rsidRDefault="00637032">
            <w:pPr>
              <w:widowControl/>
              <w:ind w:leftChars="-51" w:left="-107"/>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全社会用电总计</w:t>
            </w:r>
          </w:p>
        </w:tc>
        <w:tc>
          <w:tcPr>
            <w:tcW w:w="716" w:type="dxa"/>
            <w:tcBorders>
              <w:top w:val="single" w:sz="2" w:space="0" w:color="auto"/>
            </w:tcBorders>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w:t>
            </w:r>
          </w:p>
        </w:tc>
        <w:tc>
          <w:tcPr>
            <w:tcW w:w="4219" w:type="dxa"/>
            <w:tcBorders>
              <w:top w:val="single" w:sz="2" w:space="0" w:color="auto"/>
            </w:tcBorders>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23.专用设备制造业</w:t>
            </w:r>
          </w:p>
        </w:tc>
        <w:tc>
          <w:tcPr>
            <w:tcW w:w="630" w:type="dxa"/>
            <w:tcBorders>
              <w:top w:val="single" w:sz="2" w:space="0" w:color="auto"/>
            </w:tcBorders>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A、全行业用电合计</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其中：医疗仪器设备及器械制造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第一产业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24.汽车制造业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第二产业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其中：新能源车整车制造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第三产业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25.铁路.船舶.航空航天和其他运输设备制造业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B、城乡居民生活用电合计</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其中：铁路运输设备制造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城镇居民</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城市轨道交通设备制造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firstLineChars="100" w:firstLine="18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乡村居民</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航空、航天器及设备制造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76</w:t>
            </w:r>
          </w:p>
        </w:tc>
      </w:tr>
      <w:tr w:rsidR="00D80107">
        <w:tblPrEx>
          <w:tblBorders>
            <w:insideH w:val="none" w:sz="0" w:space="0" w:color="auto"/>
          </w:tblBorders>
        </w:tblPrEx>
        <w:trPr>
          <w:trHeight w:hRule="exact" w:val="193"/>
        </w:trPr>
        <w:tc>
          <w:tcPr>
            <w:tcW w:w="3885" w:type="dxa"/>
            <w:noWrap/>
            <w:vAlign w:val="center"/>
          </w:tcPr>
          <w:p w:rsidR="00D80107" w:rsidRDefault="00637032" w:rsidP="006327F3">
            <w:pPr>
              <w:widowControl/>
              <w:ind w:leftChars="-51" w:left="23" w:hangingChars="72" w:hanging="130"/>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全行业用电分类</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26.电气机械和器材制造业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一、农、林、牧、渔业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其中：光</w:t>
            </w:r>
            <w:proofErr w:type="gramStart"/>
            <w:r>
              <w:rPr>
                <w:rFonts w:asciiTheme="minorEastAsia" w:eastAsiaTheme="minorEastAsia" w:hAnsiTheme="minorEastAsia" w:cstheme="minorEastAsia" w:hint="eastAsia"/>
                <w:kern w:val="0"/>
                <w:sz w:val="18"/>
                <w:szCs w:val="18"/>
              </w:rPr>
              <w:t>伏设备</w:t>
            </w:r>
            <w:proofErr w:type="gramEnd"/>
            <w:r>
              <w:rPr>
                <w:rFonts w:asciiTheme="minorEastAsia" w:eastAsiaTheme="minorEastAsia" w:hAnsiTheme="minorEastAsia" w:cstheme="minorEastAsia" w:hint="eastAsia"/>
                <w:kern w:val="0"/>
                <w:sz w:val="18"/>
                <w:szCs w:val="18"/>
              </w:rPr>
              <w:t>及元器件制造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1.农业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27.计算机、通信和其他电子设备制造业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2.林业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其中：计算机制造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3.畜牧业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通信设备制造</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4.渔业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28.仪器仪表制造业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5.农、林、牧、</w:t>
            </w:r>
            <w:proofErr w:type="gramStart"/>
            <w:r>
              <w:rPr>
                <w:rFonts w:asciiTheme="minorEastAsia" w:eastAsiaTheme="minorEastAsia" w:hAnsiTheme="minorEastAsia" w:cstheme="minorEastAsia" w:hint="eastAsia"/>
                <w:kern w:val="0"/>
                <w:sz w:val="18"/>
                <w:szCs w:val="18"/>
              </w:rPr>
              <w:t>渔专业</w:t>
            </w:r>
            <w:proofErr w:type="gramEnd"/>
            <w:r>
              <w:rPr>
                <w:rFonts w:asciiTheme="minorEastAsia" w:eastAsiaTheme="minorEastAsia" w:hAnsiTheme="minorEastAsia" w:cstheme="minorEastAsia" w:hint="eastAsia"/>
                <w:kern w:val="0"/>
                <w:sz w:val="18"/>
                <w:szCs w:val="18"/>
              </w:rPr>
              <w:t>及辅助性活动</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29.其他制造业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其中：排灌</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30.废弃资源综合利用业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二、工业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31.金属制品、机械和设备修理业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（一）采矿业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（三）电力、热力、燃气及水生产和供应业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86</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1.煤炭开采和</w:t>
            </w:r>
            <w:proofErr w:type="gramStart"/>
            <w:r>
              <w:rPr>
                <w:rFonts w:asciiTheme="minorEastAsia" w:eastAsiaTheme="minorEastAsia" w:hAnsiTheme="minorEastAsia" w:cstheme="minorEastAsia" w:hint="eastAsia"/>
                <w:kern w:val="0"/>
                <w:sz w:val="18"/>
                <w:szCs w:val="18"/>
              </w:rPr>
              <w:t>洗选业</w:t>
            </w:r>
            <w:proofErr w:type="gramEnd"/>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1.电力、热力生产和供应业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2.石油和天然气开采业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其中：电厂生产全部耗用电量</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3.黑色金属矿采选业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线路损失电量</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4.有色金属矿采选业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抽水蓄能抽水耗用电量</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5.非金属矿采选业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2.燃气生产和供应业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6.其他采矿业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3.水的生产和供应业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（二）制造业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三、建筑业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1.农副食品加工业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1.房屋建筑业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2.食品制造业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2.土木工程建筑业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3.酒、饮料及精制茶制造业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3.建筑安装业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96</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4.烟草制品业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4.建筑装饰、装修和其他建筑业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5.纺织业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四、交通运输、仓储和邮政业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6.纺织服装、服饰业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1.铁路运输业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7.皮革、毛皮、羽毛及其制品和制鞋业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其中：电气化铁路</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8.木材加工和</w:t>
            </w:r>
            <w:proofErr w:type="gramStart"/>
            <w:r>
              <w:rPr>
                <w:rFonts w:asciiTheme="minorEastAsia" w:eastAsiaTheme="minorEastAsia" w:hAnsiTheme="minorEastAsia" w:cstheme="minorEastAsia" w:hint="eastAsia"/>
                <w:kern w:val="0"/>
                <w:sz w:val="18"/>
                <w:szCs w:val="18"/>
              </w:rPr>
              <w:t>木、</w:t>
            </w:r>
            <w:proofErr w:type="gramEnd"/>
            <w:r>
              <w:rPr>
                <w:rFonts w:asciiTheme="minorEastAsia" w:eastAsiaTheme="minorEastAsia" w:hAnsiTheme="minorEastAsia" w:cstheme="minorEastAsia" w:hint="eastAsia"/>
                <w:kern w:val="0"/>
                <w:sz w:val="18"/>
                <w:szCs w:val="18"/>
              </w:rPr>
              <w:t>竹、藤、棕、草制品业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2.道路运输业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9.家具制造业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其中：城市公共交通运输</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10.造纸和纸制品业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3.水上运输业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11.印刷和记录媒介复制业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其中：港口岸电</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12.文教、工美、体育和娱乐用品制造业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4.航空运输业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其中：体育用品制造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5.管道运输业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106</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13.石油、煤炭及其他燃料加工业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6.多式联运和运输代理业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其中：煤化工</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7.装卸搬运和仓储业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14.化学原料和化学制品制造业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8.邮政业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其中：氯碱</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五、信息传输、软件和信息技术服务业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leftChars="150" w:left="315"/>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电石</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1.电信、广播电视和卫星传输服务</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ind w:leftChars="150" w:left="315"/>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黄磷</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2.互联网和相关服务</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其中：肥料制造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其中：互联网数据服务</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15.医药制造业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3.软件和信息技术服务业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其中：中成药生产</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六、批发和零售业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生物药品制品制造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w:t>
            </w:r>
            <w:proofErr w:type="gramStart"/>
            <w:r>
              <w:rPr>
                <w:rFonts w:asciiTheme="minorEastAsia" w:eastAsiaTheme="minorEastAsia" w:hAnsiTheme="minorEastAsia" w:cstheme="minorEastAsia" w:hint="eastAsia"/>
                <w:kern w:val="0"/>
                <w:sz w:val="18"/>
                <w:szCs w:val="18"/>
              </w:rPr>
              <w:t>充换电</w:t>
            </w:r>
            <w:proofErr w:type="gramEnd"/>
            <w:r>
              <w:rPr>
                <w:rFonts w:asciiTheme="minorEastAsia" w:eastAsiaTheme="minorEastAsia" w:hAnsiTheme="minorEastAsia" w:cstheme="minorEastAsia" w:hint="eastAsia"/>
                <w:kern w:val="0"/>
                <w:sz w:val="18"/>
                <w:szCs w:val="18"/>
              </w:rPr>
              <w:t>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116</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16.化学纤维制造业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七、住宿和餐饮业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17.橡胶和塑料制品业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八、金融业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其中：橡胶制品业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九、房地产业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塑料制品业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十、租赁和商务服务业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18.非金属矿物制品业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其中：租赁业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其中：水泥制造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十一、公共服务及管理组织</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玻璃制造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1.科学研究和技术服务业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陶瓷制品制造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56</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其中：地质勘查</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124</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其中：碳化硅</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57</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其中：科技推广和应用服务业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125</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19.黑色金属冶炼和压延加工业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2.水利、环境和公共设施管理业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126</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其中：钢铁</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59</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其中：水利管理业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127</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铁合金冶炼</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其中：公共照明</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20.有色金属冶炼和压延加工业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61</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3.居民服务、修理和其他服务业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129</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其中：铝冶炼</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62</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4.教育、文化、体育和娱乐业</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130</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铅锌冶炼</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63</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其中：教育</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131</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稀有稀土金属冶炼</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64</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5.卫生和社会工作</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132</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21.金属制品业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6.公共管理和社会组织、国际组织</w:t>
            </w:r>
          </w:p>
        </w:tc>
        <w:tc>
          <w:tcPr>
            <w:tcW w:w="630"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其中：结构性金属制品制造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66</w:t>
            </w:r>
          </w:p>
        </w:tc>
        <w:tc>
          <w:tcPr>
            <w:tcW w:w="4219" w:type="dxa"/>
            <w:noWrap/>
          </w:tcPr>
          <w:p w:rsidR="00D80107" w:rsidRDefault="00D80107">
            <w:pPr>
              <w:widowControl/>
              <w:jc w:val="left"/>
              <w:rPr>
                <w:rFonts w:asciiTheme="minorEastAsia" w:eastAsiaTheme="minorEastAsia" w:hAnsiTheme="minorEastAsia" w:cstheme="minorEastAsia"/>
                <w:kern w:val="0"/>
                <w:sz w:val="18"/>
                <w:szCs w:val="18"/>
              </w:rPr>
            </w:pPr>
          </w:p>
        </w:tc>
        <w:tc>
          <w:tcPr>
            <w:tcW w:w="630"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22.通用设备制造业</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67</w:t>
            </w:r>
          </w:p>
        </w:tc>
        <w:tc>
          <w:tcPr>
            <w:tcW w:w="4219" w:type="dxa"/>
            <w:noWrap/>
          </w:tcPr>
          <w:p w:rsidR="00D80107" w:rsidRDefault="00D80107">
            <w:pPr>
              <w:widowControl/>
              <w:jc w:val="left"/>
              <w:rPr>
                <w:rFonts w:asciiTheme="minorEastAsia" w:eastAsiaTheme="minorEastAsia" w:hAnsiTheme="minorEastAsia" w:cstheme="minorEastAsia"/>
                <w:kern w:val="0"/>
                <w:sz w:val="18"/>
                <w:szCs w:val="18"/>
              </w:rPr>
            </w:pPr>
          </w:p>
        </w:tc>
        <w:tc>
          <w:tcPr>
            <w:tcW w:w="630"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r w:rsidR="00D80107">
        <w:tblPrEx>
          <w:tblBorders>
            <w:insideH w:val="none" w:sz="0" w:space="0" w:color="auto"/>
          </w:tblBorders>
        </w:tblPrEx>
        <w:trPr>
          <w:trHeight w:hRule="exact" w:val="193"/>
        </w:trPr>
        <w:tc>
          <w:tcPr>
            <w:tcW w:w="3885" w:type="dxa"/>
            <w:noWrap/>
            <w:vAlign w:val="center"/>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其中：风能原</w:t>
            </w:r>
            <w:proofErr w:type="gramStart"/>
            <w:r>
              <w:rPr>
                <w:rFonts w:asciiTheme="minorEastAsia" w:eastAsiaTheme="minorEastAsia" w:hAnsiTheme="minorEastAsia" w:cstheme="minorEastAsia" w:hint="eastAsia"/>
                <w:kern w:val="0"/>
                <w:sz w:val="18"/>
                <w:szCs w:val="18"/>
              </w:rPr>
              <w:t>动设备</w:t>
            </w:r>
            <w:proofErr w:type="gramEnd"/>
            <w:r>
              <w:rPr>
                <w:rFonts w:asciiTheme="minorEastAsia" w:eastAsiaTheme="minorEastAsia" w:hAnsiTheme="minorEastAsia" w:cstheme="minorEastAsia" w:hint="eastAsia"/>
                <w:kern w:val="0"/>
                <w:sz w:val="18"/>
                <w:szCs w:val="18"/>
              </w:rPr>
              <w:t>制造</w:t>
            </w:r>
          </w:p>
        </w:tc>
        <w:tc>
          <w:tcPr>
            <w:tcW w:w="716" w:type="dxa"/>
            <w:noWrap/>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68</w:t>
            </w:r>
          </w:p>
        </w:tc>
        <w:tc>
          <w:tcPr>
            <w:tcW w:w="4219"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c>
          <w:tcPr>
            <w:tcW w:w="630" w:type="dxa"/>
            <w:noWrap/>
          </w:tcPr>
          <w:p w:rsidR="00D80107" w:rsidRDefault="00637032">
            <w:pPr>
              <w:widowControl/>
              <w:jc w:val="left"/>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w:t>
            </w:r>
          </w:p>
        </w:tc>
      </w:tr>
    </w:tbl>
    <w:p w:rsidR="00D80107" w:rsidRDefault="00637032">
      <w:pPr>
        <w:ind w:right="-38"/>
        <w:rPr>
          <w:rFonts w:ascii="黑体" w:eastAsia="黑体" w:hAnsi="宋体"/>
          <w:sz w:val="28"/>
          <w:szCs w:val="28"/>
        </w:rPr>
      </w:pPr>
      <w:r>
        <w:rPr>
          <w:rFonts w:ascii="宋体" w:hAnsi="宋体"/>
          <w:sz w:val="32"/>
        </w:rPr>
        <w:lastRenderedPageBreak/>
        <w:br w:type="page"/>
      </w: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（三）主要指标解释</w:t>
      </w:r>
    </w:p>
    <w:p w:rsidR="00D80107" w:rsidRDefault="00D80107">
      <w:pPr>
        <w:ind w:right="-38"/>
        <w:jc w:val="center"/>
        <w:rPr>
          <w:rFonts w:ascii="方正小标宋_GBK" w:eastAsia="方正小标宋_GBK" w:hAnsi="宋体"/>
          <w:sz w:val="18"/>
          <w:szCs w:val="18"/>
        </w:rPr>
      </w:pPr>
    </w:p>
    <w:p w:rsidR="00D80107" w:rsidRDefault="00637032">
      <w:pPr>
        <w:spacing w:line="480" w:lineRule="exact"/>
        <w:jc w:val="center"/>
        <w:rPr>
          <w:rFonts w:ascii="黑体" w:eastAsia="黑体" w:hAnsi="黑体"/>
          <w:sz w:val="24"/>
        </w:rPr>
      </w:pPr>
      <w:r>
        <w:rPr>
          <w:rFonts w:ascii="黑体" w:eastAsia="黑体" w:hAnsi="黑体" w:hint="eastAsia"/>
          <w:sz w:val="24"/>
        </w:rPr>
        <w:t>1.能源购进、消费与库存（205-1表）</w:t>
      </w:r>
    </w:p>
    <w:p w:rsidR="00D80107" w:rsidRDefault="00D80107">
      <w:pPr>
        <w:ind w:right="-38"/>
        <w:jc w:val="center"/>
        <w:rPr>
          <w:rFonts w:ascii="黑体" w:eastAsia="黑体" w:hAnsi="宋体"/>
          <w:sz w:val="28"/>
          <w:szCs w:val="28"/>
        </w:rPr>
      </w:pPr>
    </w:p>
    <w:p w:rsidR="00D80107" w:rsidRDefault="00637032">
      <w:pPr>
        <w:spacing w:line="312" w:lineRule="auto"/>
        <w:ind w:right="-38" w:firstLine="420"/>
        <w:rPr>
          <w:rFonts w:ascii="宋体" w:hAnsi="宋体"/>
          <w:szCs w:val="21"/>
        </w:rPr>
      </w:pPr>
      <w:r>
        <w:rPr>
          <w:rFonts w:ascii="黑体" w:eastAsia="黑体" w:hAnsi="黑体" w:hint="eastAsia"/>
          <w:bCs/>
          <w:szCs w:val="21"/>
        </w:rPr>
        <w:t>★</w:t>
      </w:r>
      <w:r>
        <w:rPr>
          <w:rStyle w:val="af2"/>
          <w:rFonts w:eastAsia="黑体"/>
          <w:bCs/>
        </w:rPr>
        <w:footnoteReference w:id="1"/>
      </w:r>
      <w:r>
        <w:rPr>
          <w:rFonts w:eastAsia="黑体" w:hint="eastAsia"/>
          <w:bCs/>
          <w:szCs w:val="21"/>
        </w:rPr>
        <w:t xml:space="preserve">能源库存量　</w:t>
      </w:r>
      <w:r>
        <w:rPr>
          <w:rFonts w:ascii="宋体" w:hAnsi="宋体" w:hint="eastAsia"/>
          <w:bCs/>
          <w:szCs w:val="21"/>
        </w:rPr>
        <w:t>指</w:t>
      </w:r>
      <w:r>
        <w:rPr>
          <w:rFonts w:ascii="宋体" w:hAnsi="宋体" w:hint="eastAsia"/>
          <w:szCs w:val="21"/>
        </w:rPr>
        <w:t>能源使用企业（单位）在报告期的某时间点所拥有的、</w:t>
      </w:r>
      <w:r>
        <w:rPr>
          <w:bCs/>
          <w:szCs w:val="21"/>
        </w:rPr>
        <w:t>用于企业（单位）消费或转卖（不包括本企业自己生产）</w:t>
      </w:r>
      <w:r>
        <w:rPr>
          <w:szCs w:val="21"/>
        </w:rPr>
        <w:t>的各种能源的库存量</w:t>
      </w:r>
      <w:r>
        <w:rPr>
          <w:rFonts w:ascii="宋体" w:hAnsi="宋体" w:hint="eastAsia"/>
          <w:szCs w:val="21"/>
        </w:rPr>
        <w:t>。</w:t>
      </w:r>
    </w:p>
    <w:p w:rsidR="00D80107" w:rsidRDefault="00637032">
      <w:pPr>
        <w:spacing w:line="312" w:lineRule="auto"/>
        <w:ind w:right="-38" w:firstLine="420"/>
        <w:rPr>
          <w:rFonts w:ascii="宋体" w:hAnsi="宋体"/>
          <w:szCs w:val="21"/>
        </w:rPr>
      </w:pPr>
      <w:r>
        <w:rPr>
          <w:rFonts w:ascii="宋体" w:hAnsi="宋体" w:hint="eastAsia"/>
          <w:szCs w:val="21"/>
        </w:rPr>
        <w:t>（1）库存量的核算原则：</w:t>
      </w:r>
    </w:p>
    <w:p w:rsidR="00D80107" w:rsidRDefault="00637032">
      <w:pPr>
        <w:spacing w:line="312" w:lineRule="auto"/>
        <w:ind w:right="-38" w:firstLine="420"/>
        <w:rPr>
          <w:rFonts w:ascii="宋体" w:hAnsi="宋体"/>
          <w:szCs w:val="21"/>
        </w:rPr>
      </w:pPr>
      <w:r>
        <w:rPr>
          <w:rFonts w:ascii="宋体" w:hAnsi="宋体" w:hint="eastAsia"/>
          <w:szCs w:val="21"/>
        </w:rPr>
        <w:t>①时点性原则。库存量是指企业在报告期的某时间点所拥有的各种能源数量，所以必须按照制度所规定的时间点盘点库存，不得提前或推后。</w:t>
      </w:r>
    </w:p>
    <w:p w:rsidR="00D80107" w:rsidRDefault="00637032">
      <w:pPr>
        <w:spacing w:line="312" w:lineRule="auto"/>
        <w:ind w:right="-38" w:firstLine="420"/>
        <w:rPr>
          <w:rFonts w:ascii="宋体" w:hAnsi="宋体"/>
          <w:szCs w:val="21"/>
        </w:rPr>
      </w:pPr>
      <w:r>
        <w:rPr>
          <w:rFonts w:ascii="宋体" w:hAnsi="宋体" w:hint="eastAsia"/>
          <w:szCs w:val="21"/>
        </w:rPr>
        <w:t>②实际数量原则。企业在库存盘点后，可能出现账面数量与实际库存数量不一致的现象，在这种情况下，应以盘点数量为准来调整账面数量，差额作盘盈或盘亏处理。</w:t>
      </w:r>
    </w:p>
    <w:p w:rsidR="00D80107" w:rsidRDefault="00637032">
      <w:pPr>
        <w:spacing w:line="312" w:lineRule="auto"/>
        <w:ind w:right="-38" w:firstLine="420"/>
        <w:rPr>
          <w:rFonts w:ascii="宋体" w:hAnsi="宋体"/>
          <w:szCs w:val="21"/>
        </w:rPr>
      </w:pPr>
      <w:r>
        <w:rPr>
          <w:rFonts w:ascii="宋体" w:hAnsi="宋体" w:hint="eastAsia"/>
          <w:szCs w:val="21"/>
        </w:rPr>
        <w:t>③库存量的核算，以验收合格、办理完入库手续为准，未经验收或不合格的，不能计入库存。</w:t>
      </w:r>
    </w:p>
    <w:p w:rsidR="00D80107" w:rsidRDefault="00637032">
      <w:pPr>
        <w:spacing w:line="312" w:lineRule="auto"/>
        <w:ind w:right="-38" w:firstLine="420"/>
        <w:rPr>
          <w:rFonts w:ascii="宋体" w:hAnsi="宋体"/>
          <w:szCs w:val="21"/>
        </w:rPr>
      </w:pPr>
      <w:r>
        <w:rPr>
          <w:rFonts w:ascii="宋体" w:hAnsi="宋体" w:hint="eastAsia"/>
          <w:szCs w:val="21"/>
        </w:rPr>
        <w:t>④能源使用企业（单位）用于消费的能源库存按照能源的使用权原则统计。</w:t>
      </w:r>
    </w:p>
    <w:p w:rsidR="00D80107" w:rsidRDefault="00637032">
      <w:pPr>
        <w:spacing w:line="312" w:lineRule="auto"/>
        <w:ind w:right="-38" w:firstLine="420"/>
        <w:rPr>
          <w:rFonts w:ascii="宋体" w:hAnsi="宋体"/>
          <w:szCs w:val="21"/>
        </w:rPr>
      </w:pPr>
      <w:r>
        <w:rPr>
          <w:rFonts w:ascii="宋体" w:hAnsi="宋体" w:hint="eastAsia"/>
          <w:szCs w:val="21"/>
        </w:rPr>
        <w:t>（2）库存量的统计范围：</w:t>
      </w:r>
    </w:p>
    <w:p w:rsidR="00D80107" w:rsidRDefault="00637032">
      <w:pPr>
        <w:spacing w:line="312" w:lineRule="auto"/>
        <w:ind w:right="-38" w:firstLine="420"/>
        <w:rPr>
          <w:rFonts w:ascii="宋体" w:hAnsi="宋体"/>
          <w:szCs w:val="21"/>
        </w:rPr>
      </w:pPr>
      <w:r>
        <w:rPr>
          <w:rFonts w:ascii="宋体" w:hAnsi="宋体" w:hint="eastAsia"/>
          <w:szCs w:val="21"/>
        </w:rPr>
        <w:t>能源使用企业（单位）的能源库存统计范围，是企业购进和调入（加工来料和借入）的、在</w:t>
      </w:r>
      <w:proofErr w:type="gramStart"/>
      <w:r>
        <w:rPr>
          <w:rFonts w:ascii="宋体" w:hAnsi="宋体" w:hint="eastAsia"/>
          <w:szCs w:val="21"/>
        </w:rPr>
        <w:t>报告期某一时</w:t>
      </w:r>
      <w:proofErr w:type="gramEnd"/>
      <w:r>
        <w:rPr>
          <w:rFonts w:ascii="宋体" w:hAnsi="宋体" w:hint="eastAsia"/>
          <w:szCs w:val="21"/>
        </w:rPr>
        <w:t>点尚未消费或转卖、存放在原材料、能源供应仓库（或场地）、车间、工地中的各种能源，主要包括：</w:t>
      </w:r>
    </w:p>
    <w:p w:rsidR="00D80107" w:rsidRDefault="00637032">
      <w:pPr>
        <w:spacing w:line="312" w:lineRule="auto"/>
        <w:ind w:right="-38" w:firstLine="420"/>
        <w:rPr>
          <w:rFonts w:ascii="宋体" w:hAnsi="宋体"/>
          <w:szCs w:val="21"/>
        </w:rPr>
      </w:pPr>
      <w:r>
        <w:rPr>
          <w:rFonts w:ascii="宋体" w:hAnsi="宋体" w:hint="eastAsia"/>
          <w:szCs w:val="21"/>
        </w:rPr>
        <w:t>①凡是本单位有权支配的，不论来源（自行采购的、借用的、外单位拨来得等），也不论存放在什么地方（总库、分库、车间、工地、本单位之外的其他地方等），均应统计在本单位的库存量中；</w:t>
      </w:r>
    </w:p>
    <w:p w:rsidR="00D80107" w:rsidRDefault="00637032">
      <w:pPr>
        <w:spacing w:line="312" w:lineRule="auto"/>
        <w:ind w:right="-38" w:firstLine="420"/>
        <w:rPr>
          <w:rFonts w:ascii="宋体" w:hAnsi="宋体"/>
          <w:szCs w:val="21"/>
        </w:rPr>
      </w:pPr>
      <w:r>
        <w:rPr>
          <w:rFonts w:ascii="宋体" w:hAnsi="宋体" w:hint="eastAsia"/>
          <w:szCs w:val="21"/>
        </w:rPr>
        <w:t>②在统计时点上尚未投入消费的，包括车间、工地、班组从仓库已领取但尚未</w:t>
      </w:r>
      <w:proofErr w:type="gramStart"/>
      <w:r>
        <w:rPr>
          <w:rFonts w:ascii="宋体" w:hAnsi="宋体" w:hint="eastAsia"/>
          <w:szCs w:val="21"/>
        </w:rPr>
        <w:t>投入第</w:t>
      </w:r>
      <w:proofErr w:type="gramEnd"/>
      <w:r>
        <w:rPr>
          <w:rFonts w:ascii="宋体" w:hAnsi="宋体" w:hint="eastAsia"/>
          <w:szCs w:val="21"/>
        </w:rPr>
        <w:t>一道生产工序的（应办理假退料手续）；</w:t>
      </w:r>
    </w:p>
    <w:p w:rsidR="00D80107" w:rsidRDefault="00637032">
      <w:pPr>
        <w:spacing w:line="312" w:lineRule="auto"/>
        <w:ind w:right="-38" w:firstLine="420"/>
        <w:rPr>
          <w:rFonts w:ascii="宋体" w:hAnsi="宋体"/>
          <w:szCs w:val="21"/>
        </w:rPr>
      </w:pPr>
      <w:r>
        <w:rPr>
          <w:rFonts w:ascii="宋体" w:hAnsi="宋体" w:hint="eastAsia"/>
          <w:szCs w:val="21"/>
        </w:rPr>
        <w:t>③外单位来料加工或自外单位借入的，在报告期末尚未消费的；</w:t>
      </w:r>
    </w:p>
    <w:p w:rsidR="00D80107" w:rsidRDefault="00637032">
      <w:pPr>
        <w:spacing w:line="312" w:lineRule="auto"/>
        <w:ind w:right="-38" w:firstLine="420"/>
        <w:rPr>
          <w:rFonts w:ascii="宋体" w:hAnsi="宋体"/>
          <w:szCs w:val="21"/>
        </w:rPr>
      </w:pPr>
      <w:r>
        <w:rPr>
          <w:rFonts w:ascii="宋体" w:hAnsi="宋体" w:hint="eastAsia"/>
          <w:szCs w:val="21"/>
        </w:rPr>
        <w:t>④已决定外调（卖出、借出、捐赠等），但尚未办理出库手续的；</w:t>
      </w:r>
    </w:p>
    <w:p w:rsidR="00D80107" w:rsidRDefault="00637032">
      <w:pPr>
        <w:spacing w:line="312" w:lineRule="auto"/>
        <w:ind w:right="-38" w:firstLine="420"/>
        <w:rPr>
          <w:rFonts w:ascii="宋体" w:hAnsi="宋体"/>
          <w:szCs w:val="21"/>
        </w:rPr>
      </w:pPr>
      <w:r>
        <w:rPr>
          <w:rFonts w:ascii="宋体" w:hAnsi="宋体" w:hint="eastAsia"/>
          <w:szCs w:val="21"/>
        </w:rPr>
        <w:t>⑤委托外单位代保管的；</w:t>
      </w:r>
    </w:p>
    <w:p w:rsidR="00D80107" w:rsidRDefault="00637032">
      <w:pPr>
        <w:spacing w:line="312" w:lineRule="auto"/>
        <w:ind w:right="-38" w:firstLine="420"/>
        <w:rPr>
          <w:rFonts w:ascii="宋体" w:hAnsi="宋体"/>
          <w:szCs w:val="21"/>
        </w:rPr>
      </w:pPr>
      <w:r>
        <w:rPr>
          <w:rFonts w:ascii="宋体" w:hAnsi="宋体" w:hint="eastAsia"/>
          <w:szCs w:val="21"/>
        </w:rPr>
        <w:t>⑥不属于正常周转库存的超出积压或特准储备、战略储备；</w:t>
      </w:r>
    </w:p>
    <w:p w:rsidR="00D80107" w:rsidRDefault="00637032">
      <w:pPr>
        <w:spacing w:line="312" w:lineRule="auto"/>
        <w:ind w:right="-38" w:firstLine="420"/>
        <w:rPr>
          <w:rFonts w:ascii="宋体" w:hAnsi="宋体"/>
          <w:szCs w:val="21"/>
        </w:rPr>
      </w:pPr>
      <w:r>
        <w:rPr>
          <w:rFonts w:ascii="宋体" w:hAnsi="宋体" w:hint="eastAsia"/>
          <w:szCs w:val="21"/>
        </w:rPr>
        <w:t>⑦清点盘库时查出属于账外的。</w:t>
      </w:r>
    </w:p>
    <w:p w:rsidR="00D80107" w:rsidRDefault="00637032">
      <w:pPr>
        <w:spacing w:line="312" w:lineRule="auto"/>
        <w:ind w:right="-38" w:firstLine="420"/>
        <w:rPr>
          <w:rFonts w:ascii="宋体" w:hAnsi="宋体"/>
          <w:szCs w:val="21"/>
        </w:rPr>
      </w:pPr>
      <w:r>
        <w:rPr>
          <w:rFonts w:ascii="宋体" w:hAnsi="宋体" w:hint="eastAsia"/>
          <w:szCs w:val="21"/>
        </w:rPr>
        <w:t>不包括：</w:t>
      </w:r>
    </w:p>
    <w:p w:rsidR="00D80107" w:rsidRDefault="00637032">
      <w:pPr>
        <w:spacing w:line="312" w:lineRule="auto"/>
        <w:ind w:right="-38" w:firstLine="420"/>
        <w:rPr>
          <w:rFonts w:ascii="宋体" w:hAnsi="宋体"/>
          <w:szCs w:val="21"/>
        </w:rPr>
      </w:pPr>
      <w:r>
        <w:rPr>
          <w:rFonts w:ascii="宋体" w:hAnsi="宋体" w:hint="eastAsia"/>
          <w:szCs w:val="21"/>
        </w:rPr>
        <w:t>①已拨交外单位委托加工的；</w:t>
      </w:r>
    </w:p>
    <w:p w:rsidR="00D80107" w:rsidRDefault="00637032">
      <w:pPr>
        <w:spacing w:line="312" w:lineRule="auto"/>
        <w:ind w:right="-38" w:firstLine="420"/>
        <w:rPr>
          <w:rFonts w:ascii="宋体" w:hAnsi="宋体"/>
          <w:szCs w:val="21"/>
        </w:rPr>
      </w:pPr>
      <w:r>
        <w:rPr>
          <w:rFonts w:ascii="宋体" w:hAnsi="宋体" w:hint="eastAsia"/>
          <w:szCs w:val="21"/>
        </w:rPr>
        <w:t>②已外调（借出、捐赠等），已经办理出库手续的；</w:t>
      </w:r>
    </w:p>
    <w:p w:rsidR="00D80107" w:rsidRDefault="00637032">
      <w:pPr>
        <w:spacing w:line="312" w:lineRule="auto"/>
        <w:ind w:right="-38" w:firstLine="420"/>
        <w:rPr>
          <w:rFonts w:ascii="宋体" w:hAnsi="宋体"/>
          <w:szCs w:val="21"/>
        </w:rPr>
      </w:pPr>
      <w:r>
        <w:rPr>
          <w:rFonts w:ascii="宋体" w:hAnsi="宋体" w:hint="eastAsia"/>
          <w:szCs w:val="21"/>
        </w:rPr>
        <w:t>③供货单位错发到本单位的；</w:t>
      </w:r>
    </w:p>
    <w:p w:rsidR="00D80107" w:rsidRDefault="00637032">
      <w:pPr>
        <w:spacing w:line="312" w:lineRule="auto"/>
        <w:ind w:right="-38" w:firstLine="420"/>
        <w:rPr>
          <w:rFonts w:ascii="宋体" w:hAnsi="宋体"/>
          <w:szCs w:val="21"/>
        </w:rPr>
      </w:pPr>
      <w:r>
        <w:rPr>
          <w:rFonts w:ascii="宋体" w:hAnsi="宋体" w:hint="eastAsia"/>
          <w:szCs w:val="21"/>
        </w:rPr>
        <w:t>④</w:t>
      </w:r>
      <w:proofErr w:type="gramStart"/>
      <w:r>
        <w:rPr>
          <w:rFonts w:ascii="宋体" w:hAnsi="宋体" w:hint="eastAsia"/>
          <w:szCs w:val="21"/>
        </w:rPr>
        <w:t>代外单位</w:t>
      </w:r>
      <w:proofErr w:type="gramEnd"/>
      <w:r>
        <w:rPr>
          <w:rFonts w:ascii="宋体" w:hAnsi="宋体" w:hint="eastAsia"/>
          <w:szCs w:val="21"/>
        </w:rPr>
        <w:t>保管的；</w:t>
      </w:r>
    </w:p>
    <w:p w:rsidR="00D80107" w:rsidRDefault="00637032">
      <w:pPr>
        <w:spacing w:line="312" w:lineRule="auto"/>
        <w:ind w:right="-38" w:firstLine="420"/>
        <w:rPr>
          <w:rFonts w:ascii="宋体" w:hAnsi="宋体"/>
          <w:szCs w:val="21"/>
        </w:rPr>
      </w:pPr>
      <w:r>
        <w:rPr>
          <w:rFonts w:ascii="宋体" w:hAnsi="宋体" w:hint="eastAsia"/>
          <w:szCs w:val="21"/>
        </w:rPr>
        <w:t>⑤已查实确属损失或丢失的；</w:t>
      </w:r>
    </w:p>
    <w:p w:rsidR="00D80107" w:rsidRDefault="00637032">
      <w:pPr>
        <w:spacing w:line="312" w:lineRule="auto"/>
        <w:ind w:right="-38" w:firstLine="420"/>
        <w:rPr>
          <w:rFonts w:ascii="宋体" w:hAnsi="宋体"/>
          <w:szCs w:val="21"/>
        </w:rPr>
      </w:pPr>
      <w:r>
        <w:rPr>
          <w:rFonts w:ascii="宋体" w:hAnsi="宋体" w:hint="eastAsia"/>
          <w:szCs w:val="21"/>
        </w:rPr>
        <w:t>⑥已付货款，但还在运输途中的；</w:t>
      </w:r>
    </w:p>
    <w:p w:rsidR="00D80107" w:rsidRDefault="00637032">
      <w:pPr>
        <w:spacing w:line="312" w:lineRule="auto"/>
        <w:ind w:right="-38" w:firstLine="420"/>
        <w:rPr>
          <w:rFonts w:ascii="宋体" w:hAnsi="宋体"/>
          <w:szCs w:val="21"/>
        </w:rPr>
      </w:pPr>
      <w:r>
        <w:rPr>
          <w:rFonts w:ascii="宋体" w:hAnsi="宋体" w:hint="eastAsia"/>
          <w:szCs w:val="21"/>
        </w:rPr>
        <w:t>⑦已运到本单位，但尚未办理或尚未办完验收入库手续的；</w:t>
      </w:r>
    </w:p>
    <w:p w:rsidR="00D80107" w:rsidRDefault="00637032">
      <w:pPr>
        <w:spacing w:line="312" w:lineRule="auto"/>
        <w:ind w:right="-38" w:firstLine="420"/>
        <w:rPr>
          <w:rFonts w:ascii="宋体" w:hAnsi="宋体"/>
          <w:szCs w:val="21"/>
        </w:rPr>
      </w:pPr>
      <w:r>
        <w:rPr>
          <w:rFonts w:ascii="宋体" w:hAnsi="宋体" w:hint="eastAsia"/>
          <w:szCs w:val="21"/>
        </w:rPr>
        <w:t>⑧能源生产企业的产成品库存。</w:t>
      </w:r>
    </w:p>
    <w:p w:rsidR="00D80107" w:rsidRDefault="00637032">
      <w:pPr>
        <w:spacing w:line="312" w:lineRule="auto"/>
        <w:ind w:right="-38" w:firstLine="420"/>
        <w:rPr>
          <w:rFonts w:ascii="宋体" w:hAnsi="宋体"/>
          <w:szCs w:val="21"/>
        </w:rPr>
      </w:pPr>
      <w:r>
        <w:rPr>
          <w:rFonts w:ascii="黑体" w:eastAsia="黑体" w:hAnsi="黑体" w:hint="eastAsia"/>
          <w:bCs/>
          <w:szCs w:val="21"/>
        </w:rPr>
        <w:t>★</w:t>
      </w:r>
      <w:r>
        <w:rPr>
          <w:rFonts w:eastAsia="黑体" w:hint="eastAsia"/>
          <w:bCs/>
          <w:szCs w:val="21"/>
        </w:rPr>
        <w:t>能源购进量</w:t>
      </w:r>
      <w:r>
        <w:rPr>
          <w:rFonts w:ascii="宋体" w:eastAsia="黑体" w:hAnsi="宋体" w:hint="eastAsia"/>
          <w:bCs/>
          <w:szCs w:val="21"/>
        </w:rPr>
        <w:t xml:space="preserve">　</w:t>
      </w:r>
      <w:r>
        <w:rPr>
          <w:rFonts w:ascii="宋体" w:hAnsi="宋体" w:hint="eastAsia"/>
          <w:bCs/>
          <w:szCs w:val="21"/>
        </w:rPr>
        <w:t>指能源使用企业（单位）在报告期购进的各种能源数量。</w:t>
      </w:r>
      <w:r>
        <w:rPr>
          <w:rFonts w:ascii="宋体" w:hAnsi="宋体" w:hint="eastAsia"/>
          <w:szCs w:val="21"/>
        </w:rPr>
        <w:t>购进量的核算原则：</w:t>
      </w:r>
    </w:p>
    <w:p w:rsidR="00D80107" w:rsidRDefault="00637032">
      <w:pPr>
        <w:spacing w:line="312" w:lineRule="auto"/>
        <w:ind w:right="-38" w:firstLine="420"/>
        <w:rPr>
          <w:rFonts w:ascii="宋体" w:hAnsi="宋体"/>
          <w:szCs w:val="21"/>
        </w:rPr>
      </w:pPr>
      <w:r>
        <w:rPr>
          <w:rFonts w:ascii="宋体" w:hAnsi="宋体" w:hint="eastAsia"/>
          <w:szCs w:val="21"/>
        </w:rPr>
        <w:t>（1）计算购进量的能源必须具备以下三个条件：</w:t>
      </w:r>
    </w:p>
    <w:p w:rsidR="00D80107" w:rsidRDefault="00637032">
      <w:pPr>
        <w:spacing w:line="312" w:lineRule="auto"/>
        <w:ind w:right="-38" w:firstLine="420"/>
        <w:rPr>
          <w:rFonts w:ascii="宋体" w:hAnsi="宋体"/>
          <w:szCs w:val="21"/>
        </w:rPr>
      </w:pPr>
      <w:r>
        <w:rPr>
          <w:rFonts w:ascii="宋体" w:hAnsi="宋体" w:hint="eastAsia"/>
          <w:szCs w:val="21"/>
        </w:rPr>
        <w:t>一是已实际到达本单位；</w:t>
      </w:r>
    </w:p>
    <w:p w:rsidR="00D80107" w:rsidRDefault="00637032">
      <w:pPr>
        <w:spacing w:line="312" w:lineRule="auto"/>
        <w:ind w:right="-38" w:firstLine="420"/>
        <w:rPr>
          <w:rFonts w:ascii="宋体" w:hAnsi="宋体"/>
          <w:szCs w:val="21"/>
        </w:rPr>
      </w:pPr>
      <w:r>
        <w:rPr>
          <w:rFonts w:ascii="宋体" w:hAnsi="宋体" w:hint="eastAsia"/>
          <w:szCs w:val="21"/>
        </w:rPr>
        <w:lastRenderedPageBreak/>
        <w:t>二是经过验收、检验；</w:t>
      </w:r>
    </w:p>
    <w:p w:rsidR="00D80107" w:rsidRDefault="00637032">
      <w:pPr>
        <w:spacing w:line="312" w:lineRule="auto"/>
        <w:ind w:right="-38" w:firstLine="420"/>
        <w:rPr>
          <w:rFonts w:ascii="宋体" w:hAnsi="宋体"/>
          <w:szCs w:val="21"/>
        </w:rPr>
      </w:pPr>
      <w:r>
        <w:rPr>
          <w:rFonts w:ascii="宋体" w:hAnsi="宋体" w:hint="eastAsia"/>
          <w:szCs w:val="21"/>
        </w:rPr>
        <w:t>三是办理完入库手续。但是，在未办理完入库手续前已经投入使用，要计算在购进量中；使用多少，计算多少。</w:t>
      </w:r>
    </w:p>
    <w:p w:rsidR="00D80107" w:rsidRDefault="00637032">
      <w:pPr>
        <w:spacing w:line="312" w:lineRule="auto"/>
        <w:ind w:right="-38" w:firstLine="420"/>
        <w:rPr>
          <w:rFonts w:ascii="宋体" w:hAnsi="宋体"/>
          <w:szCs w:val="21"/>
        </w:rPr>
      </w:pPr>
      <w:r>
        <w:rPr>
          <w:rFonts w:ascii="宋体" w:hAnsi="宋体" w:hint="eastAsia"/>
          <w:szCs w:val="21"/>
        </w:rPr>
        <w:t>（2）“谁购进，谁统计”。</w:t>
      </w:r>
    </w:p>
    <w:p w:rsidR="00D80107" w:rsidRDefault="00637032">
      <w:pPr>
        <w:spacing w:line="312" w:lineRule="auto"/>
        <w:ind w:right="-38" w:firstLine="420"/>
        <w:rPr>
          <w:rFonts w:ascii="宋体" w:hAnsi="宋体"/>
          <w:szCs w:val="21"/>
        </w:rPr>
      </w:pPr>
      <w:r>
        <w:rPr>
          <w:rFonts w:ascii="宋体" w:hAnsi="宋体" w:hint="eastAsia"/>
          <w:szCs w:val="21"/>
        </w:rPr>
        <w:t>凡属本单位实际购进的，符合上述原则，不论从何处购进，均应计算在内，包括作价的加工来料。</w:t>
      </w:r>
    </w:p>
    <w:p w:rsidR="00D80107" w:rsidRDefault="00637032">
      <w:pPr>
        <w:spacing w:line="312" w:lineRule="auto"/>
        <w:ind w:right="-38" w:firstLine="420"/>
        <w:rPr>
          <w:rFonts w:ascii="宋体" w:hAnsi="宋体"/>
          <w:szCs w:val="21"/>
        </w:rPr>
      </w:pPr>
      <w:r>
        <w:rPr>
          <w:rFonts w:ascii="宋体" w:hAnsi="宋体" w:hint="eastAsia"/>
          <w:szCs w:val="21"/>
        </w:rPr>
        <w:t>凡属本报告期实际购进的，办理完入库手续，即计算购进量；什么时间办理入库手续，什么时间计算购进量。</w:t>
      </w:r>
    </w:p>
    <w:p w:rsidR="00D80107" w:rsidRDefault="00637032">
      <w:pPr>
        <w:spacing w:line="312" w:lineRule="auto"/>
        <w:ind w:right="-38" w:firstLine="420"/>
        <w:rPr>
          <w:rFonts w:ascii="宋体" w:hAnsi="宋体"/>
          <w:szCs w:val="21"/>
        </w:rPr>
      </w:pPr>
      <w:r>
        <w:rPr>
          <w:rFonts w:ascii="宋体" w:hAnsi="宋体" w:hint="eastAsia"/>
          <w:szCs w:val="21"/>
        </w:rPr>
        <w:t>根据以上原则，下述情况不能计算在购进量内：</w:t>
      </w:r>
    </w:p>
    <w:p w:rsidR="00D80107" w:rsidRDefault="00637032">
      <w:pPr>
        <w:spacing w:line="312" w:lineRule="auto"/>
        <w:ind w:right="-38" w:firstLine="420"/>
        <w:rPr>
          <w:rFonts w:ascii="宋体" w:hAnsi="宋体"/>
          <w:szCs w:val="21"/>
        </w:rPr>
      </w:pPr>
      <w:r>
        <w:rPr>
          <w:rFonts w:ascii="宋体" w:hAnsi="宋体" w:hint="eastAsia"/>
          <w:szCs w:val="21"/>
        </w:rPr>
        <w:t>（1）供货单位已发货，但尚未运到本单位，即使已经付款；</w:t>
      </w:r>
    </w:p>
    <w:p w:rsidR="00D80107" w:rsidRDefault="00637032">
      <w:pPr>
        <w:spacing w:line="312" w:lineRule="auto"/>
        <w:ind w:right="-38" w:firstLine="420"/>
        <w:rPr>
          <w:rFonts w:ascii="宋体" w:hAnsi="宋体"/>
          <w:szCs w:val="21"/>
        </w:rPr>
      </w:pPr>
      <w:r>
        <w:rPr>
          <w:rFonts w:ascii="宋体" w:hAnsi="宋体" w:hint="eastAsia"/>
          <w:szCs w:val="21"/>
        </w:rPr>
        <w:t>（2）货已运到本单位，但尚未办理验收、入库手续；</w:t>
      </w:r>
    </w:p>
    <w:p w:rsidR="00D80107" w:rsidRDefault="00637032">
      <w:pPr>
        <w:spacing w:line="312" w:lineRule="auto"/>
        <w:ind w:right="-38" w:firstLine="420"/>
        <w:rPr>
          <w:rFonts w:ascii="宋体" w:hAnsi="宋体"/>
          <w:szCs w:val="21"/>
        </w:rPr>
      </w:pPr>
      <w:r>
        <w:rPr>
          <w:rFonts w:ascii="宋体" w:hAnsi="宋体" w:hint="eastAsia"/>
          <w:szCs w:val="21"/>
        </w:rPr>
        <w:t>（3）经验收发现的亏吨（按验收后的实际数量计算购进量）；</w:t>
      </w:r>
    </w:p>
    <w:p w:rsidR="00D80107" w:rsidRDefault="00637032">
      <w:pPr>
        <w:spacing w:line="312" w:lineRule="auto"/>
        <w:ind w:right="-38" w:firstLine="420"/>
        <w:rPr>
          <w:rFonts w:ascii="宋体" w:hAnsi="宋体"/>
          <w:szCs w:val="21"/>
        </w:rPr>
      </w:pPr>
      <w:r>
        <w:rPr>
          <w:rFonts w:ascii="宋体" w:hAnsi="宋体" w:hint="eastAsia"/>
          <w:szCs w:val="21"/>
        </w:rPr>
        <w:t>（4）借入的，自产自用的，车间、工地上年领用今年退回的，以及加工来料（作价的除外）。</w:t>
      </w:r>
    </w:p>
    <w:p w:rsidR="00D80107" w:rsidRDefault="00637032">
      <w:pPr>
        <w:spacing w:line="312" w:lineRule="auto"/>
        <w:ind w:right="-38" w:firstLine="420"/>
        <w:rPr>
          <w:rFonts w:ascii="宋体" w:hAnsi="宋体"/>
          <w:szCs w:val="21"/>
        </w:rPr>
      </w:pPr>
      <w:r>
        <w:rPr>
          <w:rFonts w:ascii="宋体" w:hAnsi="宋体" w:hint="eastAsia"/>
          <w:bCs/>
          <w:szCs w:val="21"/>
        </w:rPr>
        <w:t>能源购进</w:t>
      </w:r>
      <w:proofErr w:type="gramStart"/>
      <w:r>
        <w:rPr>
          <w:rFonts w:ascii="宋体" w:hAnsi="宋体" w:hint="eastAsia"/>
          <w:bCs/>
          <w:szCs w:val="21"/>
        </w:rPr>
        <w:t>量按照</w:t>
      </w:r>
      <w:proofErr w:type="gramEnd"/>
      <w:r>
        <w:rPr>
          <w:rFonts w:ascii="宋体" w:hAnsi="宋体" w:hint="eastAsia"/>
          <w:bCs/>
          <w:szCs w:val="21"/>
        </w:rPr>
        <w:t>实物量和价值量（金额）分别填报。</w:t>
      </w:r>
      <w:r>
        <w:rPr>
          <w:rFonts w:ascii="宋体" w:hAnsi="宋体" w:hint="eastAsia"/>
          <w:szCs w:val="21"/>
        </w:rPr>
        <w:t>各种能源的</w:t>
      </w:r>
      <w:r>
        <w:rPr>
          <w:rFonts w:ascii="宋体" w:hAnsi="宋体" w:hint="eastAsia"/>
          <w:bCs/>
          <w:szCs w:val="21"/>
        </w:rPr>
        <w:t>能源购进实物量</w:t>
      </w:r>
      <w:r>
        <w:rPr>
          <w:rFonts w:ascii="宋体" w:hAnsi="宋体" w:hint="eastAsia"/>
          <w:szCs w:val="21"/>
        </w:rPr>
        <w:t>分别按照报表规定的、体现物质形态属性的计量单位（如：吨、立方米）计算的能源购进量。</w:t>
      </w:r>
    </w:p>
    <w:p w:rsidR="00D80107" w:rsidRDefault="00637032">
      <w:pPr>
        <w:spacing w:line="312" w:lineRule="auto"/>
        <w:ind w:right="-38" w:firstLine="420"/>
        <w:rPr>
          <w:rFonts w:ascii="宋体" w:hAnsi="宋体"/>
          <w:bCs/>
          <w:szCs w:val="21"/>
        </w:rPr>
      </w:pPr>
      <w:r>
        <w:rPr>
          <w:rFonts w:ascii="黑体" w:eastAsia="黑体" w:hAnsi="黑体" w:hint="eastAsia"/>
          <w:bCs/>
          <w:szCs w:val="21"/>
        </w:rPr>
        <w:t>★</w:t>
      </w:r>
      <w:r>
        <w:rPr>
          <w:rFonts w:eastAsia="黑体" w:hint="eastAsia"/>
          <w:bCs/>
          <w:szCs w:val="21"/>
        </w:rPr>
        <w:t xml:space="preserve">购自省外　</w:t>
      </w:r>
      <w:r>
        <w:rPr>
          <w:rFonts w:ascii="宋体" w:hAnsi="宋体" w:hint="eastAsia"/>
          <w:bCs/>
          <w:szCs w:val="21"/>
        </w:rPr>
        <w:t>指能源使用企业在报告期内从本省（自治区、直辖市）以外（包括进口）购进的能源数量。</w:t>
      </w:r>
    </w:p>
    <w:p w:rsidR="00D80107" w:rsidRDefault="00637032">
      <w:pPr>
        <w:spacing w:line="312" w:lineRule="auto"/>
        <w:ind w:right="-38" w:firstLine="420"/>
        <w:rPr>
          <w:rFonts w:ascii="宋体" w:hAnsi="宋体"/>
          <w:szCs w:val="21"/>
        </w:rPr>
      </w:pPr>
      <w:r>
        <w:rPr>
          <w:rFonts w:ascii="黑体" w:eastAsia="黑体" w:hint="eastAsia"/>
          <w:bCs/>
          <w:szCs w:val="21"/>
        </w:rPr>
        <w:t xml:space="preserve">★能源购进金额　</w:t>
      </w:r>
      <w:r>
        <w:rPr>
          <w:rFonts w:ascii="宋体" w:hAnsi="宋体" w:hint="eastAsia"/>
          <w:bCs/>
          <w:szCs w:val="21"/>
        </w:rPr>
        <w:t>指各种能源按照购进价格计算的</w:t>
      </w:r>
      <w:r>
        <w:rPr>
          <w:rFonts w:ascii="宋体" w:hAnsi="宋体" w:hint="eastAsia"/>
          <w:szCs w:val="21"/>
        </w:rPr>
        <w:t>能源购进量，以价值量（金额）表示，含增值税。计算能源购进金额时要注意：</w:t>
      </w:r>
    </w:p>
    <w:p w:rsidR="00D80107" w:rsidRDefault="00637032">
      <w:pPr>
        <w:spacing w:line="312" w:lineRule="auto"/>
        <w:ind w:right="-38" w:firstLine="420"/>
        <w:rPr>
          <w:rFonts w:ascii="宋体" w:hAnsi="宋体"/>
          <w:szCs w:val="21"/>
        </w:rPr>
      </w:pPr>
      <w:r>
        <w:rPr>
          <w:rFonts w:ascii="宋体" w:hAnsi="宋体" w:hint="eastAsia"/>
          <w:szCs w:val="21"/>
        </w:rPr>
        <w:t>（1）价值量指标要与实物量指标相一致，即计算实物量的，</w:t>
      </w:r>
      <w:proofErr w:type="gramStart"/>
      <w:r>
        <w:rPr>
          <w:rFonts w:ascii="宋体" w:hAnsi="宋体" w:hint="eastAsia"/>
          <w:szCs w:val="21"/>
        </w:rPr>
        <w:t>亦计算</w:t>
      </w:r>
      <w:proofErr w:type="gramEnd"/>
      <w:r>
        <w:rPr>
          <w:rFonts w:ascii="宋体" w:hAnsi="宋体" w:hint="eastAsia"/>
          <w:szCs w:val="21"/>
        </w:rPr>
        <w:t>价值量，反之亦然；</w:t>
      </w:r>
    </w:p>
    <w:p w:rsidR="00D80107" w:rsidRDefault="00637032">
      <w:pPr>
        <w:spacing w:line="312" w:lineRule="auto"/>
        <w:ind w:right="-38" w:firstLine="420"/>
        <w:rPr>
          <w:rFonts w:ascii="宋体" w:hAnsi="宋体"/>
          <w:szCs w:val="21"/>
        </w:rPr>
      </w:pPr>
      <w:r>
        <w:rPr>
          <w:rFonts w:ascii="宋体" w:hAnsi="宋体" w:hint="eastAsia"/>
          <w:szCs w:val="21"/>
        </w:rPr>
        <w:t>（2）已验收入库尚未结算，购货发票未到，购进量以实际验收数量计算，购进金额以货物的上期平均价或合同价格乘购进量计算，待结算后再作调整。</w:t>
      </w:r>
    </w:p>
    <w:p w:rsidR="00D80107" w:rsidRDefault="00637032">
      <w:pPr>
        <w:spacing w:line="312" w:lineRule="auto"/>
        <w:ind w:right="-38" w:firstLine="420"/>
        <w:rPr>
          <w:szCs w:val="21"/>
        </w:rPr>
      </w:pPr>
      <w:r>
        <w:rPr>
          <w:rFonts w:ascii="宋体" w:hAnsi="宋体" w:hint="eastAsia"/>
          <w:szCs w:val="21"/>
        </w:rPr>
        <w:t>（</w:t>
      </w:r>
      <w:r>
        <w:rPr>
          <w:rFonts w:ascii="宋体" w:hAnsi="宋体"/>
          <w:szCs w:val="21"/>
        </w:rPr>
        <w:t>3</w:t>
      </w:r>
      <w:r>
        <w:rPr>
          <w:rFonts w:ascii="宋体" w:hAnsi="宋体" w:hint="eastAsia"/>
          <w:szCs w:val="21"/>
        </w:rPr>
        <w:t>）能源购进金额不包括运输、装卸费用。</w:t>
      </w:r>
    </w:p>
    <w:p w:rsidR="00D80107" w:rsidRDefault="00637032">
      <w:pPr>
        <w:spacing w:line="312" w:lineRule="auto"/>
        <w:ind w:right="-38" w:firstLine="420"/>
        <w:rPr>
          <w:rFonts w:ascii="宋体" w:hAnsi="宋体"/>
          <w:szCs w:val="21"/>
        </w:rPr>
      </w:pPr>
      <w:r>
        <w:rPr>
          <w:rFonts w:eastAsia="黑体" w:hint="eastAsia"/>
          <w:bCs/>
          <w:szCs w:val="21"/>
        </w:rPr>
        <w:t xml:space="preserve">能源消费量　</w:t>
      </w:r>
      <w:r>
        <w:rPr>
          <w:rFonts w:ascii="宋体" w:hAnsi="宋体" w:hint="eastAsia"/>
          <w:szCs w:val="21"/>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rsidR="00D80107" w:rsidRDefault="00637032">
      <w:pPr>
        <w:spacing w:line="312" w:lineRule="auto"/>
        <w:ind w:right="-38" w:firstLine="420"/>
        <w:rPr>
          <w:rFonts w:ascii="宋体" w:hAnsi="宋体"/>
          <w:szCs w:val="21"/>
        </w:rPr>
      </w:pPr>
      <w:r>
        <w:rPr>
          <w:rFonts w:ascii="宋体" w:hAnsi="宋体" w:hint="eastAsia"/>
          <w:szCs w:val="21"/>
        </w:rPr>
        <w:t>能源消费量的统计原则：</w:t>
      </w:r>
    </w:p>
    <w:p w:rsidR="00D80107" w:rsidRDefault="00637032">
      <w:pPr>
        <w:spacing w:line="312" w:lineRule="auto"/>
        <w:ind w:right="-38" w:firstLine="420"/>
        <w:rPr>
          <w:rFonts w:ascii="宋体" w:hAnsi="宋体"/>
          <w:szCs w:val="21"/>
        </w:rPr>
      </w:pPr>
      <w:r>
        <w:rPr>
          <w:rFonts w:ascii="宋体" w:hAnsi="宋体" w:hint="eastAsia"/>
          <w:szCs w:val="21"/>
        </w:rPr>
        <w:t>（1）谁消费、谁统计。即不论其所有权的归属，由哪个单位消费，就由哪个单位统计其消费量。</w:t>
      </w:r>
    </w:p>
    <w:p w:rsidR="00D80107" w:rsidRDefault="00637032">
      <w:pPr>
        <w:spacing w:line="312" w:lineRule="auto"/>
        <w:ind w:right="-38" w:firstLine="420"/>
        <w:rPr>
          <w:rFonts w:ascii="宋体" w:hAnsi="宋体"/>
          <w:szCs w:val="21"/>
        </w:rPr>
      </w:pPr>
      <w:r>
        <w:rPr>
          <w:rFonts w:ascii="宋体" w:hAnsi="宋体" w:hint="eastAsia"/>
          <w:szCs w:val="21"/>
        </w:rPr>
        <w:t>（2）何时投入使用，何时计算消费量。企业的能源消费，在时间、工艺界限上，以</w:t>
      </w:r>
      <w:proofErr w:type="gramStart"/>
      <w:r>
        <w:rPr>
          <w:rFonts w:ascii="宋体" w:hAnsi="宋体" w:hint="eastAsia"/>
          <w:szCs w:val="21"/>
        </w:rPr>
        <w:t>投入第</w:t>
      </w:r>
      <w:proofErr w:type="gramEnd"/>
      <w:r>
        <w:rPr>
          <w:rFonts w:ascii="宋体" w:hAnsi="宋体" w:hint="eastAsia"/>
          <w:szCs w:val="21"/>
        </w:rPr>
        <w:t>一道生产工序为标志，即</w:t>
      </w:r>
      <w:proofErr w:type="gramStart"/>
      <w:r>
        <w:rPr>
          <w:rFonts w:ascii="宋体" w:hAnsi="宋体" w:hint="eastAsia"/>
          <w:szCs w:val="21"/>
        </w:rPr>
        <w:t>投入第</w:t>
      </w:r>
      <w:proofErr w:type="gramEnd"/>
      <w:r>
        <w:rPr>
          <w:rFonts w:ascii="宋体" w:hAnsi="宋体" w:hint="eastAsia"/>
          <w:szCs w:val="21"/>
        </w:rPr>
        <w:t>一道生产工序即计算消费；何时</w:t>
      </w:r>
      <w:proofErr w:type="gramStart"/>
      <w:r>
        <w:rPr>
          <w:rFonts w:ascii="宋体" w:hAnsi="宋体" w:hint="eastAsia"/>
          <w:szCs w:val="21"/>
        </w:rPr>
        <w:t>投入第</w:t>
      </w:r>
      <w:proofErr w:type="gramEnd"/>
      <w:r>
        <w:rPr>
          <w:rFonts w:ascii="宋体" w:hAnsi="宋体" w:hint="eastAsia"/>
          <w:szCs w:val="21"/>
        </w:rPr>
        <w:t>一道生产工序，何时计算消费量。</w:t>
      </w:r>
    </w:p>
    <w:p w:rsidR="00D80107" w:rsidRDefault="00637032">
      <w:pPr>
        <w:spacing w:line="312" w:lineRule="auto"/>
        <w:ind w:right="-38" w:firstLine="420"/>
        <w:rPr>
          <w:rFonts w:ascii="宋体" w:hAnsi="宋体"/>
          <w:szCs w:val="21"/>
        </w:rPr>
      </w:pPr>
      <w:r>
        <w:rPr>
          <w:rFonts w:ascii="宋体" w:hAnsi="宋体" w:hint="eastAsia"/>
          <w:szCs w:val="21"/>
        </w:rPr>
        <w:t>（3）在计算企业（单位）的综合能源消费量时，不得重复计算，要扣除二次能源的产出量和余热、余能的回收利用量。</w:t>
      </w:r>
    </w:p>
    <w:p w:rsidR="00D80107" w:rsidRDefault="00637032">
      <w:pPr>
        <w:spacing w:line="312" w:lineRule="auto"/>
        <w:ind w:right="-38" w:firstLine="420"/>
        <w:rPr>
          <w:rFonts w:ascii="宋体" w:hAnsi="宋体"/>
          <w:szCs w:val="21"/>
        </w:rPr>
      </w:pPr>
      <w:r>
        <w:rPr>
          <w:rFonts w:ascii="宋体" w:hAnsi="宋体" w:hint="eastAsia"/>
          <w:szCs w:val="21"/>
        </w:rPr>
        <w:t>（4）耗能工质（如水、氧气、压缩空气等），不论是外购的还是自产自用的，均不统计在能源消费量中（计算单位产品能耗时是否包括耗能工质，</w:t>
      </w:r>
      <w:proofErr w:type="gramStart"/>
      <w:r>
        <w:rPr>
          <w:rFonts w:ascii="宋体" w:hAnsi="宋体" w:hint="eastAsia"/>
          <w:szCs w:val="21"/>
        </w:rPr>
        <w:t>视统计</w:t>
      </w:r>
      <w:proofErr w:type="gramEnd"/>
      <w:r>
        <w:rPr>
          <w:rFonts w:ascii="宋体" w:hAnsi="宋体" w:hint="eastAsia"/>
          <w:szCs w:val="21"/>
        </w:rPr>
        <w:t>指标的具体规定而定）。</w:t>
      </w:r>
    </w:p>
    <w:p w:rsidR="00D80107" w:rsidRDefault="00637032">
      <w:pPr>
        <w:spacing w:line="312" w:lineRule="auto"/>
        <w:ind w:right="-38" w:firstLine="420"/>
        <w:rPr>
          <w:rFonts w:ascii="宋体" w:hAnsi="宋体"/>
          <w:szCs w:val="21"/>
        </w:rPr>
      </w:pPr>
      <w:r>
        <w:rPr>
          <w:rFonts w:ascii="宋体" w:hAnsi="宋体" w:hint="eastAsia"/>
          <w:szCs w:val="21"/>
        </w:rPr>
        <w:t>（5）企业自产的能源，作为企业生产另一种产品的原料或燃料，是否计算消费量，</w:t>
      </w:r>
      <w:proofErr w:type="gramStart"/>
      <w:r>
        <w:rPr>
          <w:rFonts w:ascii="宋体" w:hAnsi="宋体" w:hint="eastAsia"/>
          <w:szCs w:val="21"/>
        </w:rPr>
        <w:t>视以下</w:t>
      </w:r>
      <w:proofErr w:type="gramEnd"/>
      <w:r>
        <w:rPr>
          <w:rFonts w:ascii="宋体" w:hAnsi="宋体" w:hint="eastAsia"/>
          <w:szCs w:val="21"/>
        </w:rPr>
        <w:t>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rsidR="00D80107" w:rsidRDefault="00637032">
      <w:pPr>
        <w:spacing w:line="312" w:lineRule="auto"/>
        <w:ind w:right="-38" w:firstLine="420"/>
        <w:rPr>
          <w:szCs w:val="21"/>
        </w:rPr>
      </w:pPr>
      <w:r>
        <w:rPr>
          <w:rFonts w:ascii="黑体" w:eastAsia="黑体" w:hint="eastAsia"/>
          <w:bCs/>
          <w:szCs w:val="21"/>
        </w:rPr>
        <w:t>★</w:t>
      </w:r>
      <w:r>
        <w:rPr>
          <w:rFonts w:eastAsia="黑体"/>
          <w:bCs/>
          <w:szCs w:val="21"/>
        </w:rPr>
        <w:t>工业生产能源消费量</w:t>
      </w:r>
      <w:r>
        <w:rPr>
          <w:rFonts w:eastAsia="黑体" w:hint="eastAsia"/>
          <w:bCs/>
          <w:szCs w:val="21"/>
        </w:rPr>
        <w:t xml:space="preserve">　</w:t>
      </w:r>
      <w:r>
        <w:rPr>
          <w:szCs w:val="21"/>
        </w:rPr>
        <w:t>指工业企业为进行工业生产活动所消费的能源。主要包括：</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（1）用于本企业产品生产、工业性作业的能源，包括用作原料、材料、燃料、动力的能源；作为能源加工转换企业，还包括用作加工转换的能源（这部分能源不能理解为用作原材料，用作原材料的概念</w:t>
      </w:r>
      <w:r>
        <w:rPr>
          <w:rFonts w:asciiTheme="minorEastAsia" w:eastAsiaTheme="minorEastAsia" w:hAnsiTheme="minorEastAsia" w:cstheme="minorEastAsia" w:hint="eastAsia"/>
          <w:szCs w:val="21"/>
        </w:rPr>
        <w:lastRenderedPageBreak/>
        <w:t>见后面的解释）；</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（2）产品生产过程中作为辅助材料使用的能源；</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（3）生产工艺过程使用的能源；</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（4）新技术研究、新产品试制、科学试验使用的能源；</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（5）为了工业生产活动而在进行的各种修理过程中使用的能源；</w:t>
      </w:r>
    </w:p>
    <w:p w:rsidR="00D80107" w:rsidRDefault="00637032">
      <w:pPr>
        <w:spacing w:line="312" w:lineRule="auto"/>
        <w:ind w:right="-38"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（6）生产区内的劳动保护用能等。</w:t>
      </w:r>
    </w:p>
    <w:p w:rsidR="00D80107" w:rsidRDefault="00637032">
      <w:pPr>
        <w:spacing w:line="312" w:lineRule="auto"/>
        <w:ind w:right="-38" w:firstLine="420"/>
        <w:rPr>
          <w:spacing w:val="-6"/>
          <w:szCs w:val="21"/>
        </w:rPr>
      </w:pPr>
      <w:r>
        <w:rPr>
          <w:rFonts w:asciiTheme="minorEastAsia" w:eastAsiaTheme="minorEastAsia" w:hAnsiTheme="minorEastAsia" w:cstheme="minorEastAsia" w:hint="eastAsia"/>
          <w:spacing w:val="-6"/>
          <w:szCs w:val="21"/>
        </w:rPr>
        <w:t>（7）辅助工业生产的能源消费，如企业厂部、管理办公楼消费的能源、天然气输配装置消费的能源等。</w:t>
      </w:r>
    </w:p>
    <w:p w:rsidR="00D80107" w:rsidRDefault="00637032">
      <w:pPr>
        <w:spacing w:line="312" w:lineRule="auto"/>
        <w:ind w:right="-38" w:firstLine="420"/>
        <w:rPr>
          <w:szCs w:val="21"/>
        </w:rPr>
      </w:pPr>
      <w:r>
        <w:rPr>
          <w:rFonts w:ascii="黑体" w:eastAsia="黑体" w:hAnsi="黑体" w:hint="eastAsia"/>
          <w:bCs/>
          <w:szCs w:val="21"/>
        </w:rPr>
        <w:t>★</w:t>
      </w:r>
      <w:r>
        <w:rPr>
          <w:rFonts w:eastAsia="黑体"/>
          <w:bCs/>
          <w:szCs w:val="21"/>
        </w:rPr>
        <w:t>用于原材料的能源消费量</w:t>
      </w:r>
      <w:r>
        <w:rPr>
          <w:rFonts w:eastAsia="黑体" w:hint="eastAsia"/>
          <w:bCs/>
          <w:szCs w:val="21"/>
        </w:rPr>
        <w:t xml:space="preserve">　</w:t>
      </w:r>
      <w:r>
        <w:rPr>
          <w:szCs w:val="21"/>
        </w:rPr>
        <w:t>指能源产品不作能源使用，即不作燃料、动力使用，而作为生产另外一种产品（非能源产品）的原料或作为辅助材料使用，作原料使用时通常构成这种产品的实体。它与用作加工转换的区别是：用作加工转换，投入的是能源，产出的主要产品还是能源（或产出的产品属于加工转换过程中产生的不作能源使用的其他副产品和联产品）。而用作原材料时，投入的是能源，产出的主要产品是能源范畴以外的产品，包括产出的某种产品在广义上可以用作能源（比如可以燃烧以提供热量），但通常意义上不作能源使用的产品。</w:t>
      </w:r>
    </w:p>
    <w:p w:rsidR="00D80107" w:rsidRDefault="00637032">
      <w:pPr>
        <w:spacing w:line="312" w:lineRule="auto"/>
        <w:ind w:firstLineChars="200" w:firstLine="420"/>
        <w:textAlignment w:val="center"/>
        <w:rPr>
          <w:spacing w:val="4"/>
          <w:szCs w:val="21"/>
        </w:rPr>
      </w:pPr>
      <w:r>
        <w:rPr>
          <w:rFonts w:ascii="黑体" w:eastAsia="黑体" w:hAnsi="黑体" w:hint="eastAsia"/>
          <w:bCs/>
          <w:szCs w:val="21"/>
        </w:rPr>
        <w:t>★</w:t>
      </w:r>
      <w:r>
        <w:rPr>
          <w:rFonts w:eastAsia="黑体"/>
          <w:bCs/>
          <w:szCs w:val="21"/>
        </w:rPr>
        <w:t>运输工具能源消费量</w:t>
      </w:r>
      <w:r>
        <w:rPr>
          <w:rFonts w:eastAsia="黑体" w:hint="eastAsia"/>
          <w:bCs/>
          <w:szCs w:val="21"/>
        </w:rPr>
        <w:t xml:space="preserve">　</w:t>
      </w:r>
      <w:r>
        <w:rPr>
          <w:spacing w:val="4"/>
          <w:szCs w:val="21"/>
        </w:rPr>
        <w:t>指</w:t>
      </w:r>
      <w:r>
        <w:rPr>
          <w:rFonts w:hint="eastAsia"/>
          <w:spacing w:val="4"/>
          <w:szCs w:val="21"/>
        </w:rPr>
        <w:t>工业企业所属运输工具在厂区内、外为工业生产活动进行运输所消费的能源。用途为非运输性质的叉车、铲车、装载机、挖掘机等不计</w:t>
      </w:r>
      <w:proofErr w:type="gramStart"/>
      <w:r>
        <w:rPr>
          <w:rFonts w:hint="eastAsia"/>
          <w:spacing w:val="4"/>
          <w:szCs w:val="21"/>
        </w:rPr>
        <w:t>入运输</w:t>
      </w:r>
      <w:proofErr w:type="gramEnd"/>
      <w:r>
        <w:rPr>
          <w:rFonts w:hint="eastAsia"/>
          <w:spacing w:val="4"/>
          <w:szCs w:val="21"/>
        </w:rPr>
        <w:t>工具能源消费量，但需计入工业生产能源消费量；生产运输工具的企业（如造船厂、汽车制造厂、工程车制造厂），向成品的轮船、汽车、工程车等中添加动力用油，不计</w:t>
      </w:r>
      <w:proofErr w:type="gramStart"/>
      <w:r>
        <w:rPr>
          <w:rFonts w:hint="eastAsia"/>
          <w:spacing w:val="4"/>
          <w:szCs w:val="21"/>
        </w:rPr>
        <w:t>入运输</w:t>
      </w:r>
      <w:proofErr w:type="gramEnd"/>
      <w:r>
        <w:rPr>
          <w:rFonts w:hint="eastAsia"/>
          <w:spacing w:val="4"/>
          <w:szCs w:val="21"/>
        </w:rPr>
        <w:t>工具能源消费量和工业生产能源消费量</w:t>
      </w:r>
      <w:r>
        <w:rPr>
          <w:spacing w:val="4"/>
          <w:szCs w:val="21"/>
        </w:rPr>
        <w:t>。</w:t>
      </w:r>
    </w:p>
    <w:p w:rsidR="00D80107" w:rsidRDefault="00637032">
      <w:pPr>
        <w:spacing w:line="312" w:lineRule="auto"/>
        <w:ind w:firstLineChars="200" w:firstLine="420"/>
        <w:textAlignment w:val="center"/>
        <w:rPr>
          <w:szCs w:val="21"/>
        </w:rPr>
      </w:pPr>
      <w:r>
        <w:rPr>
          <w:rFonts w:ascii="黑体" w:eastAsia="黑体" w:hAnsi="黑体" w:cs="黑体" w:hint="eastAsia"/>
          <w:szCs w:val="21"/>
        </w:rPr>
        <w:t>★</w:t>
      </w:r>
      <w:proofErr w:type="gramStart"/>
      <w:r>
        <w:rPr>
          <w:rFonts w:ascii="黑体" w:eastAsia="黑体" w:hAnsi="黑体" w:cs="黑体" w:hint="eastAsia"/>
          <w:szCs w:val="21"/>
        </w:rPr>
        <w:t>能源折标系数</w:t>
      </w:r>
      <w:proofErr w:type="gramEnd"/>
      <w:r>
        <w:rPr>
          <w:rFonts w:hint="eastAsia"/>
          <w:szCs w:val="21"/>
        </w:rPr>
        <w:t xml:space="preserve">  </w:t>
      </w:r>
      <w:r>
        <w:rPr>
          <w:rFonts w:hint="eastAsia"/>
          <w:szCs w:val="21"/>
        </w:rPr>
        <w:t>指将能源品种的实物量转换为标准量的折算系数。分能源品种</w:t>
      </w:r>
      <w:proofErr w:type="gramStart"/>
      <w:r>
        <w:rPr>
          <w:rFonts w:hint="eastAsia"/>
          <w:szCs w:val="21"/>
        </w:rPr>
        <w:t>参考折标系数</w:t>
      </w:r>
      <w:proofErr w:type="gramEnd"/>
      <w:r>
        <w:rPr>
          <w:rFonts w:hint="eastAsia"/>
          <w:szCs w:val="21"/>
        </w:rPr>
        <w:t>具体见</w:t>
      </w:r>
      <w:r>
        <w:t>《能源购进、消费与库</w:t>
      </w:r>
      <w:r>
        <w:rPr>
          <w:rFonts w:asciiTheme="minorEastAsia" w:eastAsiaTheme="minorEastAsia" w:hAnsiTheme="minorEastAsia" w:cstheme="minorEastAsia" w:hint="eastAsia"/>
        </w:rPr>
        <w:t>存》（</w:t>
      </w:r>
      <w:r>
        <w:rPr>
          <w:rFonts w:asciiTheme="minorEastAsia" w:eastAsiaTheme="minorEastAsia" w:hAnsiTheme="minorEastAsia" w:cstheme="minorEastAsia" w:hint="eastAsia"/>
          <w:szCs w:val="21"/>
        </w:rPr>
        <w:t>205-1表</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和《能源加工转换与回收利用》（205-2表）</w:t>
      </w:r>
      <w:r>
        <w:rPr>
          <w:rFonts w:hint="eastAsia"/>
          <w:szCs w:val="21"/>
        </w:rPr>
        <w:t>填报目录。</w:t>
      </w:r>
    </w:p>
    <w:p w:rsidR="00D80107" w:rsidRDefault="00637032">
      <w:pPr>
        <w:spacing w:line="312" w:lineRule="auto"/>
        <w:ind w:firstLineChars="200" w:firstLine="420"/>
        <w:textAlignment w:val="center"/>
      </w:pPr>
      <w:r>
        <w:rPr>
          <w:rFonts w:ascii="黑体" w:eastAsia="黑体" w:hAnsi="黑体" w:hint="eastAsia"/>
          <w:bCs/>
        </w:rPr>
        <w:t>★</w:t>
      </w:r>
      <w:r>
        <w:rPr>
          <w:rFonts w:eastAsia="黑体"/>
          <w:bCs/>
        </w:rPr>
        <w:t>综合能源消费量</w:t>
      </w:r>
      <w:r>
        <w:rPr>
          <w:rFonts w:eastAsia="黑体"/>
          <w:bCs/>
        </w:rPr>
        <w:t xml:space="preserve">  </w:t>
      </w:r>
      <w:r>
        <w:t>指企业（单位）在报告期内工业生产实际消费的各种能源（扣除能源加工转换</w:t>
      </w:r>
      <w:r>
        <w:rPr>
          <w:rFonts w:hint="eastAsia"/>
        </w:rPr>
        <w:t>产出</w:t>
      </w:r>
      <w:r>
        <w:t>和能源回收利用等重复因素）的总和。计算综合能源消费量时，</w:t>
      </w:r>
      <w:r>
        <w:rPr>
          <w:rFonts w:hint="eastAsia"/>
        </w:rPr>
        <w:t>一是</w:t>
      </w:r>
      <w:r>
        <w:t>需要将各种能源品种的消费量换算成按照标准计量单位（吨标准煤）计量的消费量</w:t>
      </w:r>
      <w:r>
        <w:rPr>
          <w:rFonts w:hint="eastAsia"/>
        </w:rPr>
        <w:t>；二是不计算原煤入洗损耗。</w:t>
      </w:r>
      <w:r>
        <w:t>不同工业法人单位的计算方法见《能源购进、消费与库存</w:t>
      </w:r>
      <w:r>
        <w:rPr>
          <w:rFonts w:asciiTheme="minorEastAsia" w:eastAsiaTheme="minorEastAsia" w:hAnsiTheme="minorEastAsia" w:cstheme="minorEastAsia" w:hint="eastAsia"/>
        </w:rPr>
        <w:t>》（205-1表）表</w:t>
      </w:r>
      <w:r>
        <w:rPr>
          <w:rFonts w:hint="eastAsia"/>
        </w:rPr>
        <w:t>底</w:t>
      </w:r>
      <w:r>
        <w:t>说明。</w:t>
      </w:r>
    </w:p>
    <w:p w:rsidR="00D80107" w:rsidRDefault="00D80107">
      <w:pPr>
        <w:spacing w:line="360" w:lineRule="exact"/>
        <w:ind w:right="-40" w:firstLineChars="200" w:firstLine="420"/>
        <w:rPr>
          <w:rFonts w:ascii="宋体" w:hAnsi="宋体"/>
          <w:szCs w:val="21"/>
        </w:rPr>
      </w:pPr>
    </w:p>
    <w:p w:rsidR="00D80107" w:rsidRDefault="00637032">
      <w:pPr>
        <w:spacing w:line="480" w:lineRule="exact"/>
        <w:jc w:val="center"/>
        <w:rPr>
          <w:rFonts w:ascii="黑体" w:eastAsia="黑体" w:hAnsi="黑体"/>
          <w:sz w:val="24"/>
        </w:rPr>
      </w:pPr>
      <w:r>
        <w:rPr>
          <w:rFonts w:eastAsia="黑体"/>
          <w:bCs/>
          <w:szCs w:val="21"/>
        </w:rPr>
        <w:br w:type="page"/>
      </w:r>
      <w:r>
        <w:rPr>
          <w:rFonts w:ascii="黑体" w:eastAsia="黑体" w:hAnsi="黑体" w:hint="eastAsia"/>
          <w:sz w:val="24"/>
        </w:rPr>
        <w:lastRenderedPageBreak/>
        <w:t>2.</w:t>
      </w:r>
      <w:r>
        <w:rPr>
          <w:rFonts w:ascii="黑体" w:eastAsia="黑体" w:hAnsi="黑体"/>
          <w:sz w:val="24"/>
        </w:rPr>
        <w:t>能源加工转换与回收利用（205-2表）</w:t>
      </w:r>
    </w:p>
    <w:p w:rsidR="00D80107" w:rsidRDefault="00D80107">
      <w:pPr>
        <w:spacing w:line="480" w:lineRule="exact"/>
        <w:jc w:val="center"/>
        <w:rPr>
          <w:b/>
          <w:sz w:val="30"/>
          <w:szCs w:val="30"/>
        </w:rPr>
      </w:pPr>
    </w:p>
    <w:p w:rsidR="00D80107" w:rsidRDefault="00637032">
      <w:pPr>
        <w:spacing w:line="312" w:lineRule="auto"/>
        <w:ind w:right="-38" w:firstLine="420"/>
        <w:rPr>
          <w:szCs w:val="21"/>
        </w:rPr>
      </w:pPr>
      <w:r>
        <w:rPr>
          <w:rFonts w:eastAsia="黑体"/>
          <w:bCs/>
          <w:szCs w:val="21"/>
        </w:rPr>
        <w:t>能源加工转换投入</w:t>
      </w:r>
      <w:r>
        <w:rPr>
          <w:rFonts w:eastAsia="黑体"/>
          <w:bCs/>
          <w:szCs w:val="21"/>
        </w:rPr>
        <w:t xml:space="preserve">  </w:t>
      </w:r>
      <w:r>
        <w:rPr>
          <w:szCs w:val="21"/>
        </w:rPr>
        <w:t>能源加工转换，指为了特定的用途，将一种能源（一般为一次能源），经过一定的工艺，加工或转换成另外一种能源（二次能源）。</w:t>
      </w:r>
    </w:p>
    <w:p w:rsidR="00D80107" w:rsidRDefault="00637032">
      <w:pPr>
        <w:spacing w:line="312" w:lineRule="auto"/>
        <w:ind w:right="-38" w:firstLine="420"/>
        <w:rPr>
          <w:szCs w:val="21"/>
        </w:rPr>
      </w:pPr>
      <w:r>
        <w:rPr>
          <w:szCs w:val="21"/>
        </w:rPr>
        <w:t>能源加工，是能源的物理形态的变化，比如用蒸馏的方式将原油炼制成汽油、煤油、柴油等石油制品；用筛选、水洗的方式将原煤洗选成洗煤；以焦化的方式将煤炭高温干馏成焦炭；以气化的方式将煤炭气化成煤气，等等。这些方法在加工前后能源均未发生质的变化。</w:t>
      </w:r>
    </w:p>
    <w:p w:rsidR="00D80107" w:rsidRDefault="00637032">
      <w:pPr>
        <w:spacing w:line="312" w:lineRule="auto"/>
        <w:ind w:right="-38" w:firstLine="420"/>
        <w:rPr>
          <w:szCs w:val="21"/>
        </w:rPr>
      </w:pPr>
      <w:r>
        <w:rPr>
          <w:szCs w:val="21"/>
        </w:rPr>
        <w:t>能源转换，是能源的能量形态和化学形态的变化，比如经过一定的工艺过程，将煤炭、重油等转换为电力和热力，将热能转换为机械能，将机械能转换为电能，将电能转换为热能等；又比如，经过裂化，将重</w:t>
      </w:r>
      <w:proofErr w:type="gramStart"/>
      <w:r>
        <w:rPr>
          <w:szCs w:val="21"/>
        </w:rPr>
        <w:t>质石油</w:t>
      </w:r>
      <w:proofErr w:type="gramEnd"/>
      <w:r>
        <w:rPr>
          <w:szCs w:val="21"/>
        </w:rPr>
        <w:t>转换成轻质石油（转换前、后的物质具有不同的化学结构和化学性质）。</w:t>
      </w:r>
    </w:p>
    <w:p w:rsidR="00D80107" w:rsidRDefault="00637032">
      <w:pPr>
        <w:spacing w:line="312" w:lineRule="auto"/>
        <w:ind w:right="-38" w:firstLine="420"/>
        <w:rPr>
          <w:szCs w:val="21"/>
        </w:rPr>
      </w:pPr>
      <w:r>
        <w:rPr>
          <w:szCs w:val="21"/>
        </w:rPr>
        <w:t>能源加工转换投入量，指以生产二次能源产品为目的而投入能源加工转换生产装置的能源（一般为一次能源）的数量。</w:t>
      </w:r>
    </w:p>
    <w:p w:rsidR="00D80107" w:rsidRDefault="00637032">
      <w:pPr>
        <w:spacing w:line="312" w:lineRule="auto"/>
        <w:ind w:right="-38" w:firstLine="420"/>
        <w:rPr>
          <w:szCs w:val="21"/>
        </w:rPr>
      </w:pPr>
      <w:r>
        <w:rPr>
          <w:szCs w:val="21"/>
        </w:rPr>
        <w:t>用作能源加工转换的能源不能算作用于原材料。两者的区别是：用作加工转换，投入的是能源，产出的主要产品还是能源。而用作原材料时，投入的是能源，产出的主要产品却是能源范畴以外的产品，包括产出的某种产品在广义上可以用作能源（比如可以燃烧以提供热量），但通常意义上不作能源使用的产品。</w:t>
      </w:r>
    </w:p>
    <w:p w:rsidR="00D80107" w:rsidRDefault="00637032">
      <w:pPr>
        <w:spacing w:line="312" w:lineRule="auto"/>
        <w:ind w:right="-38" w:firstLine="420"/>
        <w:rPr>
          <w:szCs w:val="21"/>
        </w:rPr>
      </w:pPr>
      <w:r>
        <w:rPr>
          <w:szCs w:val="21"/>
        </w:rPr>
        <w:t>能源加工转换企业的能源投入量不包括：</w:t>
      </w:r>
    </w:p>
    <w:p w:rsidR="00D80107" w:rsidRDefault="00637032">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（1）加工转换本身的工艺用能，如发电厂的发电装置的电机用电、点火用燃料、车间通风设备用电及其他厂用电；炼焦厂的焦炉原料预热用的焦炉煤气、设备运转用电等；</w:t>
      </w:r>
    </w:p>
    <w:p w:rsidR="00D80107" w:rsidRDefault="00637032">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（2）车间用能；</w:t>
      </w:r>
    </w:p>
    <w:p w:rsidR="00D80107" w:rsidRDefault="00637032">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（3）辅助生产系统用能；</w:t>
      </w:r>
    </w:p>
    <w:p w:rsidR="00D80107" w:rsidRDefault="00637032">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（4）经营管理用能；</w:t>
      </w:r>
    </w:p>
    <w:p w:rsidR="00D80107" w:rsidRDefault="00637032">
      <w:pPr>
        <w:spacing w:line="312" w:lineRule="auto"/>
        <w:ind w:firstLineChars="200" w:firstLine="420"/>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（5）除上述项目以外的其他生产用能。</w:t>
      </w:r>
    </w:p>
    <w:p w:rsidR="00D80107" w:rsidRDefault="00637032">
      <w:pPr>
        <w:spacing w:line="312" w:lineRule="auto"/>
        <w:ind w:firstLineChars="200" w:firstLine="420"/>
        <w:rPr>
          <w:szCs w:val="21"/>
        </w:rPr>
      </w:pPr>
      <w:r>
        <w:rPr>
          <w:rFonts w:eastAsia="黑体"/>
          <w:kern w:val="0"/>
          <w:szCs w:val="21"/>
        </w:rPr>
        <w:t>火力发电的加工转换投入</w:t>
      </w:r>
      <w:r>
        <w:rPr>
          <w:rFonts w:eastAsia="黑体" w:hint="eastAsia"/>
          <w:kern w:val="0"/>
          <w:szCs w:val="21"/>
        </w:rPr>
        <w:t xml:space="preserve">　</w:t>
      </w:r>
      <w:r>
        <w:rPr>
          <w:kern w:val="0"/>
          <w:szCs w:val="21"/>
        </w:rPr>
        <w:t>指火力发</w:t>
      </w:r>
      <w:r>
        <w:rPr>
          <w:szCs w:val="21"/>
        </w:rPr>
        <w:t>电企业为发电而投入发电锅炉燃烧室的燃料数量。通常燃料主</w:t>
      </w:r>
      <w:r>
        <w:rPr>
          <w:spacing w:val="-6"/>
          <w:szCs w:val="21"/>
        </w:rPr>
        <w:t>要有：煤炭、燃料油、天然气、焦炉煤气、高炉煤气、转炉煤气、生物质燃料、可燃废弃物和可燃垃圾等。</w:t>
      </w:r>
    </w:p>
    <w:p w:rsidR="00D80107" w:rsidRDefault="00637032">
      <w:pPr>
        <w:spacing w:line="312" w:lineRule="auto"/>
        <w:ind w:firstLineChars="200" w:firstLine="420"/>
        <w:rPr>
          <w:szCs w:val="21"/>
        </w:rPr>
      </w:pPr>
      <w:r>
        <w:rPr>
          <w:rFonts w:eastAsia="黑体"/>
          <w:kern w:val="0"/>
          <w:szCs w:val="21"/>
        </w:rPr>
        <w:t>供热的加工转换</w:t>
      </w:r>
      <w:proofErr w:type="gramStart"/>
      <w:r>
        <w:rPr>
          <w:rFonts w:eastAsia="黑体"/>
          <w:kern w:val="0"/>
          <w:szCs w:val="21"/>
        </w:rPr>
        <w:t>投入</w:t>
      </w:r>
      <w:r>
        <w:rPr>
          <w:szCs w:val="21"/>
        </w:rPr>
        <w:t>指</w:t>
      </w:r>
      <w:proofErr w:type="gramEnd"/>
      <w:r>
        <w:rPr>
          <w:szCs w:val="21"/>
        </w:rPr>
        <w:t>热力生产企业为生产热力而投入供热锅炉燃烧室的燃料数量，以及热电联产机组用于供热的燃料投入量。</w:t>
      </w:r>
    </w:p>
    <w:p w:rsidR="00D80107" w:rsidRDefault="00637032">
      <w:pPr>
        <w:spacing w:line="312" w:lineRule="auto"/>
        <w:ind w:firstLineChars="200" w:firstLine="420"/>
        <w:rPr>
          <w:szCs w:val="21"/>
        </w:rPr>
      </w:pPr>
      <w:r>
        <w:rPr>
          <w:rFonts w:eastAsia="黑体"/>
          <w:kern w:val="0"/>
          <w:szCs w:val="21"/>
        </w:rPr>
        <w:t>原煤入洗的加工转换投入</w:t>
      </w:r>
      <w:r>
        <w:rPr>
          <w:rFonts w:eastAsia="黑体" w:hint="eastAsia"/>
          <w:kern w:val="0"/>
          <w:szCs w:val="21"/>
        </w:rPr>
        <w:t xml:space="preserve">　</w:t>
      </w:r>
      <w:r>
        <w:rPr>
          <w:szCs w:val="21"/>
        </w:rPr>
        <w:t>指洗煤企业为生产洗煤而投入煤炭洗选生产装置的原煤数量。</w:t>
      </w:r>
    </w:p>
    <w:p w:rsidR="00D80107" w:rsidRDefault="00637032">
      <w:pPr>
        <w:spacing w:line="312" w:lineRule="auto"/>
        <w:ind w:firstLineChars="200" w:firstLine="420"/>
        <w:rPr>
          <w:szCs w:val="21"/>
        </w:rPr>
      </w:pPr>
      <w:r>
        <w:rPr>
          <w:rFonts w:eastAsia="黑体"/>
          <w:szCs w:val="21"/>
        </w:rPr>
        <w:t>炼焦的加工转换投入</w:t>
      </w:r>
      <w:r>
        <w:rPr>
          <w:rFonts w:eastAsia="黑体" w:hint="eastAsia"/>
          <w:szCs w:val="21"/>
        </w:rPr>
        <w:t xml:space="preserve">　</w:t>
      </w:r>
      <w:r>
        <w:rPr>
          <w:szCs w:val="21"/>
        </w:rPr>
        <w:t>指焦化企业为生产焦化产品而投入炼焦生产设备的煤炭（原煤、洗煤）数量。</w:t>
      </w:r>
    </w:p>
    <w:p w:rsidR="00D80107" w:rsidRDefault="00637032">
      <w:pPr>
        <w:spacing w:line="312" w:lineRule="auto"/>
        <w:ind w:right="-38" w:firstLine="420"/>
        <w:rPr>
          <w:szCs w:val="21"/>
        </w:rPr>
      </w:pPr>
      <w:r>
        <w:rPr>
          <w:rFonts w:eastAsia="黑体"/>
          <w:kern w:val="0"/>
          <w:szCs w:val="21"/>
        </w:rPr>
        <w:t>炼油及煤制油的加工转换投入</w:t>
      </w:r>
      <w:r>
        <w:rPr>
          <w:rFonts w:eastAsia="黑体" w:hint="eastAsia"/>
          <w:kern w:val="0"/>
          <w:szCs w:val="21"/>
        </w:rPr>
        <w:t xml:space="preserve">　</w:t>
      </w:r>
      <w:r>
        <w:rPr>
          <w:kern w:val="0"/>
          <w:szCs w:val="21"/>
        </w:rPr>
        <w:t>指炼油厂为生产成品油和其他石油制品而投入炼油生产装置的原油或其他原料油数量。</w:t>
      </w:r>
      <w:r>
        <w:rPr>
          <w:szCs w:val="21"/>
        </w:rPr>
        <w:t>煤制</w:t>
      </w:r>
      <w:proofErr w:type="gramStart"/>
      <w:r>
        <w:rPr>
          <w:szCs w:val="21"/>
        </w:rPr>
        <w:t>油</w:t>
      </w:r>
      <w:r>
        <w:rPr>
          <w:kern w:val="0"/>
          <w:szCs w:val="21"/>
        </w:rPr>
        <w:t>加工</w:t>
      </w:r>
      <w:proofErr w:type="gramEnd"/>
      <w:r>
        <w:rPr>
          <w:kern w:val="0"/>
          <w:szCs w:val="21"/>
        </w:rPr>
        <w:t>转换</w:t>
      </w:r>
      <w:r>
        <w:rPr>
          <w:szCs w:val="21"/>
        </w:rPr>
        <w:t>投入是指煤化工企业以生产成品油为目的而投入煤制油化工生产装置的煤炭（原煤、洗煤）数量。煤制油是以煤炭为原料，通过化学加工过程生产成品油的一项技术，包含煤直接液化和煤间接液化两种技术路线。煤的直接液化将煤在高温高压条件下，通过催化加氢直接液化合成液态烃类燃料，并脱除硫、氮、氧等原子。煤的间接液化首先把煤气化，再通过费托合成转化为烃类燃料。</w:t>
      </w:r>
    </w:p>
    <w:p w:rsidR="00D80107" w:rsidRDefault="00637032">
      <w:pPr>
        <w:spacing w:line="312" w:lineRule="auto"/>
        <w:ind w:right="-38" w:firstLine="420"/>
        <w:rPr>
          <w:szCs w:val="21"/>
        </w:rPr>
      </w:pPr>
      <w:r>
        <w:rPr>
          <w:rFonts w:eastAsia="黑体"/>
          <w:kern w:val="0"/>
          <w:szCs w:val="21"/>
        </w:rPr>
        <w:t>制气的加工转换投入</w:t>
      </w:r>
      <w:r>
        <w:rPr>
          <w:rFonts w:eastAsia="黑体" w:hint="eastAsia"/>
          <w:kern w:val="0"/>
          <w:szCs w:val="21"/>
        </w:rPr>
        <w:t xml:space="preserve">　</w:t>
      </w:r>
      <w:r>
        <w:rPr>
          <w:kern w:val="0"/>
          <w:szCs w:val="21"/>
        </w:rPr>
        <w:t>指</w:t>
      </w:r>
      <w:r>
        <w:rPr>
          <w:szCs w:val="21"/>
        </w:rPr>
        <w:t>煤气生产</w:t>
      </w:r>
      <w:r>
        <w:rPr>
          <w:rFonts w:hint="eastAsia"/>
          <w:szCs w:val="21"/>
        </w:rPr>
        <w:t>、天然气和</w:t>
      </w:r>
      <w:r>
        <w:rPr>
          <w:szCs w:val="21"/>
        </w:rPr>
        <w:t>氢气制备企业为生产</w:t>
      </w:r>
      <w:r>
        <w:rPr>
          <w:rFonts w:hint="eastAsia"/>
          <w:szCs w:val="21"/>
        </w:rPr>
        <w:t>煤气</w:t>
      </w:r>
      <w:r>
        <w:rPr>
          <w:szCs w:val="21"/>
        </w:rPr>
        <w:t>、</w:t>
      </w:r>
      <w:r>
        <w:rPr>
          <w:rFonts w:hint="eastAsia"/>
          <w:szCs w:val="21"/>
        </w:rPr>
        <w:t>制取</w:t>
      </w:r>
      <w:r>
        <w:rPr>
          <w:szCs w:val="21"/>
        </w:rPr>
        <w:t>天然</w:t>
      </w:r>
      <w:r>
        <w:rPr>
          <w:rFonts w:hint="eastAsia"/>
          <w:szCs w:val="21"/>
        </w:rPr>
        <w:t>气和</w:t>
      </w:r>
      <w:r>
        <w:rPr>
          <w:szCs w:val="21"/>
        </w:rPr>
        <w:t>氢气而投入生产装置的煤炭、焦炭、燃料油</w:t>
      </w:r>
      <w:r>
        <w:rPr>
          <w:rFonts w:hint="eastAsia"/>
          <w:szCs w:val="21"/>
        </w:rPr>
        <w:t>、</w:t>
      </w:r>
      <w:r>
        <w:rPr>
          <w:szCs w:val="21"/>
        </w:rPr>
        <w:t>天然气等能源产品数量。</w:t>
      </w:r>
    </w:p>
    <w:p w:rsidR="00D80107" w:rsidRDefault="00637032">
      <w:pPr>
        <w:spacing w:line="312" w:lineRule="auto"/>
        <w:ind w:right="-38" w:firstLine="420"/>
        <w:rPr>
          <w:rFonts w:eastAsia="黑体"/>
          <w:kern w:val="0"/>
          <w:szCs w:val="21"/>
        </w:rPr>
      </w:pPr>
      <w:r>
        <w:rPr>
          <w:rFonts w:eastAsia="黑体"/>
          <w:kern w:val="0"/>
          <w:szCs w:val="21"/>
        </w:rPr>
        <w:t>天然气液化的加工转换投入</w:t>
      </w:r>
      <w:r>
        <w:rPr>
          <w:rFonts w:eastAsia="黑体" w:hint="eastAsia"/>
          <w:kern w:val="0"/>
          <w:szCs w:val="21"/>
        </w:rPr>
        <w:t xml:space="preserve">　</w:t>
      </w:r>
      <w:r>
        <w:rPr>
          <w:szCs w:val="21"/>
        </w:rPr>
        <w:t>指天然气液化企业为生产液态天然气而投入天然气液化装置的天然气数量。</w:t>
      </w:r>
    </w:p>
    <w:p w:rsidR="00D80107" w:rsidRDefault="00637032">
      <w:pPr>
        <w:spacing w:line="312" w:lineRule="auto"/>
        <w:ind w:right="-38" w:firstLine="420"/>
        <w:rPr>
          <w:kern w:val="0"/>
          <w:szCs w:val="21"/>
        </w:rPr>
      </w:pPr>
      <w:r>
        <w:rPr>
          <w:rFonts w:eastAsia="黑体"/>
          <w:kern w:val="0"/>
          <w:szCs w:val="21"/>
        </w:rPr>
        <w:lastRenderedPageBreak/>
        <w:t>煤制品加工的加工转换投入</w:t>
      </w:r>
      <w:r>
        <w:rPr>
          <w:rFonts w:eastAsia="黑体" w:hint="eastAsia"/>
          <w:kern w:val="0"/>
          <w:szCs w:val="21"/>
        </w:rPr>
        <w:t xml:space="preserve">　</w:t>
      </w:r>
      <w:r>
        <w:rPr>
          <w:kern w:val="0"/>
          <w:szCs w:val="21"/>
        </w:rPr>
        <w:t>指煤制品生产企业，在不改变煤炭基本属性的情况下，为生产型煤（煤球、煤饼、蜂窝煤）、煤粉、水煤浆等煤制品而使用的原煤或其他煤炭产品的数量。</w:t>
      </w:r>
    </w:p>
    <w:p w:rsidR="00D80107" w:rsidRDefault="00637032">
      <w:pPr>
        <w:spacing w:line="312" w:lineRule="auto"/>
        <w:ind w:right="-38" w:firstLine="420"/>
        <w:rPr>
          <w:szCs w:val="21"/>
        </w:rPr>
      </w:pPr>
      <w:r>
        <w:rPr>
          <w:rFonts w:eastAsia="黑体"/>
          <w:bCs/>
          <w:szCs w:val="21"/>
        </w:rPr>
        <w:t>能源加工转换产出量</w:t>
      </w:r>
      <w:r>
        <w:rPr>
          <w:rFonts w:eastAsia="黑体"/>
          <w:bCs/>
          <w:szCs w:val="21"/>
        </w:rPr>
        <w:t xml:space="preserve">  </w:t>
      </w:r>
      <w:r>
        <w:rPr>
          <w:szCs w:val="21"/>
        </w:rPr>
        <w:t>指一次能源经过加工转换产出的二次能源产品（包括不作能源使用的其他副产品和联产品）的数量，比如火力发电产出的电力，热电联产同时产出的电力、蒸汽、热水，原煤</w:t>
      </w:r>
      <w:r>
        <w:rPr>
          <w:rFonts w:hint="eastAsia"/>
          <w:szCs w:val="21"/>
        </w:rPr>
        <w:t>入</w:t>
      </w:r>
      <w:r>
        <w:rPr>
          <w:szCs w:val="21"/>
        </w:rPr>
        <w:t>洗产出的洗精煤、洗中煤、洗煤泥等，炼焦产出的焦炭、焦炉煤气和其他焦化产品（煤焦油、</w:t>
      </w:r>
      <w:proofErr w:type="gramStart"/>
      <w:r>
        <w:rPr>
          <w:szCs w:val="21"/>
        </w:rPr>
        <w:t>粗苯</w:t>
      </w:r>
      <w:proofErr w:type="gramEnd"/>
      <w:r>
        <w:rPr>
          <w:szCs w:val="21"/>
        </w:rPr>
        <w:t>等），炼油和煤制油产出的汽油、煤油、柴油、燃料油、液化石油气、炼厂干气、石脑油、润滑油、石蜡、溶剂油、石油焦、石油沥青等，制气产出的发生炉煤气、其他焦化产品（煤焦油、</w:t>
      </w:r>
      <w:proofErr w:type="gramStart"/>
      <w:r>
        <w:rPr>
          <w:szCs w:val="21"/>
        </w:rPr>
        <w:t>粗苯</w:t>
      </w:r>
      <w:proofErr w:type="gramEnd"/>
      <w:r>
        <w:rPr>
          <w:szCs w:val="21"/>
        </w:rPr>
        <w:t>等）</w:t>
      </w:r>
      <w:r>
        <w:rPr>
          <w:rFonts w:hint="eastAsia"/>
          <w:szCs w:val="21"/>
        </w:rPr>
        <w:t>、天然气和氢气</w:t>
      </w:r>
      <w:r>
        <w:rPr>
          <w:szCs w:val="21"/>
        </w:rPr>
        <w:t>等。</w:t>
      </w:r>
    </w:p>
    <w:p w:rsidR="00D80107" w:rsidRDefault="00637032">
      <w:pPr>
        <w:spacing w:line="312" w:lineRule="auto"/>
        <w:ind w:right="-38" w:firstLine="420"/>
      </w:pPr>
      <w:r>
        <w:rPr>
          <w:rFonts w:eastAsia="黑体"/>
          <w:bCs/>
        </w:rPr>
        <w:t>能源加工转换损失量</w:t>
      </w:r>
      <w:r>
        <w:rPr>
          <w:rFonts w:eastAsia="黑体" w:hint="eastAsia"/>
          <w:bCs/>
        </w:rPr>
        <w:t xml:space="preserve">　</w:t>
      </w:r>
      <w:r>
        <w:t>指能源在加工、转换过程中的各种损失量，计算式如下：</w:t>
      </w:r>
    </w:p>
    <w:p w:rsidR="00D80107" w:rsidRDefault="00637032">
      <w:pPr>
        <w:spacing w:line="312" w:lineRule="auto"/>
        <w:ind w:right="-38" w:firstLine="420"/>
      </w:pPr>
      <w:r>
        <w:t>能源加工转换损失量</w:t>
      </w:r>
      <w:r>
        <w:rPr>
          <w:szCs w:val="21"/>
        </w:rPr>
        <w:t>＝</w:t>
      </w:r>
      <w:r>
        <w:t>能源加工、转换过程中投入的能源数量－产出的能源数量</w:t>
      </w:r>
    </w:p>
    <w:p w:rsidR="00D80107" w:rsidRDefault="00637032">
      <w:pPr>
        <w:spacing w:line="312" w:lineRule="auto"/>
        <w:ind w:right="-38" w:firstLine="420"/>
        <w:rPr>
          <w:rFonts w:eastAsia="黑体"/>
          <w:b/>
          <w:bCs/>
        </w:rPr>
      </w:pPr>
      <w:r>
        <w:t>在计算能源加工、转换损失量时，需要将加工、转换的投入量和产出量分别折算为标准燃料，如标准煤。</w:t>
      </w:r>
    </w:p>
    <w:p w:rsidR="00D80107" w:rsidRDefault="00637032">
      <w:pPr>
        <w:spacing w:line="312" w:lineRule="auto"/>
        <w:ind w:right="-38" w:firstLine="420"/>
        <w:rPr>
          <w:szCs w:val="21"/>
        </w:rPr>
      </w:pPr>
      <w:r>
        <w:rPr>
          <w:rFonts w:eastAsia="黑体"/>
          <w:bCs/>
        </w:rPr>
        <w:t>工业企业回收能利用</w:t>
      </w:r>
      <w:r>
        <w:rPr>
          <w:rFonts w:eastAsia="黑体" w:hint="eastAsia"/>
          <w:bCs/>
        </w:rPr>
        <w:t xml:space="preserve">　</w:t>
      </w:r>
      <w:r>
        <w:rPr>
          <w:szCs w:val="21"/>
        </w:rPr>
        <w:t>指企业将废气、废液、废渣及其余热，产品和工艺生产介质余热，工艺温差、压差，以及其他非直接投入的能量形态和能量物质，作为能源进行使用的数量。目前工业企业回收能的能量，绝大部分来自企业曾经投入使用的能源物质，很小部分来自其他物质在生产工艺过程中释放的能量（比如非能源物质的化学反应热）。所以，目前企业回收能利用量，只在报表中的高炉煤气、转炉煤气和余热余压目录中填报；其他目录</w:t>
      </w:r>
      <w:r>
        <w:rPr>
          <w:rFonts w:hint="eastAsia"/>
          <w:szCs w:val="21"/>
        </w:rPr>
        <w:t>原则上</w:t>
      </w:r>
      <w:r>
        <w:rPr>
          <w:szCs w:val="21"/>
        </w:rPr>
        <w:t>不得填报；企业的综合能源消费量</w:t>
      </w:r>
      <w:r>
        <w:rPr>
          <w:rFonts w:hint="eastAsia"/>
          <w:szCs w:val="21"/>
        </w:rPr>
        <w:t>原则上</w:t>
      </w:r>
      <w:r>
        <w:rPr>
          <w:szCs w:val="21"/>
        </w:rPr>
        <w:t>不得出现负值。</w:t>
      </w:r>
    </w:p>
    <w:p w:rsidR="00D80107" w:rsidRDefault="00D80107">
      <w:pPr>
        <w:pStyle w:val="a8"/>
        <w:spacing w:line="360" w:lineRule="auto"/>
        <w:ind w:firstLineChars="200" w:firstLine="422"/>
        <w:rPr>
          <w:rFonts w:ascii="Times New Roman" w:hAnsi="Times New Roman" w:cs="Times New Roman"/>
          <w:b/>
        </w:rPr>
      </w:pPr>
    </w:p>
    <w:p w:rsidR="00D80107" w:rsidRDefault="00D80107">
      <w:pPr>
        <w:spacing w:line="360" w:lineRule="exact"/>
        <w:ind w:right="-40" w:firstLineChars="200" w:firstLine="420"/>
        <w:rPr>
          <w:rFonts w:eastAsia="黑体"/>
          <w:bCs/>
          <w:szCs w:val="21"/>
        </w:rPr>
      </w:pPr>
    </w:p>
    <w:p w:rsidR="00D80107" w:rsidRDefault="00637032">
      <w:pPr>
        <w:spacing w:line="340" w:lineRule="exact"/>
        <w:jc w:val="center"/>
        <w:rPr>
          <w:rFonts w:ascii="宋体" w:hAnsi="宋体"/>
          <w:sz w:val="10"/>
          <w:szCs w:val="10"/>
        </w:rPr>
      </w:pPr>
      <w:r>
        <w:rPr>
          <w:rFonts w:ascii="黑体" w:eastAsia="黑体" w:hAnsi="宋体"/>
          <w:sz w:val="24"/>
        </w:rPr>
        <w:br w:type="page"/>
      </w:r>
      <w:r>
        <w:rPr>
          <w:rFonts w:ascii="黑体" w:eastAsia="黑体" w:hAnsi="宋体"/>
          <w:sz w:val="24"/>
        </w:rPr>
        <w:lastRenderedPageBreak/>
        <w:t>3.工</w:t>
      </w:r>
      <w:r>
        <w:rPr>
          <w:rFonts w:ascii="黑体" w:eastAsia="黑体" w:hAnsi="宋体" w:hint="eastAsia"/>
          <w:sz w:val="24"/>
        </w:rPr>
        <w:t>业企业用水情况（205-4表）</w:t>
      </w:r>
    </w:p>
    <w:p w:rsidR="00D80107" w:rsidRDefault="00D80107">
      <w:pPr>
        <w:snapToGrid w:val="0"/>
        <w:spacing w:line="340" w:lineRule="exact"/>
        <w:jc w:val="center"/>
        <w:rPr>
          <w:rFonts w:ascii="宋体" w:hAnsi="宋体"/>
          <w:b/>
          <w:sz w:val="30"/>
          <w:szCs w:val="30"/>
        </w:rPr>
      </w:pP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取水量　</w:t>
      </w:r>
      <w:r>
        <w:rPr>
          <w:rFonts w:ascii="宋体" w:hAnsi="宋体" w:hint="eastAsia"/>
          <w:szCs w:val="21"/>
        </w:rPr>
        <w:t>指企业从各种水源直接提取或者从市场购买的用于厂区、办公区内工业生产活动的水量，以实际获得的新水量为准。</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用于工业生产活动的水量，包括主要生产用水、辅助生产用水（如机修、运输、空压站等）和附属生产用水（如绿化、办公室、浴室、食堂、厕所、保健站等），不包括非工业生产单位的用水量（如基建用</w:t>
      </w:r>
      <w:r>
        <w:rPr>
          <w:rFonts w:ascii="宋体" w:hAnsi="宋体" w:hint="eastAsia"/>
          <w:spacing w:val="-4"/>
          <w:szCs w:val="21"/>
        </w:rPr>
        <w:t>水、厂内居民家庭用水和企业附属幼儿园、学校、对外营业的浴室、游泳池等的用水量）和居民生活用水量。</w:t>
      </w:r>
    </w:p>
    <w:p w:rsidR="00D80107" w:rsidRDefault="00637032">
      <w:pPr>
        <w:spacing w:line="312" w:lineRule="auto"/>
        <w:ind w:firstLineChars="200" w:firstLine="420"/>
        <w:textAlignment w:val="center"/>
        <w:rPr>
          <w:rFonts w:ascii="宋体" w:hAnsi="宋体"/>
          <w:szCs w:val="21"/>
        </w:rPr>
      </w:pPr>
      <w:r>
        <w:rPr>
          <w:rFonts w:ascii="宋体" w:hAnsi="宋体" w:hint="eastAsia"/>
          <w:szCs w:val="21"/>
        </w:rPr>
        <w:t>取水量包括企业取自地表、地下、城镇供水工程的水，外购的再生水(中水)、其他水或水的产品，以及企业为生产外供水或水产品而取用的水。不包括重复用水量、直流冷却水量、未利用直接排放的矿井水和雨水量、</w:t>
      </w:r>
      <w:r>
        <w:rPr>
          <w:rFonts w:hint="eastAsia"/>
          <w:szCs w:val="21"/>
        </w:rPr>
        <w:t>有</w:t>
      </w:r>
      <w:r>
        <w:rPr>
          <w:szCs w:val="21"/>
        </w:rPr>
        <w:t>污水处理</w:t>
      </w:r>
      <w:r>
        <w:rPr>
          <w:rFonts w:hint="eastAsia"/>
          <w:szCs w:val="21"/>
        </w:rPr>
        <w:t>设备的企业</w:t>
      </w:r>
      <w:r>
        <w:rPr>
          <w:rFonts w:ascii="宋体" w:hAnsi="宋体" w:hint="eastAsia"/>
          <w:szCs w:val="21"/>
        </w:rPr>
        <w:t>处理的污（废）水量、水力发电动力用水量。</w:t>
      </w:r>
      <w:r>
        <w:rPr>
          <w:rFonts w:hint="eastAsia"/>
          <w:szCs w:val="21"/>
        </w:rPr>
        <w:t>不包括为转供给其他企业、居民等而取的自来水。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外供水量</w:t>
      </w:r>
      <w:r>
        <w:rPr>
          <w:rFonts w:ascii="宋体" w:eastAsia="黑体" w:hAnsi="宋体" w:hint="eastAsia"/>
          <w:szCs w:val="21"/>
        </w:rPr>
        <w:t xml:space="preserve">　</w:t>
      </w:r>
      <w:r>
        <w:rPr>
          <w:rFonts w:ascii="宋体" w:hAnsi="宋体" w:hint="eastAsia"/>
          <w:szCs w:val="21"/>
        </w:rPr>
        <w:t>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r>
        <w:rPr>
          <w:rFonts w:hint="eastAsia"/>
          <w:szCs w:val="21"/>
        </w:rPr>
        <w:t>不包括取来直接转供给其他企业、居民等的自来水。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地表淡水</w:t>
      </w:r>
      <w:r>
        <w:rPr>
          <w:rFonts w:ascii="宋体" w:eastAsia="黑体" w:hAnsi="宋体" w:hint="eastAsia"/>
          <w:szCs w:val="21"/>
        </w:rPr>
        <w:t xml:space="preserve">　</w:t>
      </w:r>
      <w:r>
        <w:rPr>
          <w:rFonts w:ascii="宋体" w:hAnsi="宋体" w:hint="eastAsia"/>
          <w:szCs w:val="21"/>
        </w:rPr>
        <w:t>指陆地表面形成的径流及地表贮存的淡水。包括江、河、淡水湖、水库等。</w:t>
      </w:r>
    </w:p>
    <w:p w:rsidR="00D80107" w:rsidRDefault="00637032">
      <w:pPr>
        <w:adjustRightInd w:val="0"/>
        <w:snapToGrid w:val="0"/>
        <w:spacing w:line="312" w:lineRule="auto"/>
        <w:ind w:firstLineChars="200" w:firstLine="420"/>
        <w:rPr>
          <w:rFonts w:ascii="仿宋_GB2312" w:eastAsia="仿宋_GB2312" w:hAnsi="宋体"/>
          <w:szCs w:val="21"/>
        </w:rPr>
      </w:pPr>
      <w:r>
        <w:rPr>
          <w:rFonts w:ascii="黑体" w:eastAsia="黑体" w:hAnsi="黑体" w:hint="eastAsia"/>
          <w:szCs w:val="21"/>
        </w:rPr>
        <w:t xml:space="preserve">地下淡水　</w:t>
      </w:r>
      <w:r>
        <w:rPr>
          <w:rFonts w:ascii="宋体" w:hAnsi="宋体" w:hint="eastAsia"/>
          <w:szCs w:val="21"/>
        </w:rPr>
        <w:t>指地下径流或埋藏于地下的，经过提取可被利用的淡水。包括井水、地热水等。</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自来水　</w:t>
      </w:r>
      <w:r>
        <w:rPr>
          <w:rFonts w:ascii="宋体" w:hAnsi="宋体" w:hint="eastAsia"/>
          <w:szCs w:val="21"/>
        </w:rPr>
        <w:t>指自来水厂将地表淡水、地下淡水经过“混凝、沉淀、过滤、消毒”等净水工序，达到国家饮用水标准，通过城镇自来水管网供给工业生产、居民生活使用的水。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海水　</w:t>
      </w:r>
      <w:r>
        <w:rPr>
          <w:rFonts w:ascii="宋体" w:hAnsi="宋体" w:hint="eastAsia"/>
          <w:szCs w:val="21"/>
        </w:rPr>
        <w:t>指海洋的水。海水的取水量包括企业用来淡化、制盐、化工生产等海水资源利用所提取的海水量，以及用于海水循环冷却补充水、脱硫、洗涤、除尘、冲渣、印染等的海水直接利用量，不包括海水直流冷却水量。</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陆地苦咸水</w:t>
      </w:r>
      <w:r>
        <w:rPr>
          <w:rFonts w:ascii="宋体" w:eastAsia="黑体" w:hAnsi="宋体" w:hint="eastAsia"/>
          <w:szCs w:val="21"/>
        </w:rPr>
        <w:t xml:space="preserve">　</w:t>
      </w:r>
      <w:r>
        <w:rPr>
          <w:rFonts w:ascii="宋体" w:hAnsi="宋体" w:hint="eastAsia"/>
          <w:szCs w:val="21"/>
        </w:rPr>
        <w:t>指存在于陆地地表或地下，含盐量大于1克/升的水。包括微咸水、咸水湖和地下的咸水。不包括海水。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矿井水　</w:t>
      </w:r>
      <w:r>
        <w:rPr>
          <w:rFonts w:ascii="宋体" w:hAnsi="宋体" w:hint="eastAsia"/>
          <w:szCs w:val="21"/>
        </w:rPr>
        <w:t>指在采矿过程中，由于矿床开采破坏了地下水原始赋存状态而产生导水裂隙，使周围水沿着原有的和新的裂隙渗入井下采掘空间进而形成的矿井涌水。收集、处理并已利用的矿井水填报取水量，未利用直接排放的矿井水不填报取水量、外供水量、外排水量。</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雨水　</w:t>
      </w:r>
      <w:r>
        <w:rPr>
          <w:rFonts w:ascii="宋体" w:hAnsi="宋体" w:hint="eastAsia"/>
          <w:szCs w:val="21"/>
        </w:rPr>
        <w:t>指通过集雨工程积蓄处理后被工业利用的雨水。雨水的取水量不包括天降雨、雪后流到江河、湖泊、水库中的水，以及未经利用通过厂区内排水管道直接排放的雨水。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再生水（中水）</w:t>
      </w:r>
      <w:r>
        <w:rPr>
          <w:rFonts w:ascii="宋体" w:hAnsi="宋体" w:hint="eastAsia"/>
          <w:szCs w:val="21"/>
        </w:rPr>
        <w:t xml:space="preserve"> 指以污（废）水为水源，经再生工艺净化处理后水质达到再利用标准的水。再生水（中水）不填报外供量。有再生水（中水）取水的单位填报再生水（中水）的取水量。</w:t>
      </w:r>
    </w:p>
    <w:p w:rsidR="00D80107" w:rsidRDefault="00637032">
      <w:pPr>
        <w:adjustRightInd w:val="0"/>
        <w:snapToGrid w:val="0"/>
        <w:spacing w:line="312" w:lineRule="auto"/>
        <w:ind w:firstLineChars="200" w:firstLine="420"/>
        <w:rPr>
          <w:rFonts w:ascii="仿宋_GB2312" w:eastAsia="仿宋_GB2312" w:hAnsi="宋体"/>
          <w:szCs w:val="21"/>
        </w:rPr>
      </w:pPr>
      <w:r>
        <w:rPr>
          <w:rFonts w:ascii="黑体" w:eastAsia="黑体" w:hAnsi="黑体" w:hint="eastAsia"/>
          <w:szCs w:val="21"/>
        </w:rPr>
        <w:t>海水淡化水</w:t>
      </w:r>
      <w:r>
        <w:rPr>
          <w:rFonts w:ascii="宋体" w:eastAsia="黑体" w:hAnsi="宋体" w:hint="eastAsia"/>
          <w:szCs w:val="21"/>
        </w:rPr>
        <w:t xml:space="preserve">　</w:t>
      </w:r>
      <w:r>
        <w:rPr>
          <w:rFonts w:ascii="宋体" w:hAnsi="宋体" w:hint="eastAsia"/>
          <w:szCs w:val="21"/>
        </w:rPr>
        <w:t>指经过特定生产工艺去除海水中的盐分后得到的淡化水。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其他水　</w:t>
      </w:r>
      <w:r>
        <w:rPr>
          <w:rFonts w:ascii="宋体" w:hAnsi="宋体" w:hint="eastAsia"/>
          <w:szCs w:val="21"/>
        </w:rPr>
        <w:t>指上述水资源品种没有涵盖的，或者界定不清的水及水的产品。包括软化水、除盐水、蒸汽（需折算成同等质量的水）、蒸汽冷凝水、管道供应的热水（不含北方地区城镇热力网内循环的热水）、瓶（桶）装纯净水、矿泉水、经过初步处理未达到自来水标准的水。不包括地热水、碳酸饮料、茶饮料、果汁饮料、酒类、污（废）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外排水量</w:t>
      </w:r>
      <w:r>
        <w:rPr>
          <w:rFonts w:ascii="宋体" w:eastAsia="黑体" w:hAnsi="宋体" w:hint="eastAsia"/>
          <w:szCs w:val="21"/>
        </w:rPr>
        <w:t xml:space="preserve">　</w:t>
      </w:r>
      <w:r>
        <w:rPr>
          <w:rFonts w:ascii="宋体" w:hAnsi="宋体" w:hint="eastAsia"/>
          <w:szCs w:val="21"/>
        </w:rPr>
        <w:t>指完成生产过程和生产活动之后，经过企业厂区、办公区所有排水口排到企业外部的水量。包括进入城镇污水管网的污（废）水量、直接排到自然环境中的水量。不包括外供水量、直流冷却水量、未利用就直接排放的矿井水量。</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lastRenderedPageBreak/>
        <w:t>外排水量计算方法：</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1.实测法</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企业排水口有计量装置，按照计量装置的计量数据计算外排水量。</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2</w:t>
      </w:r>
      <w:r>
        <w:rPr>
          <w:rFonts w:ascii="宋体" w:hAnsi="宋体"/>
          <w:szCs w:val="21"/>
          <w:lang w:val="en-GB"/>
        </w:rPr>
        <w:t>.</w:t>
      </w:r>
      <w:r>
        <w:rPr>
          <w:rFonts w:ascii="宋体" w:hAnsi="宋体" w:hint="eastAsia"/>
          <w:szCs w:val="21"/>
        </w:rPr>
        <w:t>排放系数法</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外排水量＝（取水量合计－外供水量合计）×排放系数。</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不同类型的工业企业排放系数数值有所不同，一般在0.6至0.9范围内取值。</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3</w:t>
      </w:r>
      <w:r>
        <w:rPr>
          <w:rFonts w:ascii="宋体" w:hAnsi="宋体"/>
          <w:szCs w:val="21"/>
          <w:lang w:val="en-GB"/>
        </w:rPr>
        <w:t>.</w:t>
      </w:r>
      <w:r>
        <w:rPr>
          <w:rFonts w:ascii="宋体" w:hAnsi="宋体" w:hint="eastAsia"/>
          <w:szCs w:val="21"/>
        </w:rPr>
        <w:t>物料衡算法</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外排水量＝（取水量合计－外供水量合计）－（产品带走水量＋漏失水量＋蒸发水量＋其他损失量）。</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企业排水口有计量装置，按照实测法计算外排水量。企业排水口无计量装置，按照排放系数</w:t>
      </w:r>
      <w:proofErr w:type="gramStart"/>
      <w:r>
        <w:rPr>
          <w:rFonts w:ascii="宋体" w:hAnsi="宋体" w:hint="eastAsia"/>
          <w:szCs w:val="21"/>
        </w:rPr>
        <w:t>法或者</w:t>
      </w:r>
      <w:proofErr w:type="gramEnd"/>
      <w:r>
        <w:rPr>
          <w:rFonts w:ascii="宋体" w:hAnsi="宋体" w:hint="eastAsia"/>
          <w:szCs w:val="21"/>
        </w:rPr>
        <w:t>物料衡算法计算外排水量。</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重复用水量</w:t>
      </w:r>
      <w:r>
        <w:rPr>
          <w:rFonts w:ascii="宋体" w:eastAsia="黑体" w:hAnsi="宋体" w:hint="eastAsia"/>
          <w:szCs w:val="21"/>
        </w:rPr>
        <w:t xml:space="preserve">　</w:t>
      </w:r>
      <w:r>
        <w:rPr>
          <w:rFonts w:ascii="宋体" w:hAnsi="宋体" w:hint="eastAsia"/>
          <w:szCs w:val="21"/>
        </w:rPr>
        <w:t>指在确定的用水单元或系统内，所有未经处理和处理后又重复使用的水量总和。</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满足下列任意一种情况，即可视为重复用水：</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1</w:t>
      </w:r>
      <w:r>
        <w:rPr>
          <w:rFonts w:ascii="宋体" w:hAnsi="宋体"/>
          <w:szCs w:val="21"/>
          <w:lang w:val="en-GB"/>
        </w:rPr>
        <w:t>.</w:t>
      </w:r>
      <w:r>
        <w:rPr>
          <w:rFonts w:ascii="宋体" w:hAnsi="宋体" w:hint="eastAsia"/>
          <w:szCs w:val="21"/>
        </w:rPr>
        <w:t>循环水：指在确定的用水单元或系统内，生产过程中已用过、再循环用于同一过程的水。例如火力发电企业的循环冷却水。循环水量循环使用一次计算一次，根据循环水泵的流量乘以工作时间计算。</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2</w:t>
      </w:r>
      <w:r>
        <w:rPr>
          <w:rFonts w:ascii="宋体" w:hAnsi="宋体"/>
          <w:szCs w:val="21"/>
          <w:lang w:val="en-GB"/>
        </w:rPr>
        <w:t>.</w:t>
      </w:r>
      <w:r>
        <w:rPr>
          <w:rFonts w:ascii="宋体" w:hAnsi="宋体" w:hint="eastAsia"/>
          <w:szCs w:val="21"/>
        </w:rPr>
        <w:t>串联水：指在确定的用水单元或系统，由生产过程中产生的或使用后、再用于另一单元或系统的水。例如先用于</w:t>
      </w:r>
      <w:proofErr w:type="gramStart"/>
      <w:r>
        <w:rPr>
          <w:rFonts w:ascii="宋体" w:hAnsi="宋体" w:hint="eastAsia"/>
          <w:szCs w:val="21"/>
        </w:rPr>
        <w:t>冷却再</w:t>
      </w:r>
      <w:proofErr w:type="gramEnd"/>
      <w:r>
        <w:rPr>
          <w:rFonts w:ascii="宋体" w:hAnsi="宋体" w:hint="eastAsia"/>
          <w:szCs w:val="21"/>
        </w:rPr>
        <w:t>用于洗涤的水；生产过程中产生的，用于烟气脱硫、冲渣（灰）的水。串联水量重复使用一次计算一次。</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3</w:t>
      </w:r>
      <w:r>
        <w:rPr>
          <w:rFonts w:ascii="宋体" w:hAnsi="宋体"/>
          <w:szCs w:val="21"/>
          <w:lang w:val="en-GB"/>
        </w:rPr>
        <w:t>.</w:t>
      </w:r>
      <w:r>
        <w:rPr>
          <w:rFonts w:ascii="宋体" w:hAnsi="宋体" w:hint="eastAsia"/>
          <w:szCs w:val="21"/>
        </w:rPr>
        <w:t>回用水：指企业产生的，没有排放而是直接或经处理后再利用于某一用水单元或系统的水。例如收集回用的蒸汽冷凝水，生产活动产生的、净化后回用的污（废）水，自来水厂冲洗沉淀池、滤池再处理后回用的水。回用水量回用一次计算一次。</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重复用水量不包括北方地区城镇热力网内循环的热水、火力发电设备内进行汽水循环的除盐水。</w:t>
      </w:r>
    </w:p>
    <w:p w:rsidR="00D80107" w:rsidRDefault="00637032">
      <w:pPr>
        <w:adjustRightInd w:val="0"/>
        <w:snapToGrid w:val="0"/>
        <w:spacing w:line="312" w:lineRule="auto"/>
        <w:ind w:firstLineChars="200" w:firstLine="420"/>
        <w:rPr>
          <w:rFonts w:ascii="宋体" w:hAnsi="宋体"/>
          <w:szCs w:val="21"/>
        </w:rPr>
      </w:pPr>
      <w:r>
        <w:rPr>
          <w:rFonts w:ascii="黑体" w:eastAsia="黑体" w:hAnsi="黑体" w:hint="eastAsia"/>
          <w:szCs w:val="21"/>
        </w:rPr>
        <w:t xml:space="preserve">直流冷却水量　</w:t>
      </w:r>
      <w:r>
        <w:rPr>
          <w:rFonts w:ascii="宋体" w:hAnsi="宋体" w:hint="eastAsia"/>
          <w:szCs w:val="21"/>
        </w:rPr>
        <w:t>指企业取自河流、水库、湖泊、海洋，经一次使用后，直接</w:t>
      </w:r>
      <w:proofErr w:type="gramStart"/>
      <w:r>
        <w:rPr>
          <w:rFonts w:ascii="宋体" w:hAnsi="宋体" w:hint="eastAsia"/>
          <w:szCs w:val="21"/>
        </w:rPr>
        <w:t>排放回</w:t>
      </w:r>
      <w:proofErr w:type="gramEnd"/>
      <w:r>
        <w:rPr>
          <w:rFonts w:ascii="宋体" w:hAnsi="宋体" w:hint="eastAsia"/>
          <w:szCs w:val="21"/>
        </w:rPr>
        <w:t>河流、水库、湖泊、海洋的冷却水量，多见于火（核）电企业。直流冷却水不填报取水量、外供水量、外排水量。企业从直流冷却水系统中取水用作其他用途，则该部分应计入取水量。</w:t>
      </w:r>
    </w:p>
    <w:p w:rsidR="00D80107" w:rsidRDefault="00637032">
      <w:pPr>
        <w:adjustRightInd w:val="0"/>
        <w:snapToGrid w:val="0"/>
        <w:spacing w:line="312" w:lineRule="auto"/>
        <w:ind w:firstLineChars="200" w:firstLine="420"/>
        <w:rPr>
          <w:rFonts w:ascii="宋体" w:hAnsi="宋体"/>
          <w:szCs w:val="21"/>
        </w:rPr>
      </w:pPr>
      <w:r>
        <w:rPr>
          <w:rFonts w:ascii="宋体" w:hAnsi="宋体" w:hint="eastAsia"/>
          <w:szCs w:val="21"/>
        </w:rPr>
        <w:t>利用河、湖、水库等的淡水进行直流冷却填报直流冷却水量（河湖水），利用海水进行直流冷却填报直流冷却水量（海水）。</w:t>
      </w:r>
    </w:p>
    <w:p w:rsidR="00D80107" w:rsidRDefault="00637032">
      <w:pPr>
        <w:adjustRightInd w:val="0"/>
        <w:snapToGrid w:val="0"/>
        <w:spacing w:line="312" w:lineRule="auto"/>
        <w:ind w:firstLineChars="200" w:firstLine="420"/>
        <w:rPr>
          <w:rFonts w:ascii="宋体" w:hAnsi="宋体"/>
          <w:szCs w:val="21"/>
        </w:rPr>
      </w:pPr>
      <w:r>
        <w:rPr>
          <w:rFonts w:eastAsia="黑体"/>
          <w:szCs w:val="21"/>
        </w:rPr>
        <w:t>污水处理量</w:t>
      </w:r>
      <w:r>
        <w:rPr>
          <w:rFonts w:eastAsia="黑体" w:hint="eastAsia"/>
          <w:szCs w:val="21"/>
        </w:rPr>
        <w:t xml:space="preserve">　</w:t>
      </w:r>
      <w:r>
        <w:rPr>
          <w:rFonts w:hint="eastAsia"/>
          <w:szCs w:val="21"/>
        </w:rPr>
        <w:t>指有污水处理设备的企业实际处理的污（废）水量，包括取自企业外部和本企业产生的污（废）水。</w:t>
      </w:r>
    </w:p>
    <w:p w:rsidR="00D80107" w:rsidRDefault="00637032">
      <w:pPr>
        <w:spacing w:line="312" w:lineRule="auto"/>
        <w:jc w:val="center"/>
        <w:rPr>
          <w:rFonts w:ascii="黑体" w:eastAsia="黑体" w:hAnsi="宋体"/>
          <w:sz w:val="24"/>
        </w:rPr>
      </w:pPr>
      <w:r>
        <w:rPr>
          <w:rFonts w:ascii="宋体" w:hAnsi="宋体"/>
          <w:szCs w:val="21"/>
        </w:rPr>
        <w:br w:type="page"/>
      </w:r>
      <w:r>
        <w:rPr>
          <w:rFonts w:ascii="黑体" w:eastAsia="黑体" w:hAnsi="宋体" w:hint="eastAsia"/>
          <w:sz w:val="24"/>
        </w:rPr>
        <w:lastRenderedPageBreak/>
        <w:t>4.非工业重点耗能单位能源消费情况（205-5表）</w:t>
      </w:r>
    </w:p>
    <w:p w:rsidR="00D80107" w:rsidRDefault="00D80107">
      <w:pPr>
        <w:spacing w:line="312" w:lineRule="auto"/>
        <w:jc w:val="center"/>
        <w:rPr>
          <w:rFonts w:ascii="宋体" w:hAnsi="宋体"/>
          <w:szCs w:val="21"/>
        </w:rPr>
      </w:pPr>
    </w:p>
    <w:p w:rsidR="00D80107" w:rsidRDefault="00637032">
      <w:pPr>
        <w:adjustRightInd w:val="0"/>
        <w:spacing w:line="312" w:lineRule="auto"/>
        <w:ind w:firstLineChars="200" w:firstLine="420"/>
        <w:rPr>
          <w:rFonts w:ascii="宋体" w:hAnsi="宋体"/>
          <w:szCs w:val="21"/>
        </w:rPr>
      </w:pPr>
      <w:r>
        <w:rPr>
          <w:rFonts w:ascii="黑体" w:eastAsia="黑体" w:hAnsi="宋体" w:hint="eastAsia"/>
          <w:bCs/>
          <w:szCs w:val="21"/>
        </w:rPr>
        <w:t xml:space="preserve">非工业企业能源消费量　</w:t>
      </w:r>
      <w:r>
        <w:rPr>
          <w:rFonts w:ascii="宋体" w:hAnsi="宋体" w:hint="eastAsia"/>
          <w:szCs w:val="21"/>
        </w:rPr>
        <w:t>指不是工业企业的法人单位所消费的各种能源，具体指建筑业和服务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rsidR="00D80107" w:rsidRDefault="00637032">
      <w:pPr>
        <w:adjustRightInd w:val="0"/>
        <w:spacing w:line="312" w:lineRule="auto"/>
        <w:ind w:firstLineChars="200" w:firstLine="420"/>
        <w:rPr>
          <w:rFonts w:ascii="宋体" w:hAnsi="宋体"/>
          <w:szCs w:val="21"/>
        </w:rPr>
      </w:pPr>
      <w:r>
        <w:rPr>
          <w:rFonts w:ascii="宋体" w:hAnsi="宋体" w:hint="eastAsia"/>
          <w:szCs w:val="21"/>
        </w:rPr>
        <w:t>非工业企业法人单位的能源消费合计=∑（某能源品种的消费量×某能源品种的折标准煤系数）。</w:t>
      </w:r>
    </w:p>
    <w:p w:rsidR="00D80107" w:rsidRDefault="00637032">
      <w:pPr>
        <w:adjustRightInd w:val="0"/>
        <w:spacing w:line="312" w:lineRule="auto"/>
        <w:ind w:firstLineChars="200" w:firstLine="420"/>
        <w:rPr>
          <w:rFonts w:ascii="宋体" w:hAnsi="宋体"/>
          <w:szCs w:val="21"/>
        </w:rPr>
      </w:pPr>
      <w:r>
        <w:rPr>
          <w:rFonts w:ascii="宋体" w:hAnsi="宋体" w:hint="eastAsia"/>
          <w:szCs w:val="21"/>
        </w:rPr>
        <w:t>《非工业重点耗能单位能源消费情况》（205-5表）的能源消费合计（吨标准煤）=电力消费量（千瓦时）×0.1229/1000＋煤炭消费量（吨）×0.7143＋焦炭消费量（吨）×0.9714＋煤气消费量（立方米）×0.5714/1000＋天然气消费量（立方米）×1.33/1000＋液化石油气消费量（吨）×1.7143＋汽油消费量（吨）×1.4714＋煤油消费量（吨）×1.4714＋柴油消费量（吨）×1.4571＋燃料油消费量（吨）×1.4286＋外购热力消费量（百万千焦）×0.0341。计算时，各能源品种的计量单位必须与上述公式中的计量单位保持一致。部分能源品种换算关系如下：汽油1升=0.73千克=0.00073吨，轻柴油1升=0.86千克=0.00086吨，重柴油1升=0.92千克=0.00092吨，煤油1升=0.82千克=0.00082吨，燃料油1升=0.91千克=0.00091吨。</w:t>
      </w:r>
    </w:p>
    <w:p w:rsidR="00D80107" w:rsidRDefault="00637032">
      <w:pPr>
        <w:spacing w:line="312" w:lineRule="auto"/>
        <w:jc w:val="center"/>
        <w:rPr>
          <w:rFonts w:ascii="黑体" w:eastAsia="黑体" w:hAnsi="宋体"/>
          <w:sz w:val="24"/>
        </w:rPr>
      </w:pPr>
      <w:r>
        <w:rPr>
          <w:rFonts w:ascii="宋体" w:hAnsi="宋体"/>
          <w:szCs w:val="21"/>
        </w:rPr>
        <w:br w:type="page"/>
      </w:r>
      <w:r>
        <w:rPr>
          <w:rFonts w:ascii="黑体" w:eastAsia="黑体" w:hAnsi="宋体"/>
          <w:sz w:val="24"/>
        </w:rPr>
        <w:lastRenderedPageBreak/>
        <w:t>5.能</w:t>
      </w:r>
      <w:r>
        <w:rPr>
          <w:rFonts w:ascii="黑体" w:eastAsia="黑体" w:hAnsi="宋体" w:hint="eastAsia"/>
          <w:sz w:val="24"/>
        </w:rPr>
        <w:t>源生产、销售与库存（205-6表）</w:t>
      </w:r>
    </w:p>
    <w:p w:rsidR="00D80107" w:rsidRDefault="00D80107">
      <w:pPr>
        <w:spacing w:line="312" w:lineRule="auto"/>
        <w:jc w:val="center"/>
        <w:rPr>
          <w:rFonts w:ascii="黑体" w:eastAsia="黑体" w:hAnsi="宋体"/>
          <w:sz w:val="24"/>
        </w:rPr>
      </w:pPr>
    </w:p>
    <w:p w:rsidR="00D80107" w:rsidRDefault="00637032">
      <w:pPr>
        <w:spacing w:line="312" w:lineRule="auto"/>
        <w:ind w:firstLineChars="200" w:firstLine="420"/>
        <w:rPr>
          <w:rFonts w:ascii="仿宋_GB2312" w:eastAsia="仿宋_GB2312" w:hAnsi="宋体"/>
          <w:szCs w:val="21"/>
        </w:rPr>
      </w:pPr>
      <w:r>
        <w:rPr>
          <w:rFonts w:ascii="黑体" w:eastAsia="黑体" w:hAnsi="宋体" w:hint="eastAsia"/>
          <w:szCs w:val="21"/>
        </w:rPr>
        <w:t xml:space="preserve">产成品库存量　</w:t>
      </w:r>
      <w:r>
        <w:rPr>
          <w:rFonts w:ascii="宋体" w:hAnsi="宋体" w:hint="eastAsia"/>
          <w:szCs w:val="21"/>
        </w:rPr>
        <w:t>指企业在期初、期末时点上，尚存在企业产成品仓库中而暂未售出的产品的实物数量。</w:t>
      </w:r>
    </w:p>
    <w:p w:rsidR="00D80107" w:rsidRDefault="00637032">
      <w:pPr>
        <w:spacing w:line="312" w:lineRule="auto"/>
        <w:ind w:firstLineChars="200" w:firstLine="420"/>
        <w:rPr>
          <w:rFonts w:ascii="宋体" w:hAnsi="宋体"/>
          <w:szCs w:val="21"/>
        </w:rPr>
      </w:pPr>
      <w:r>
        <w:rPr>
          <w:rFonts w:ascii="宋体" w:hAnsi="宋体" w:hint="eastAsia"/>
          <w:szCs w:val="21"/>
        </w:rPr>
        <w:t>（1）产品库存量计算应遵循的原则</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①产品库存必须是处于“实际库存”状态的产品，即产品生产出来经过检验合格并办理入库手续的产品。有的产品虽已结束了生产过程，但还没有验收合格，还没有办理入库手续，不能作为产品库存统计。有的产品已经售出，但按提货制要求还没有办妥货款结算手续的，或按送货制要求未办理承运手续的，仍应作为本企业的产品库存量统计，而不能作为产品销售量统计。</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②计入产品库存量的产品，必须是本企业有权销售的产品，对于已经销售并已办妥各项手续，但尚未提货的产品，本企业无权支配，这种产品虽然仍存在本企业仓库中，但不应统计为库存量。凡企业有权销售的产品，不论存放在什么地方，均应统计。</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③产品库存量不能出现负数。如果产品还没有入库就已售出，应将售出的这部分产品补填入库和出库凭证，并相应计入产品产量中。</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（2）产品库存量包括的内容</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①本企业生产的，报告期内经检验合格入库的产品。</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②库存产品虽有销售对象，但尚未发货的。</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③非工业企业和境外订货者来料加工产品尚未拨出的。</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④盘点中的账外产品。</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⑤产品入库后发现有质量问题，但未办理退库手续的产品。</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（3）产品库存量不应包括的内容</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①属于提货制销售的产品，已办理货款结算和开出提货单，但用户尚未提走的产品。</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②</w:t>
      </w:r>
      <w:proofErr w:type="gramStart"/>
      <w:r>
        <w:rPr>
          <w:rFonts w:ascii="宋体" w:hAnsi="宋体" w:hint="eastAsia"/>
          <w:szCs w:val="21"/>
        </w:rPr>
        <w:t>代外单位</w:t>
      </w:r>
      <w:proofErr w:type="gramEnd"/>
      <w:r>
        <w:rPr>
          <w:rFonts w:ascii="宋体" w:hAnsi="宋体" w:hint="eastAsia"/>
          <w:szCs w:val="21"/>
        </w:rPr>
        <w:t>保管的产品。</w:t>
      </w:r>
    </w:p>
    <w:p w:rsidR="00D80107" w:rsidRDefault="00637032">
      <w:pPr>
        <w:snapToGrid w:val="0"/>
        <w:spacing w:line="312" w:lineRule="auto"/>
        <w:ind w:firstLineChars="200" w:firstLine="420"/>
        <w:rPr>
          <w:rFonts w:ascii="宋体" w:hAnsi="宋体"/>
          <w:szCs w:val="21"/>
        </w:rPr>
      </w:pPr>
      <w:r>
        <w:rPr>
          <w:rFonts w:ascii="宋体" w:hAnsi="宋体" w:hint="eastAsia"/>
          <w:szCs w:val="21"/>
        </w:rPr>
        <w:t>③已结束生产过程但尚未办理入库存手续的产品。</w:t>
      </w:r>
    </w:p>
    <w:p w:rsidR="00D80107" w:rsidRDefault="00637032">
      <w:pPr>
        <w:snapToGrid w:val="0"/>
        <w:spacing w:line="312" w:lineRule="auto"/>
        <w:ind w:firstLineChars="200" w:firstLine="420"/>
        <w:rPr>
          <w:rFonts w:ascii="宋体" w:hAnsi="宋体"/>
          <w:szCs w:val="21"/>
        </w:rPr>
      </w:pPr>
      <w:r>
        <w:rPr>
          <w:rFonts w:ascii="黑体" w:eastAsia="黑体" w:hAnsi="宋体" w:hint="eastAsia"/>
          <w:szCs w:val="21"/>
        </w:rPr>
        <w:t xml:space="preserve">生产量　</w:t>
      </w:r>
      <w:r>
        <w:rPr>
          <w:rFonts w:ascii="宋体" w:hAnsi="宋体" w:hint="eastAsia"/>
          <w:szCs w:val="21"/>
        </w:rPr>
        <w:t>指企业在报告期内生产的并符合产品质量要求的实物数量，包括商品量和自用量两部分。</w:t>
      </w:r>
    </w:p>
    <w:p w:rsidR="00D80107" w:rsidRDefault="00637032">
      <w:pPr>
        <w:spacing w:line="312" w:lineRule="auto"/>
        <w:ind w:firstLineChars="200" w:firstLine="420"/>
        <w:rPr>
          <w:rFonts w:ascii="宋体" w:hAnsi="宋体"/>
          <w:szCs w:val="21"/>
        </w:rPr>
      </w:pPr>
      <w:r>
        <w:rPr>
          <w:rFonts w:ascii="宋体" w:hAnsi="宋体" w:hint="eastAsia"/>
          <w:szCs w:val="21"/>
        </w:rPr>
        <w:t>（1）产品生产量计算应遵循的原则</w:t>
      </w:r>
    </w:p>
    <w:p w:rsidR="00D80107" w:rsidRDefault="00637032">
      <w:pPr>
        <w:spacing w:line="312" w:lineRule="auto"/>
        <w:ind w:firstLineChars="200" w:firstLine="420"/>
        <w:rPr>
          <w:rFonts w:ascii="宋体" w:hAnsi="宋体"/>
          <w:szCs w:val="21"/>
        </w:rPr>
      </w:pPr>
      <w:r>
        <w:rPr>
          <w:rFonts w:ascii="宋体" w:hAnsi="宋体" w:hint="eastAsia"/>
          <w:szCs w:val="21"/>
        </w:rPr>
        <w:t>①产品质量标准：产品必须符合规定的质量标准或订货合同规定的技术条件，才可统计生产量。产品质量标准一律按国家标准或部颁标准执行。没有国家标准或部颁标准的产品，应按企业主管机关的标准或订货合同规定的技术条件执行，不得擅自更改标准或降低标准，不合格的产品不能计算生产量。</w:t>
      </w:r>
    </w:p>
    <w:p w:rsidR="00D80107" w:rsidRDefault="00637032">
      <w:pPr>
        <w:spacing w:line="312" w:lineRule="auto"/>
        <w:ind w:firstLineChars="200" w:firstLine="420"/>
        <w:rPr>
          <w:rFonts w:ascii="宋体" w:hAnsi="宋体"/>
          <w:szCs w:val="21"/>
        </w:rPr>
      </w:pPr>
      <w:r>
        <w:rPr>
          <w:rFonts w:ascii="宋体" w:hAnsi="宋体" w:hint="eastAsia"/>
          <w:szCs w:val="21"/>
        </w:rPr>
        <w:t>②统计时间：产品生产量反映的是报告期内的企业生产成果，</w:t>
      </w:r>
      <w:proofErr w:type="gramStart"/>
      <w:r>
        <w:rPr>
          <w:rFonts w:ascii="宋体" w:hAnsi="宋体" w:hint="eastAsia"/>
          <w:szCs w:val="21"/>
        </w:rPr>
        <w:t>凡报告</w:t>
      </w:r>
      <w:proofErr w:type="gramEnd"/>
      <w:r>
        <w:rPr>
          <w:rFonts w:ascii="宋体" w:hAnsi="宋体" w:hint="eastAsia"/>
          <w:szCs w:val="21"/>
        </w:rPr>
        <w:t>期内生产的产品都应计算在内，即截至报告期最后一天检验合格并办理了入库手续的产品，其中规定要求包装的产品必须包装好才能计算其生产量。至于报告期最后一天以哪一个班次作为截止计算产量的班次则由企业主管机关规定，并应与会计核算的结算时间一致。结算时间一经确定，就要严格执行，不得随意提前或移后。</w:t>
      </w:r>
    </w:p>
    <w:p w:rsidR="00D80107" w:rsidRDefault="00637032">
      <w:pPr>
        <w:spacing w:line="312" w:lineRule="auto"/>
        <w:ind w:firstLineChars="200" w:firstLine="420"/>
        <w:rPr>
          <w:rFonts w:ascii="宋体" w:hAnsi="宋体"/>
          <w:szCs w:val="21"/>
        </w:rPr>
      </w:pPr>
      <w:r>
        <w:rPr>
          <w:rFonts w:ascii="宋体" w:hAnsi="宋体" w:hint="eastAsia"/>
          <w:szCs w:val="21"/>
        </w:rPr>
        <w:t>③准确度量：准确度量是计算产品产量的重要一环，企业应配备必要的计量设备，对产量进行实际度量，不得随意估算，对确有困难不得不推算的某些产品，一定要按照主管部门规定的推算方法计算，使之尽量接近实际。</w:t>
      </w:r>
    </w:p>
    <w:p w:rsidR="00D80107" w:rsidRDefault="00637032">
      <w:pPr>
        <w:spacing w:line="312" w:lineRule="auto"/>
        <w:ind w:firstLineChars="200" w:firstLine="420"/>
        <w:rPr>
          <w:rFonts w:ascii="宋体" w:hAnsi="宋体"/>
          <w:szCs w:val="21"/>
        </w:rPr>
      </w:pPr>
      <w:r>
        <w:rPr>
          <w:rFonts w:ascii="宋体" w:hAnsi="宋体" w:hint="eastAsia"/>
          <w:szCs w:val="21"/>
        </w:rPr>
        <w:t>（2）产品生产量包括的内容</w:t>
      </w:r>
    </w:p>
    <w:p w:rsidR="00D80107" w:rsidRDefault="00637032">
      <w:pPr>
        <w:spacing w:line="312" w:lineRule="auto"/>
        <w:ind w:firstLineChars="200" w:firstLine="420"/>
        <w:rPr>
          <w:rFonts w:ascii="宋体" w:hAnsi="宋体"/>
          <w:szCs w:val="21"/>
        </w:rPr>
      </w:pPr>
      <w:r>
        <w:rPr>
          <w:rFonts w:ascii="宋体" w:hAnsi="宋体" w:hint="eastAsia"/>
          <w:szCs w:val="21"/>
        </w:rPr>
        <w:t>①企业各车间（主要车间、辅助车间、附属品车间及副产品车间）用自备原材料生产的全部产品产量，不论是要销售的商品量还是本企业的自用量，均应统计生产量。</w:t>
      </w:r>
    </w:p>
    <w:p w:rsidR="00D80107" w:rsidRDefault="00637032">
      <w:pPr>
        <w:spacing w:line="312" w:lineRule="auto"/>
        <w:ind w:firstLineChars="200" w:firstLine="420"/>
        <w:rPr>
          <w:rFonts w:ascii="宋体" w:hAnsi="宋体"/>
          <w:szCs w:val="21"/>
        </w:rPr>
      </w:pPr>
      <w:r>
        <w:rPr>
          <w:rFonts w:ascii="宋体" w:hAnsi="宋体" w:hint="eastAsia"/>
          <w:szCs w:val="21"/>
        </w:rPr>
        <w:lastRenderedPageBreak/>
        <w:t>②凡用订货者来料加工生产的产品，并且加工企业只收取加工费的，如果订货者是境内非工业企业和境外企业，其产品生产量由加工企业统计；如果订货者是境内工业企业，产品生产量由委托企业（即发包企业）统计，加工企业（即承包企业）不统计。</w:t>
      </w:r>
    </w:p>
    <w:p w:rsidR="00D80107" w:rsidRDefault="00637032">
      <w:pPr>
        <w:spacing w:line="312" w:lineRule="auto"/>
        <w:ind w:firstLineChars="200" w:firstLine="420"/>
        <w:rPr>
          <w:rFonts w:ascii="宋体" w:hAnsi="宋体"/>
          <w:szCs w:val="21"/>
        </w:rPr>
      </w:pPr>
      <w:r>
        <w:rPr>
          <w:rFonts w:ascii="宋体" w:hAnsi="宋体" w:hint="eastAsia"/>
          <w:szCs w:val="21"/>
        </w:rPr>
        <w:t>③经正式鉴定合格的新产品、自产自用的生产设备、未正式投入生产以前试生产的合格品以及</w:t>
      </w:r>
      <w:proofErr w:type="gramStart"/>
      <w:r>
        <w:rPr>
          <w:rFonts w:ascii="宋体" w:hAnsi="宋体" w:hint="eastAsia"/>
          <w:szCs w:val="21"/>
        </w:rPr>
        <w:t>基本建设附产的</w:t>
      </w:r>
      <w:proofErr w:type="gramEnd"/>
      <w:r>
        <w:rPr>
          <w:rFonts w:ascii="宋体" w:hAnsi="宋体" w:hint="eastAsia"/>
          <w:szCs w:val="21"/>
        </w:rPr>
        <w:t>合格品，都应包括在产品生产量中。</w:t>
      </w:r>
    </w:p>
    <w:p w:rsidR="00D80107" w:rsidRDefault="00637032">
      <w:pPr>
        <w:spacing w:line="312" w:lineRule="auto"/>
        <w:ind w:firstLineChars="200" w:firstLine="420"/>
        <w:rPr>
          <w:rFonts w:ascii="宋体" w:hAnsi="宋体"/>
          <w:szCs w:val="21"/>
        </w:rPr>
      </w:pPr>
      <w:r>
        <w:rPr>
          <w:rFonts w:ascii="宋体" w:hAnsi="宋体" w:hint="eastAsia"/>
          <w:szCs w:val="21"/>
        </w:rPr>
        <w:t>④用进口原材料或关键零件生产的产品，或用进口整套散装零件及用进口组装件加工、装配的产品，不论是在国内销售还是外商经销，生产量</w:t>
      </w:r>
      <w:proofErr w:type="gramStart"/>
      <w:r>
        <w:rPr>
          <w:rFonts w:ascii="宋体" w:hAnsi="宋体" w:hint="eastAsia"/>
          <w:szCs w:val="21"/>
        </w:rPr>
        <w:t>均统计</w:t>
      </w:r>
      <w:proofErr w:type="gramEnd"/>
      <w:r>
        <w:rPr>
          <w:rFonts w:ascii="宋体" w:hAnsi="宋体" w:hint="eastAsia"/>
          <w:szCs w:val="21"/>
        </w:rPr>
        <w:t>在国内同种产品生产量中。</w:t>
      </w:r>
    </w:p>
    <w:p w:rsidR="00D80107" w:rsidRDefault="00637032">
      <w:pPr>
        <w:spacing w:line="312" w:lineRule="auto"/>
        <w:ind w:firstLineChars="200" w:firstLine="420"/>
        <w:rPr>
          <w:rFonts w:ascii="宋体" w:hAnsi="宋体"/>
          <w:szCs w:val="21"/>
        </w:rPr>
      </w:pPr>
      <w:r>
        <w:rPr>
          <w:rFonts w:ascii="宋体" w:hAnsi="宋体" w:hint="eastAsia"/>
          <w:szCs w:val="21"/>
        </w:rPr>
        <w:t>⑤在我国国土范围内的外商投资和港、澳、台商投资企业生产的产品，其生产量全部统计在国内同种产品生产量中。</w:t>
      </w:r>
    </w:p>
    <w:p w:rsidR="00D80107" w:rsidRDefault="00637032">
      <w:pPr>
        <w:spacing w:line="312" w:lineRule="auto"/>
        <w:ind w:firstLineChars="200" w:firstLine="420"/>
        <w:rPr>
          <w:rFonts w:ascii="宋体" w:hAnsi="宋体"/>
          <w:szCs w:val="21"/>
        </w:rPr>
      </w:pPr>
      <w:r>
        <w:rPr>
          <w:rFonts w:ascii="宋体" w:hAnsi="宋体" w:hint="eastAsia"/>
          <w:szCs w:val="21"/>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rsidR="00D80107" w:rsidRDefault="00637032">
      <w:pPr>
        <w:spacing w:line="312" w:lineRule="auto"/>
        <w:ind w:firstLineChars="200" w:firstLine="420"/>
        <w:rPr>
          <w:rFonts w:ascii="宋体" w:hAnsi="宋体"/>
          <w:szCs w:val="21"/>
        </w:rPr>
      </w:pPr>
      <w:r>
        <w:rPr>
          <w:rFonts w:asciiTheme="minorEastAsia" w:eastAsiaTheme="minorEastAsia" w:hAnsiTheme="minorEastAsia" w:cstheme="minorEastAsia" w:hint="eastAsia"/>
          <w:szCs w:val="21"/>
        </w:rPr>
        <w:t>（3）</w:t>
      </w:r>
      <w:r>
        <w:rPr>
          <w:rFonts w:ascii="宋体" w:hAnsi="宋体" w:hint="eastAsia"/>
          <w:szCs w:val="21"/>
        </w:rPr>
        <w:t>产品生产量不应包括的内容</w:t>
      </w:r>
    </w:p>
    <w:p w:rsidR="00D80107" w:rsidRDefault="00637032">
      <w:pPr>
        <w:spacing w:line="312" w:lineRule="auto"/>
        <w:ind w:firstLineChars="200" w:firstLine="420"/>
        <w:rPr>
          <w:rFonts w:ascii="宋体" w:hAnsi="宋体"/>
          <w:szCs w:val="21"/>
        </w:rPr>
      </w:pPr>
      <w:r>
        <w:rPr>
          <w:rFonts w:ascii="宋体" w:hAnsi="宋体" w:hint="eastAsia"/>
          <w:szCs w:val="21"/>
        </w:rPr>
        <w:t>①在生产产品的同时，产生的下脚余料或废料，如冶金工业的氧化铁、中心注管、钢材切头、切尾，机械工业的切屑，木材工业的锯末，粮食加工工业的糠、</w:t>
      </w:r>
      <w:proofErr w:type="gramStart"/>
      <w:r>
        <w:rPr>
          <w:rFonts w:ascii="宋体" w:hAnsi="宋体" w:hint="eastAsia"/>
          <w:szCs w:val="21"/>
        </w:rPr>
        <w:t>麸</w:t>
      </w:r>
      <w:proofErr w:type="gramEnd"/>
      <w:r>
        <w:rPr>
          <w:rFonts w:ascii="宋体" w:hAnsi="宋体" w:hint="eastAsia"/>
          <w:szCs w:val="21"/>
        </w:rPr>
        <w:t>，酿酒工业的酒糟等，一般做下脚料出售，不应统计为产品生产量。</w:t>
      </w:r>
    </w:p>
    <w:p w:rsidR="00D80107" w:rsidRDefault="00637032">
      <w:pPr>
        <w:spacing w:line="312" w:lineRule="auto"/>
        <w:ind w:firstLineChars="200" w:firstLine="420"/>
        <w:rPr>
          <w:rFonts w:ascii="宋体" w:hAnsi="宋体"/>
          <w:szCs w:val="21"/>
        </w:rPr>
      </w:pPr>
      <w:r>
        <w:rPr>
          <w:rFonts w:ascii="宋体" w:hAnsi="宋体" w:hint="eastAsia"/>
          <w:szCs w:val="21"/>
        </w:rPr>
        <w:t>②投入生产过程中的原材料没有完全消耗掉，而加以回收、提浓，再供本企业自用的，如机械工业回收的润滑油，合成洗涤剂厂回收的盐酸、硫酸等都不计算产品生产量。</w:t>
      </w:r>
    </w:p>
    <w:p w:rsidR="00D80107" w:rsidRDefault="00637032">
      <w:pPr>
        <w:spacing w:line="312" w:lineRule="auto"/>
        <w:ind w:firstLineChars="200" w:firstLine="420"/>
        <w:rPr>
          <w:rFonts w:ascii="宋体" w:hAnsi="宋体"/>
          <w:szCs w:val="21"/>
        </w:rPr>
      </w:pPr>
      <w:r>
        <w:rPr>
          <w:rFonts w:ascii="宋体" w:hAnsi="宋体" w:hint="eastAsia"/>
          <w:szCs w:val="21"/>
        </w:rPr>
        <w:t>③企业从外购进的，未经本企业任何加工的，不得作为本企业的产品生产量统计。</w:t>
      </w:r>
    </w:p>
    <w:p w:rsidR="00D80107" w:rsidRDefault="00637032">
      <w:pPr>
        <w:spacing w:line="312" w:lineRule="auto"/>
        <w:ind w:firstLineChars="200" w:firstLine="420"/>
        <w:rPr>
          <w:rFonts w:ascii="宋体" w:hAnsi="宋体"/>
          <w:szCs w:val="21"/>
        </w:rPr>
      </w:pPr>
      <w:r>
        <w:rPr>
          <w:rFonts w:ascii="宋体" w:hAnsi="宋体" w:hint="eastAsia"/>
          <w:szCs w:val="21"/>
        </w:rPr>
        <w:t>④某些产品在检验产品质量时，需做破坏性试验（如试验灯泡的使用寿命，手电池的间歇放电时间等），这些用作试验的产品，不计算在产品生产量中。</w:t>
      </w:r>
    </w:p>
    <w:p w:rsidR="00D80107" w:rsidRDefault="00637032">
      <w:pPr>
        <w:spacing w:line="312" w:lineRule="auto"/>
        <w:ind w:firstLineChars="200" w:firstLine="420"/>
        <w:rPr>
          <w:rFonts w:ascii="宋体" w:hAnsi="宋体"/>
          <w:szCs w:val="21"/>
        </w:rPr>
      </w:pPr>
      <w:r>
        <w:rPr>
          <w:rFonts w:ascii="黑体" w:eastAsia="黑体" w:hAnsi="宋体" w:hint="eastAsia"/>
          <w:szCs w:val="21"/>
        </w:rPr>
        <w:t xml:space="preserve">销售量　</w:t>
      </w:r>
      <w:r>
        <w:rPr>
          <w:rFonts w:ascii="宋体" w:hAnsi="宋体" w:hint="eastAsia"/>
          <w:szCs w:val="21"/>
        </w:rPr>
        <w:t>指报告期内企业实际销售的由本企业生产（包括本期生产和非本期生产）的符合规定的质量标准或订货合同规定的技术条件的产品的实物数量。凡用订货者来料加工生产的产品，并且加工企业只收取加工费的，如果订货者是境内非工业企业和境外企业，其产品销售量由加工企业（即承包企业）统计；如果订货者是境内工业企业，产品销售量由委托企业（即发包企业）统计，加工企业不统计。</w:t>
      </w:r>
    </w:p>
    <w:p w:rsidR="00D80107" w:rsidRDefault="00637032">
      <w:pPr>
        <w:spacing w:line="312" w:lineRule="auto"/>
        <w:ind w:firstLineChars="200" w:firstLine="420"/>
        <w:rPr>
          <w:rFonts w:ascii="宋体" w:hAnsi="宋体"/>
          <w:szCs w:val="21"/>
        </w:rPr>
      </w:pPr>
      <w:r>
        <w:rPr>
          <w:rFonts w:ascii="宋体" w:hAnsi="宋体" w:hint="eastAsia"/>
          <w:szCs w:val="21"/>
        </w:rPr>
        <w:t>区分来料加工与自备原材料生产的依据同产品产量中的规定。</w:t>
      </w:r>
    </w:p>
    <w:p w:rsidR="00D80107" w:rsidRDefault="00637032">
      <w:pPr>
        <w:spacing w:line="312" w:lineRule="auto"/>
        <w:ind w:firstLineChars="200" w:firstLine="420"/>
        <w:rPr>
          <w:rFonts w:ascii="宋体" w:hAnsi="宋体"/>
          <w:szCs w:val="21"/>
        </w:rPr>
      </w:pPr>
      <w:r>
        <w:rPr>
          <w:rFonts w:ascii="宋体" w:hAnsi="宋体" w:hint="eastAsia"/>
          <w:szCs w:val="21"/>
        </w:rPr>
        <w:t>（1）产品销售量的核算原则：产品销售量以产品销售实现为核算原则，即在产品已发出，货款已经收到或者得到了收取货款的凭据时作为销售实现，统计产品销售量。按照企业销售方式的不同，产品销售量统计遵从以下几种规定：</w:t>
      </w:r>
    </w:p>
    <w:p w:rsidR="00D80107" w:rsidRDefault="00637032">
      <w:pPr>
        <w:spacing w:line="312" w:lineRule="auto"/>
        <w:ind w:firstLineChars="200" w:firstLine="420"/>
        <w:rPr>
          <w:rFonts w:ascii="宋体" w:hAnsi="宋体"/>
          <w:szCs w:val="21"/>
        </w:rPr>
      </w:pPr>
      <w:r>
        <w:rPr>
          <w:rFonts w:ascii="宋体" w:hAnsi="宋体" w:hint="eastAsia"/>
          <w:szCs w:val="21"/>
        </w:rPr>
        <w:t>①采用送货制销售的，产品如由本企业运输部门发运，以产品出库单上的数量、日期为准；如委托专业运输部门发运，则以运输部门的承运单上的数量、日期为准。</w:t>
      </w:r>
    </w:p>
    <w:p w:rsidR="00D80107" w:rsidRDefault="00637032">
      <w:pPr>
        <w:spacing w:line="312" w:lineRule="auto"/>
        <w:ind w:firstLineChars="200" w:firstLine="420"/>
        <w:rPr>
          <w:rFonts w:ascii="宋体" w:hAnsi="宋体"/>
          <w:szCs w:val="21"/>
        </w:rPr>
      </w:pPr>
      <w:r>
        <w:rPr>
          <w:rFonts w:ascii="宋体" w:hAnsi="宋体" w:hint="eastAsia"/>
          <w:szCs w:val="21"/>
        </w:rPr>
        <w:t>②采用提货制销售的，以给用户开具的发票和提货单上的数量、日期为准。</w:t>
      </w:r>
    </w:p>
    <w:p w:rsidR="00D80107" w:rsidRDefault="00637032">
      <w:pPr>
        <w:spacing w:line="312" w:lineRule="auto"/>
        <w:ind w:firstLineChars="200" w:firstLine="420"/>
        <w:rPr>
          <w:rFonts w:ascii="宋体" w:hAnsi="宋体"/>
          <w:szCs w:val="21"/>
        </w:rPr>
      </w:pPr>
      <w:r>
        <w:rPr>
          <w:rFonts w:ascii="宋体" w:hAnsi="宋体" w:hint="eastAsia"/>
          <w:szCs w:val="21"/>
        </w:rPr>
        <w:t>③委托其他单位代销的产品，以企业收到代销单位的代销清单为准。</w:t>
      </w:r>
    </w:p>
    <w:p w:rsidR="00D80107" w:rsidRDefault="00637032">
      <w:pPr>
        <w:spacing w:line="312" w:lineRule="auto"/>
        <w:ind w:firstLineChars="200" w:firstLine="420"/>
        <w:rPr>
          <w:rFonts w:ascii="宋体" w:hAnsi="宋体"/>
          <w:szCs w:val="21"/>
        </w:rPr>
      </w:pPr>
      <w:r>
        <w:rPr>
          <w:rFonts w:ascii="宋体" w:hAnsi="宋体" w:hint="eastAsia"/>
          <w:szCs w:val="21"/>
        </w:rPr>
        <w:t>④采用预收货款销售的，在发出产品时作为销售。产品尚未生产出来，已预收货款</w:t>
      </w:r>
      <w:proofErr w:type="gramStart"/>
      <w:r>
        <w:rPr>
          <w:rFonts w:ascii="宋体" w:hAnsi="宋体" w:hint="eastAsia"/>
          <w:szCs w:val="21"/>
        </w:rPr>
        <w:t>或预开提货单</w:t>
      </w:r>
      <w:proofErr w:type="gramEnd"/>
      <w:r>
        <w:rPr>
          <w:rFonts w:ascii="宋体" w:hAnsi="宋体" w:hint="eastAsia"/>
          <w:szCs w:val="21"/>
        </w:rPr>
        <w:t>的，不应算作销售。</w:t>
      </w:r>
    </w:p>
    <w:p w:rsidR="00D80107" w:rsidRDefault="00637032">
      <w:pPr>
        <w:spacing w:line="312" w:lineRule="auto"/>
        <w:ind w:firstLineChars="200" w:firstLine="420"/>
        <w:rPr>
          <w:rFonts w:ascii="宋体" w:hAnsi="宋体"/>
          <w:szCs w:val="21"/>
        </w:rPr>
      </w:pPr>
      <w:r>
        <w:rPr>
          <w:rFonts w:ascii="宋体" w:hAnsi="宋体" w:hint="eastAsia"/>
          <w:szCs w:val="21"/>
        </w:rPr>
        <w:t>⑤企业出口销售的产品，陆运以取得承运货物收据或铁路运单，海运以取得出口装船提单，空运以取得空运运单，并向银行办理出口交单的数量、日期为准。企业自营出口的产品，在委托外贸部门代理出口（实行代理制）的情况下，以收到外贸部门代办的运单和银行交单凭证的数量、日期为准。</w:t>
      </w:r>
    </w:p>
    <w:p w:rsidR="00D80107" w:rsidRDefault="00637032">
      <w:pPr>
        <w:spacing w:line="312" w:lineRule="auto"/>
        <w:ind w:firstLineChars="200" w:firstLine="420"/>
        <w:rPr>
          <w:rFonts w:ascii="宋体" w:hAnsi="宋体"/>
          <w:szCs w:val="21"/>
        </w:rPr>
      </w:pPr>
      <w:r>
        <w:rPr>
          <w:rFonts w:ascii="宋体" w:hAnsi="宋体" w:hint="eastAsia"/>
          <w:szCs w:val="21"/>
        </w:rPr>
        <w:t>（2）统计产品销售量应注意以下几点：</w:t>
      </w:r>
    </w:p>
    <w:p w:rsidR="00D80107" w:rsidRDefault="00637032">
      <w:pPr>
        <w:spacing w:line="312" w:lineRule="auto"/>
        <w:ind w:firstLineChars="200" w:firstLine="420"/>
        <w:rPr>
          <w:rFonts w:ascii="宋体" w:hAnsi="宋体"/>
          <w:szCs w:val="21"/>
        </w:rPr>
      </w:pPr>
      <w:r>
        <w:rPr>
          <w:rFonts w:ascii="宋体" w:hAnsi="宋体" w:hint="eastAsia"/>
          <w:szCs w:val="21"/>
        </w:rPr>
        <w:lastRenderedPageBreak/>
        <w:t>①只有企业销售的合格产品才能统计其销售量，销售的次品不能计入产品销售量。</w:t>
      </w:r>
    </w:p>
    <w:p w:rsidR="00D80107" w:rsidRDefault="00637032">
      <w:pPr>
        <w:spacing w:line="312" w:lineRule="auto"/>
        <w:ind w:firstLineChars="200" w:firstLine="420"/>
        <w:rPr>
          <w:rFonts w:ascii="宋体" w:hAnsi="宋体"/>
          <w:szCs w:val="21"/>
        </w:rPr>
      </w:pPr>
      <w:r>
        <w:rPr>
          <w:rFonts w:ascii="宋体" w:hAnsi="宋体" w:hint="eastAsia"/>
          <w:szCs w:val="21"/>
        </w:rPr>
        <w:t>②企业直接从外购进产成品，只是更换了标签或包装的，不能作为销售量统计。</w:t>
      </w:r>
    </w:p>
    <w:p w:rsidR="00D80107" w:rsidRDefault="00637032">
      <w:pPr>
        <w:spacing w:line="312" w:lineRule="auto"/>
        <w:ind w:firstLineChars="200" w:firstLine="420"/>
        <w:rPr>
          <w:rFonts w:ascii="宋体" w:hAnsi="宋体"/>
          <w:szCs w:val="21"/>
        </w:rPr>
      </w:pPr>
      <w:r>
        <w:rPr>
          <w:rFonts w:ascii="宋体" w:hAnsi="宋体" w:hint="eastAsia"/>
          <w:szCs w:val="21"/>
        </w:rPr>
        <w:t>③分清产品销售和预售的界限：</w:t>
      </w:r>
      <w:proofErr w:type="gramStart"/>
      <w:r>
        <w:rPr>
          <w:rFonts w:ascii="宋体" w:hAnsi="宋体" w:hint="eastAsia"/>
          <w:szCs w:val="21"/>
        </w:rPr>
        <w:t>预售指</w:t>
      </w:r>
      <w:proofErr w:type="gramEnd"/>
      <w:r>
        <w:rPr>
          <w:rFonts w:ascii="宋体" w:hAnsi="宋体" w:hint="eastAsia"/>
          <w:szCs w:val="21"/>
        </w:rPr>
        <w:t>产品还没有生产出来以前，用户为了购买这种产品事先向工厂支付货款。预售不能算作销售。相反，有些产品采用了分期付款的形式，只要是用户拿到了这个商品，不管货款是否已付清，作为企业已经取得了收取货款的凭证就应作为销售。</w:t>
      </w:r>
    </w:p>
    <w:p w:rsidR="00D80107" w:rsidRDefault="00637032">
      <w:pPr>
        <w:spacing w:line="312" w:lineRule="auto"/>
        <w:ind w:firstLineChars="200" w:firstLine="420"/>
        <w:rPr>
          <w:rFonts w:ascii="宋体" w:hAnsi="宋体"/>
          <w:szCs w:val="21"/>
        </w:rPr>
      </w:pPr>
      <w:r>
        <w:rPr>
          <w:rFonts w:ascii="宋体" w:hAnsi="宋体" w:hint="eastAsia"/>
          <w:szCs w:val="21"/>
        </w:rPr>
        <w:t>（3）售出产品退货的处理遵从以下规定</w:t>
      </w:r>
    </w:p>
    <w:p w:rsidR="00D80107" w:rsidRDefault="00637032">
      <w:pPr>
        <w:spacing w:line="312" w:lineRule="auto"/>
        <w:ind w:firstLineChars="200" w:firstLine="420"/>
        <w:rPr>
          <w:rFonts w:ascii="宋体" w:hAnsi="宋体"/>
          <w:szCs w:val="21"/>
        </w:rPr>
      </w:pPr>
      <w:r>
        <w:rPr>
          <w:rFonts w:ascii="宋体" w:hAnsi="宋体" w:hint="eastAsia"/>
          <w:szCs w:val="21"/>
        </w:rPr>
        <w:t>①退回报告期内销售的合格品，应从报告期销售量中扣除，同时计入库存量；退回报告期内销售的不合格品，要在报告期销售量中扣除，还要同时扣除报告期生产量。</w:t>
      </w:r>
    </w:p>
    <w:p w:rsidR="00D80107" w:rsidRDefault="00637032">
      <w:pPr>
        <w:spacing w:line="312" w:lineRule="auto"/>
        <w:ind w:firstLineChars="200" w:firstLine="420"/>
        <w:rPr>
          <w:rFonts w:ascii="宋体" w:hAnsi="宋体"/>
          <w:szCs w:val="21"/>
        </w:rPr>
      </w:pPr>
      <w:r>
        <w:rPr>
          <w:rFonts w:ascii="宋体" w:hAnsi="宋体" w:hint="eastAsia"/>
          <w:szCs w:val="21"/>
        </w:rPr>
        <w:t>②退回报告期以前售出的合格品，报告期销售量不变，计入产品库存量中；退回报告期以前售出的不合格品，报告期销售量和报告期生产量均不变。</w:t>
      </w:r>
    </w:p>
    <w:p w:rsidR="00D80107" w:rsidRDefault="00637032">
      <w:pPr>
        <w:spacing w:line="312" w:lineRule="auto"/>
        <w:ind w:firstLineChars="200" w:firstLine="420"/>
        <w:rPr>
          <w:rFonts w:ascii="宋体" w:hAnsi="宋体"/>
          <w:szCs w:val="21"/>
        </w:rPr>
      </w:pPr>
      <w:r>
        <w:rPr>
          <w:rFonts w:ascii="宋体" w:hAnsi="宋体" w:hint="eastAsia"/>
          <w:szCs w:val="21"/>
        </w:rPr>
        <w:t>③退回修理的产品，修理后仍交原用户的，不作为退货处理，在统计报表上不做反映。</w:t>
      </w:r>
    </w:p>
    <w:p w:rsidR="00D80107" w:rsidRDefault="00637032">
      <w:pPr>
        <w:spacing w:line="312" w:lineRule="auto"/>
        <w:ind w:right="-38" w:firstLineChars="200" w:firstLine="420"/>
        <w:rPr>
          <w:rFonts w:ascii="宋体" w:hAnsi="宋体"/>
          <w:szCs w:val="21"/>
        </w:rPr>
      </w:pPr>
      <w:r>
        <w:rPr>
          <w:rFonts w:ascii="黑体" w:eastAsia="黑体" w:hAnsi="宋体" w:hint="eastAsia"/>
          <w:szCs w:val="21"/>
        </w:rPr>
        <w:t xml:space="preserve">企业自用及其他　</w:t>
      </w:r>
      <w:r>
        <w:rPr>
          <w:rFonts w:ascii="宋体" w:hAnsi="宋体" w:hint="eastAsia"/>
          <w:bCs/>
          <w:szCs w:val="21"/>
        </w:rPr>
        <w:t>本指标包括</w:t>
      </w:r>
      <w:r>
        <w:rPr>
          <w:rFonts w:ascii="宋体" w:hAnsi="宋体" w:hint="eastAsia"/>
          <w:szCs w:val="21"/>
        </w:rPr>
        <w:t>企业自用量和其他</w:t>
      </w:r>
      <w:r>
        <w:rPr>
          <w:rFonts w:ascii="宋体" w:hAnsi="宋体" w:hint="eastAsia"/>
          <w:bCs/>
          <w:szCs w:val="21"/>
        </w:rPr>
        <w:t>两部分。</w:t>
      </w:r>
      <w:r>
        <w:rPr>
          <w:rFonts w:ascii="宋体" w:hAnsi="宋体" w:hint="eastAsia"/>
          <w:szCs w:val="21"/>
        </w:rPr>
        <w:t>企业自用量又称企业自产自用量，指企业在报告期内生产的、已作本企业产量统计的、又为本企业使用的产品的数量。如钢铁企业用本企业生产的生铁炼钢，其计算了生铁产量又用于炼钢的生铁数量，应作为企业自用量统计。但是，由本企业验收合格后，作为商品出售给本企业生活用、在建工程用或行政部门用的产品数量，不能作为自用量统计，而作为销售量统计。如钢铁企业将本企业生产的钢材用于本企业房屋维修的数量，应作为销售量而不是自用量统计。</w:t>
      </w:r>
      <w:r>
        <w:rPr>
          <w:rFonts w:ascii="宋体" w:hAnsi="宋体" w:hint="eastAsia"/>
          <w:bCs/>
          <w:szCs w:val="21"/>
        </w:rPr>
        <w:t>其他是</w:t>
      </w:r>
      <w:r>
        <w:rPr>
          <w:rFonts w:ascii="宋体" w:hAnsi="宋体" w:hint="eastAsia"/>
          <w:szCs w:val="21"/>
        </w:rPr>
        <w:t>指企业在报告期内将产品用于展览、捐赠、借出以及报废等方面的产品数量和盘</w:t>
      </w:r>
      <w:proofErr w:type="gramStart"/>
      <w:r>
        <w:rPr>
          <w:rFonts w:ascii="宋体" w:hAnsi="宋体" w:hint="eastAsia"/>
          <w:szCs w:val="21"/>
        </w:rPr>
        <w:t>盈</w:t>
      </w:r>
      <w:proofErr w:type="gramEnd"/>
      <w:r>
        <w:rPr>
          <w:rFonts w:ascii="宋体" w:hAnsi="宋体" w:hint="eastAsia"/>
          <w:szCs w:val="21"/>
        </w:rPr>
        <w:t>盘亏的数量。企业以促销手段搭售的产品不能视为捐赠，而应作为销售对待。</w:t>
      </w:r>
    </w:p>
    <w:p w:rsidR="00D80107" w:rsidRDefault="00637032">
      <w:pPr>
        <w:spacing w:line="312" w:lineRule="auto"/>
        <w:ind w:right="-38" w:firstLineChars="200" w:firstLine="420"/>
        <w:rPr>
          <w:rFonts w:ascii="宋体" w:hAnsi="宋体"/>
          <w:szCs w:val="21"/>
        </w:rPr>
      </w:pPr>
      <w:r>
        <w:rPr>
          <w:rFonts w:ascii="黑体" w:eastAsia="黑体" w:hAnsi="宋体" w:hint="eastAsia"/>
          <w:szCs w:val="21"/>
        </w:rPr>
        <w:t xml:space="preserve">销往省外　</w:t>
      </w:r>
      <w:r>
        <w:rPr>
          <w:rFonts w:ascii="宋体" w:hAnsi="宋体" w:hint="eastAsia"/>
          <w:bCs/>
          <w:szCs w:val="21"/>
        </w:rPr>
        <w:t>指企业在报告期内销往本省（自治区、直辖市）以外（包括出口）的数量。</w:t>
      </w:r>
    </w:p>
    <w:p w:rsidR="00D80107" w:rsidRDefault="00637032">
      <w:pPr>
        <w:jc w:val="center"/>
        <w:rPr>
          <w:rFonts w:ascii="黑体" w:eastAsia="黑体" w:hAnsi="宋体"/>
          <w:sz w:val="32"/>
          <w:szCs w:val="32"/>
        </w:rPr>
      </w:pPr>
      <w:r>
        <w:rPr>
          <w:rFonts w:ascii="宋体" w:hAnsi="宋体"/>
          <w:szCs w:val="21"/>
        </w:rPr>
        <w:br w:type="page"/>
      </w:r>
      <w:r>
        <w:rPr>
          <w:rFonts w:ascii="黑体" w:eastAsia="黑体" w:hAnsi="宋体"/>
          <w:sz w:val="24"/>
        </w:rPr>
        <w:lastRenderedPageBreak/>
        <w:t>6.重</w:t>
      </w:r>
      <w:r>
        <w:rPr>
          <w:rFonts w:ascii="黑体" w:eastAsia="黑体" w:hAnsi="宋体" w:hint="eastAsia"/>
          <w:sz w:val="24"/>
        </w:rPr>
        <w:t>点能源商品经销情况（205-7表）</w:t>
      </w:r>
    </w:p>
    <w:p w:rsidR="00D80107" w:rsidRDefault="00D80107">
      <w:pPr>
        <w:pStyle w:val="a8"/>
        <w:ind w:firstLineChars="200" w:firstLine="360"/>
        <w:rPr>
          <w:rFonts w:ascii="Times New Roman" w:eastAsia="黑体" w:hAnsi="Times New Roman" w:cs="Times New Roman"/>
          <w:bCs/>
          <w:sz w:val="18"/>
          <w:szCs w:val="18"/>
        </w:rPr>
      </w:pPr>
    </w:p>
    <w:p w:rsidR="00D80107" w:rsidRDefault="00637032">
      <w:pPr>
        <w:pStyle w:val="a8"/>
        <w:spacing w:before="120" w:line="312" w:lineRule="auto"/>
        <w:ind w:firstLineChars="200" w:firstLine="420"/>
        <w:rPr>
          <w:rFonts w:ascii="Times New Roman" w:hAnsi="Times New Roman" w:cs="Times New Roman"/>
          <w:bCs/>
        </w:rPr>
      </w:pPr>
      <w:r>
        <w:rPr>
          <w:rFonts w:ascii="Times New Roman" w:eastAsia="黑体" w:hAnsi="Times New Roman" w:cs="Times New Roman"/>
          <w:bCs/>
        </w:rPr>
        <w:t>商品购进量</w:t>
      </w:r>
      <w:r>
        <w:rPr>
          <w:rFonts w:ascii="Times New Roman" w:eastAsia="黑体" w:hAnsi="Times New Roman" w:cs="Times New Roman" w:hint="eastAsia"/>
          <w:bCs/>
        </w:rPr>
        <w:t xml:space="preserve">　</w:t>
      </w:r>
      <w:r>
        <w:rPr>
          <w:rFonts w:ascii="Times New Roman" w:hAnsi="Times New Roman" w:cs="Times New Roman"/>
          <w:bCs/>
        </w:rPr>
        <w:t>指从本单位以外的单位或个人购买和调入（开具正式发票，下同）的商品数量。购进的各种商品，不论是否进入本单位仓库，凡是通过本单位结算货款的，都统计在商品购进量中。</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hAnsi="Times New Roman" w:cs="Times New Roman"/>
          <w:bCs/>
        </w:rPr>
        <w:t>商品购进量包括：</w:t>
      </w:r>
      <w:r>
        <w:rPr>
          <w:rFonts w:asciiTheme="minorEastAsia" w:eastAsiaTheme="minorEastAsia" w:hAnsiTheme="minorEastAsia" w:cstheme="minorEastAsia" w:hint="eastAsia"/>
          <w:kern w:val="0"/>
        </w:rPr>
        <w:t>（1）从工农业生产者、批发和零售业单位、住宿和餐饮业单位、出版社或报社的出版发行部门和其他服务业单位购买的商品数量；（2）从机关团体、事业单位购买的商品数量；（3）从海关、市场管理部门购买的缉私和没收的商品数量。（4）从国（境）外直接进口的商品数量；（5）从居民收购的废旧商品数量。</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购进量不包括：（1）未通过买卖行为而收入的商品数量，如接收其他部门移交的、借入的、代其他单位保管的、其他单位赠送的样品、加工回收的成品等；（2）经本单位介绍，由买卖双方直接结算，本单位只收取手续费的业务；（3）销货退回、买方拒付货款的商品数量；（4）溢</w:t>
      </w:r>
      <w:proofErr w:type="gramStart"/>
      <w:r>
        <w:rPr>
          <w:rFonts w:asciiTheme="minorEastAsia" w:eastAsiaTheme="minorEastAsia" w:hAnsiTheme="minorEastAsia" w:cstheme="minorEastAsia" w:hint="eastAsia"/>
          <w:kern w:val="0"/>
        </w:rPr>
        <w:t>余商品</w:t>
      </w:r>
      <w:proofErr w:type="gramEnd"/>
      <w:r>
        <w:rPr>
          <w:rFonts w:asciiTheme="minorEastAsia" w:eastAsiaTheme="minorEastAsia" w:hAnsiTheme="minorEastAsia" w:cstheme="minorEastAsia" w:hint="eastAsia"/>
          <w:kern w:val="0"/>
        </w:rPr>
        <w:t>数量。</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eastAsia="黑体" w:hAnsi="Times New Roman" w:cs="Times New Roman"/>
          <w:bCs/>
        </w:rPr>
        <w:t>商品销售量</w:t>
      </w:r>
      <w:r>
        <w:rPr>
          <w:rFonts w:ascii="Times New Roman" w:eastAsia="黑体" w:hAnsi="Times New Roman" w:cs="Times New Roman" w:hint="eastAsia"/>
          <w:bCs/>
        </w:rPr>
        <w:t xml:space="preserve">　</w:t>
      </w:r>
      <w:r>
        <w:rPr>
          <w:rFonts w:ascii="Times New Roman" w:hAnsi="Times New Roman" w:cs="Times New Roman"/>
          <w:bCs/>
        </w:rPr>
        <w:t>指销售和调出（开具正式发票，下同）给本单位以外的单位或个人的商品数量。销售的各种商品，凡是收</w:t>
      </w:r>
      <w:r>
        <w:rPr>
          <w:rFonts w:asciiTheme="minorEastAsia" w:eastAsiaTheme="minorEastAsia" w:hAnsiTheme="minorEastAsia" w:cstheme="minorEastAsia" w:hint="eastAsia"/>
          <w:kern w:val="0"/>
        </w:rPr>
        <w:t>到货款或取得收款凭证的，都统计在商品销售量中。</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销售量包括：（1）售给城乡居民、社会集团消费和其他个人（如外来旅游者）的商品数量；（2）售给国民经济各行业用于生产、经营使用的商品数量，包括售给批发和零售业作为转卖或加工后转卖的商品数量；（3）对国（境）外直接出口的商品数量。</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商品销售量不包括：（1）未通过买卖行为付出的商品数量，如：转移、借出、归还、赠送等；（2）购货单位退回的商品数量；（3）商品的损耗数量；（4）经本单位介绍，由买卖双方直接结算，本单位只收取手续费的业务；（5）出售本单位自用的废旧商品数量。</w:t>
      </w:r>
    </w:p>
    <w:p w:rsidR="00D80107" w:rsidRDefault="00637032">
      <w:pPr>
        <w:pStyle w:val="a8"/>
        <w:spacing w:line="312" w:lineRule="auto"/>
        <w:ind w:firstLineChars="200" w:firstLine="420"/>
        <w:rPr>
          <w:rFonts w:ascii="Times New Roman" w:hAnsi="Times New Roman" w:cs="Times New Roman"/>
          <w:bCs/>
        </w:rPr>
      </w:pPr>
      <w:r>
        <w:rPr>
          <w:rFonts w:ascii="Times New Roman" w:eastAsia="黑体" w:hAnsi="Times New Roman" w:cs="Times New Roman"/>
          <w:bCs/>
        </w:rPr>
        <w:t>商品库存量</w:t>
      </w:r>
      <w:r>
        <w:rPr>
          <w:rFonts w:ascii="Times New Roman" w:eastAsia="黑体" w:hAnsi="Times New Roman" w:cs="Times New Roman" w:hint="eastAsia"/>
          <w:bCs/>
        </w:rPr>
        <w:t xml:space="preserve">　</w:t>
      </w:r>
      <w:r>
        <w:rPr>
          <w:rFonts w:ascii="Times New Roman" w:hAnsi="Times New Roman" w:cs="Times New Roman"/>
          <w:bCs/>
        </w:rPr>
        <w:t>指本单位已取得所有权的全部商品数量。商品库存量必须按照规定时点核算，期初库存量指报告期第一天零时的实际库存量，期末库存量指报告期最后一天</w:t>
      </w:r>
      <w:r>
        <w:rPr>
          <w:rFonts w:ascii="Times New Roman" w:hAnsi="Times New Roman" w:cs="Times New Roman"/>
          <w:bCs/>
        </w:rPr>
        <w:t>24</w:t>
      </w:r>
      <w:r>
        <w:rPr>
          <w:rFonts w:ascii="Times New Roman" w:hAnsi="Times New Roman" w:cs="Times New Roman"/>
          <w:bCs/>
        </w:rPr>
        <w:t>时的实际库存量。</w:t>
      </w:r>
    </w:p>
    <w:p w:rsidR="00D80107" w:rsidRDefault="00637032" w:rsidP="006327F3">
      <w:pPr>
        <w:pStyle w:val="a8"/>
        <w:adjustRightInd w:val="0"/>
        <w:snapToGrid w:val="0"/>
        <w:spacing w:line="312" w:lineRule="auto"/>
        <w:ind w:firstLineChars="196" w:firstLine="412"/>
        <w:rPr>
          <w:rFonts w:asciiTheme="minorEastAsia" w:eastAsiaTheme="minorEastAsia" w:hAnsiTheme="minorEastAsia" w:cstheme="minorEastAsia"/>
          <w:kern w:val="0"/>
        </w:rPr>
      </w:pPr>
      <w:r>
        <w:rPr>
          <w:rFonts w:ascii="Times New Roman" w:hAnsi="Times New Roman" w:cs="Times New Roman"/>
          <w:bCs/>
        </w:rPr>
        <w:t>商品库存量包括：</w:t>
      </w:r>
      <w:r>
        <w:rPr>
          <w:rFonts w:asciiTheme="minorEastAsia" w:eastAsiaTheme="minorEastAsia" w:hAnsiTheme="minorEastAsia" w:cstheme="minorEastAsia" w:hint="eastAsia"/>
          <w:kern w:val="0"/>
        </w:rPr>
        <w:t>（1）存放在本单位（如门市部、批发站、采购站、经营处）的仓库、货场、货柜和货架中的商品数量；（2）挑选、整理、包装中的商品数量；（3）已记入购进而尚未运到的本单位的商品数量，即发货单或银行承兑凭证已到而货未到的商品数量；（4）寄存在他处的商品数量，如因购货方拒绝付款而暂时存在购货方的商品数量；（5）委托其他单位代销（未做销售货调出）尚未售出的商品数量；（6）代其他单位购进尚未交付的商品数量。</w:t>
      </w:r>
    </w:p>
    <w:p w:rsidR="00D80107" w:rsidRDefault="00637032" w:rsidP="006327F3">
      <w:pPr>
        <w:pStyle w:val="a8"/>
        <w:adjustRightInd w:val="0"/>
        <w:snapToGrid w:val="0"/>
        <w:spacing w:line="312" w:lineRule="auto"/>
        <w:ind w:firstLineChars="196" w:firstLine="412"/>
        <w:rPr>
          <w:rFonts w:ascii="Times New Roman" w:hAnsi="Times New Roman" w:cs="Times New Roman"/>
          <w:bCs/>
        </w:rPr>
      </w:pPr>
      <w:r>
        <w:rPr>
          <w:rFonts w:asciiTheme="minorEastAsia" w:eastAsiaTheme="minorEastAsia" w:hAnsiTheme="minorEastAsia" w:cstheme="minorEastAsia" w:hint="eastAsia"/>
          <w:kern w:val="0"/>
        </w:rPr>
        <w:t>商品库存量不包括：（1）所有权不属于本单位的商品数量，如商品已作销售但买方尚未取走的商品数量，代替他人保管、运输、加工的商品数量，代其他单位销售（未做购进或调入）而未售出的商品数量；（2）委托外单位加工的商品数量（包括本单位所属加工厂和其他生产单位加工生产尚未收回成品的商品数量）；（3）外贸企业代理其他单位从国外进口，尚未付给订</w:t>
      </w:r>
      <w:r>
        <w:rPr>
          <w:rFonts w:ascii="Times New Roman" w:hAnsi="Times New Roman" w:cs="Times New Roman"/>
          <w:bCs/>
        </w:rPr>
        <w:t>货单位的商品数量；</w:t>
      </w:r>
      <w:r>
        <w:rPr>
          <w:rFonts w:asciiTheme="minorEastAsia" w:eastAsiaTheme="minorEastAsia" w:hAnsiTheme="minorEastAsia" w:cstheme="minorEastAsia" w:hint="eastAsia"/>
          <w:kern w:val="0"/>
        </w:rPr>
        <w:t>（4）代</w:t>
      </w:r>
      <w:r>
        <w:rPr>
          <w:rFonts w:ascii="Times New Roman" w:hAnsi="Times New Roman" w:cs="Times New Roman"/>
          <w:bCs/>
        </w:rPr>
        <w:t>国家储备部门保管的商品数量。</w:t>
      </w:r>
    </w:p>
    <w:p w:rsidR="00D80107" w:rsidRDefault="00637032">
      <w:pPr>
        <w:spacing w:line="312" w:lineRule="auto"/>
        <w:ind w:right="-38" w:firstLineChars="200" w:firstLine="420"/>
        <w:rPr>
          <w:rFonts w:eastAsia="仿宋_GB2312"/>
          <w:sz w:val="32"/>
          <w:szCs w:val="32"/>
        </w:rPr>
      </w:pPr>
      <w:r>
        <w:rPr>
          <w:rFonts w:eastAsia="黑体"/>
          <w:szCs w:val="21"/>
        </w:rPr>
        <w:t>购自省外</w:t>
      </w:r>
      <w:r>
        <w:rPr>
          <w:rFonts w:eastAsia="黑体" w:hint="eastAsia"/>
          <w:szCs w:val="21"/>
        </w:rPr>
        <w:t xml:space="preserve">　</w:t>
      </w:r>
      <w:r>
        <w:rPr>
          <w:bCs/>
          <w:szCs w:val="21"/>
        </w:rPr>
        <w:t>指能源经销企业在报告期内从本省（自治区、直辖市）以外（包括进口）的企业购进的用于本企业销售的能源商品数量。</w:t>
      </w:r>
    </w:p>
    <w:p w:rsidR="00D80107" w:rsidRDefault="00637032">
      <w:pPr>
        <w:spacing w:line="312" w:lineRule="auto"/>
        <w:ind w:right="-38" w:firstLineChars="200" w:firstLine="420"/>
        <w:rPr>
          <w:bCs/>
          <w:szCs w:val="21"/>
        </w:rPr>
      </w:pPr>
      <w:r>
        <w:rPr>
          <w:rFonts w:eastAsia="黑体"/>
          <w:szCs w:val="21"/>
        </w:rPr>
        <w:t>销往省外</w:t>
      </w:r>
      <w:r>
        <w:rPr>
          <w:rFonts w:eastAsia="黑体" w:hint="eastAsia"/>
          <w:szCs w:val="21"/>
        </w:rPr>
        <w:t xml:space="preserve">　</w:t>
      </w:r>
      <w:r>
        <w:rPr>
          <w:bCs/>
          <w:szCs w:val="21"/>
        </w:rPr>
        <w:t>指能源经销企业在报告期内经销的能源商品销往本省（自治区、直辖市）以外（包括出口）的数量。</w:t>
      </w:r>
    </w:p>
    <w:p w:rsidR="00D80107" w:rsidRDefault="00637032">
      <w:pPr>
        <w:spacing w:line="312" w:lineRule="auto"/>
        <w:ind w:right="-38" w:firstLineChars="200" w:firstLine="420"/>
        <w:rPr>
          <w:bCs/>
          <w:szCs w:val="21"/>
        </w:rPr>
      </w:pPr>
      <w:r>
        <w:rPr>
          <w:rFonts w:eastAsia="黑体"/>
          <w:szCs w:val="21"/>
        </w:rPr>
        <w:t>损耗量及其他</w:t>
      </w:r>
      <w:r>
        <w:rPr>
          <w:rFonts w:eastAsia="黑体" w:hint="eastAsia"/>
          <w:szCs w:val="21"/>
        </w:rPr>
        <w:t xml:space="preserve">　</w:t>
      </w:r>
      <w:r>
        <w:rPr>
          <w:bCs/>
          <w:szCs w:val="21"/>
        </w:rPr>
        <w:t>本指标包括损耗量和其他两部分。损耗量一般指报告期内能源商品在库存或运输过程中由于各种原因产生的损耗（如物理碰撞损伤、易挥发物料的挥发、液体物料的泄露等）</w:t>
      </w:r>
      <w:r>
        <w:rPr>
          <w:bCs/>
          <w:szCs w:val="21"/>
        </w:rPr>
        <w:t>,</w:t>
      </w:r>
      <w:r>
        <w:rPr>
          <w:bCs/>
          <w:szCs w:val="21"/>
        </w:rPr>
        <w:t>以及企业库存的盘盈盘亏的数量；其他是指能源经销企业在报告期内将能源商品用于消费、展览、捐赠、借出以及报废等方面的数量。</w:t>
      </w:r>
    </w:p>
    <w:p w:rsidR="00D80107" w:rsidRDefault="00637032">
      <w:pPr>
        <w:pStyle w:val="a8"/>
        <w:adjustRightInd w:val="0"/>
        <w:spacing w:line="360" w:lineRule="auto"/>
        <w:rPr>
          <w:rFonts w:hAnsi="宋体" w:cs="宋体"/>
          <w:kern w:val="0"/>
        </w:rPr>
      </w:pPr>
      <w:r>
        <w:br w:type="page"/>
      </w: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（四）季度地区能源消费总量核算方案</w:t>
      </w:r>
    </w:p>
    <w:p w:rsidR="00D80107" w:rsidRDefault="00D80107">
      <w:pPr>
        <w:ind w:right="-38"/>
        <w:jc w:val="center"/>
        <w:rPr>
          <w:rFonts w:ascii="黑体" w:eastAsia="黑体" w:hAnsi="宋体"/>
          <w:b/>
          <w:sz w:val="28"/>
          <w:szCs w:val="28"/>
        </w:rPr>
      </w:pP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季度地区能源消费总量核算</w:t>
      </w:r>
      <w:r>
        <w:rPr>
          <w:rFonts w:hAnsi="宋体" w:cs="宋体" w:hint="eastAsia"/>
          <w:kern w:val="0"/>
        </w:rPr>
        <w:t>（季度核算</w:t>
      </w:r>
      <w:r>
        <w:rPr>
          <w:rFonts w:hAnsi="宋体" w:cs="宋体"/>
          <w:kern w:val="0"/>
        </w:rPr>
        <w:t>）的基础资料主要包括能源平衡表</w:t>
      </w:r>
      <w:r>
        <w:rPr>
          <w:rFonts w:hAnsi="宋体" w:cs="宋体" w:hint="eastAsia"/>
          <w:kern w:val="0"/>
        </w:rPr>
        <w:t>、</w:t>
      </w:r>
      <w:r>
        <w:rPr>
          <w:rFonts w:hAnsi="宋体" w:cs="宋体"/>
          <w:kern w:val="0"/>
        </w:rPr>
        <w:t>规模以上工业企业能源消费</w:t>
      </w:r>
      <w:r>
        <w:rPr>
          <w:rFonts w:hAnsi="宋体" w:cs="宋体" w:hint="eastAsia"/>
          <w:kern w:val="0"/>
        </w:rPr>
        <w:t>、</w:t>
      </w:r>
      <w:r>
        <w:rPr>
          <w:rFonts w:hAnsi="宋体" w:cs="宋体"/>
          <w:kern w:val="0"/>
        </w:rPr>
        <w:t>增加值</w:t>
      </w:r>
      <w:r>
        <w:rPr>
          <w:rFonts w:hAnsi="宋体" w:cs="宋体" w:hint="eastAsia"/>
          <w:kern w:val="0"/>
        </w:rPr>
        <w:t>、全</w:t>
      </w:r>
      <w:r>
        <w:rPr>
          <w:rFonts w:hAnsi="宋体" w:cs="宋体"/>
          <w:kern w:val="0"/>
        </w:rPr>
        <w:t>社会用电量等数据</w:t>
      </w:r>
      <w:r>
        <w:rPr>
          <w:rFonts w:hAnsi="宋体" w:cs="宋体" w:hint="eastAsia"/>
          <w:kern w:val="0"/>
        </w:rPr>
        <w:t>，</w:t>
      </w:r>
      <w:r>
        <w:rPr>
          <w:rFonts w:hAnsi="宋体" w:cs="宋体"/>
          <w:kern w:val="0"/>
        </w:rPr>
        <w:t>其核算概念、口径范围等与年度</w:t>
      </w:r>
      <w:r>
        <w:rPr>
          <w:rFonts w:hAnsi="宋体" w:cs="宋体" w:hint="eastAsia"/>
          <w:kern w:val="0"/>
        </w:rPr>
        <w:t>核算</w:t>
      </w:r>
      <w:r>
        <w:rPr>
          <w:rFonts w:hAnsi="宋体" w:cs="宋体"/>
          <w:kern w:val="0"/>
        </w:rPr>
        <w:t>（</w:t>
      </w:r>
      <w:r>
        <w:rPr>
          <w:rFonts w:hAnsi="宋体" w:cs="宋体" w:hint="eastAsia"/>
          <w:kern w:val="0"/>
        </w:rPr>
        <w:t>编制年度</w:t>
      </w:r>
      <w:r>
        <w:rPr>
          <w:rFonts w:hAnsi="宋体" w:cs="宋体"/>
          <w:kern w:val="0"/>
        </w:rPr>
        <w:t>能源平衡表）一致。</w:t>
      </w:r>
    </w:p>
    <w:p w:rsidR="00D80107" w:rsidRDefault="00637032" w:rsidP="006327F3">
      <w:pPr>
        <w:pStyle w:val="a8"/>
        <w:adjustRightInd w:val="0"/>
        <w:snapToGrid w:val="0"/>
        <w:spacing w:line="420" w:lineRule="exact"/>
        <w:ind w:firstLineChars="196" w:firstLine="412"/>
        <w:rPr>
          <w:rFonts w:ascii="黑体" w:eastAsia="黑体"/>
          <w:color w:val="000000"/>
        </w:rPr>
      </w:pPr>
      <w:r>
        <w:rPr>
          <w:rFonts w:ascii="黑体" w:eastAsia="黑体" w:hint="eastAsia"/>
          <w:color w:val="000000"/>
        </w:rPr>
        <w:t>一、</w:t>
      </w:r>
      <w:r>
        <w:rPr>
          <w:rFonts w:ascii="黑体" w:eastAsia="黑体"/>
          <w:color w:val="000000"/>
        </w:rPr>
        <w:t>口径范围</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1.能源消费数据均为等价值口径</w:t>
      </w:r>
      <w:r>
        <w:rPr>
          <w:rFonts w:hAnsi="宋体" w:cs="宋体" w:hint="eastAsia"/>
          <w:kern w:val="0"/>
        </w:rPr>
        <w:t>。</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2.当上</w:t>
      </w:r>
      <w:r>
        <w:rPr>
          <w:rFonts w:hAnsi="宋体" w:cs="宋体" w:hint="eastAsia"/>
          <w:kern w:val="0"/>
        </w:rPr>
        <w:t>一</w:t>
      </w:r>
      <w:r>
        <w:rPr>
          <w:rFonts w:hAnsi="宋体" w:cs="宋体"/>
          <w:kern w:val="0"/>
        </w:rPr>
        <w:t>年度</w:t>
      </w:r>
      <w:r>
        <w:rPr>
          <w:rFonts w:hAnsi="宋体" w:cs="宋体" w:hint="eastAsia"/>
          <w:kern w:val="0"/>
        </w:rPr>
        <w:t>的</w:t>
      </w:r>
      <w:r>
        <w:rPr>
          <w:rFonts w:hAnsi="宋体" w:cs="宋体"/>
          <w:kern w:val="0"/>
        </w:rPr>
        <w:t>能源平衡表无法获得时，</w:t>
      </w:r>
      <w:r>
        <w:rPr>
          <w:rFonts w:hint="eastAsia"/>
        </w:rPr>
        <w:t>参考最新</w:t>
      </w:r>
      <w:r>
        <w:rPr>
          <w:rFonts w:hAnsi="宋体" w:cs="宋体"/>
          <w:kern w:val="0"/>
        </w:rPr>
        <w:t>年度</w:t>
      </w:r>
      <w:r>
        <w:rPr>
          <w:rFonts w:hAnsi="宋体" w:cs="宋体" w:hint="eastAsia"/>
          <w:kern w:val="0"/>
        </w:rPr>
        <w:t>的</w:t>
      </w:r>
      <w:r>
        <w:rPr>
          <w:rFonts w:hAnsi="宋体" w:cs="宋体"/>
          <w:kern w:val="0"/>
        </w:rPr>
        <w:t>能源平衡表</w:t>
      </w:r>
      <w:r>
        <w:rPr>
          <w:rFonts w:hAnsi="宋体" w:cs="宋体" w:hint="eastAsia"/>
          <w:kern w:val="0"/>
        </w:rPr>
        <w:t>数据</w:t>
      </w:r>
      <w:r>
        <w:rPr>
          <w:rFonts w:hAnsi="宋体" w:cs="宋体"/>
          <w:kern w:val="0"/>
        </w:rPr>
        <w:t>。</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3.增加值数据均为不变价</w:t>
      </w:r>
      <w:r>
        <w:rPr>
          <w:rFonts w:hAnsi="宋体" w:cs="宋体" w:hint="eastAsia"/>
          <w:kern w:val="0"/>
        </w:rPr>
        <w:t>，规模</w:t>
      </w:r>
      <w:r>
        <w:rPr>
          <w:rFonts w:hAnsi="宋体" w:cs="宋体"/>
          <w:kern w:val="0"/>
        </w:rPr>
        <w:t>以上工业增加值数据来源于工业</w:t>
      </w:r>
      <w:r>
        <w:rPr>
          <w:rFonts w:hAnsi="宋体" w:cs="宋体" w:hint="eastAsia"/>
          <w:kern w:val="0"/>
        </w:rPr>
        <w:t>统计</w:t>
      </w:r>
      <w:r>
        <w:rPr>
          <w:rFonts w:hAnsi="宋体" w:cs="宋体"/>
          <w:kern w:val="0"/>
        </w:rPr>
        <w:t>专业，规模以下工业增加值数据来源于工业</w:t>
      </w:r>
      <w:r>
        <w:rPr>
          <w:rFonts w:hAnsi="宋体" w:cs="宋体" w:hint="eastAsia"/>
          <w:kern w:val="0"/>
        </w:rPr>
        <w:t>统计或国民经济核算专业，地区生产总值（地区生产总值）</w:t>
      </w:r>
      <w:r>
        <w:rPr>
          <w:rFonts w:hAnsi="宋体" w:cs="宋体"/>
          <w:kern w:val="0"/>
        </w:rPr>
        <w:t>和其他行业增加值</w:t>
      </w:r>
      <w:r>
        <w:rPr>
          <w:rFonts w:hAnsi="宋体" w:cs="宋体" w:hint="eastAsia"/>
          <w:kern w:val="0"/>
        </w:rPr>
        <w:t>数据</w:t>
      </w:r>
      <w:r>
        <w:rPr>
          <w:rFonts w:hAnsi="宋体" w:cs="宋体"/>
          <w:kern w:val="0"/>
        </w:rPr>
        <w:t>来源于国民经济核算专业</w:t>
      </w:r>
      <w:r>
        <w:rPr>
          <w:rFonts w:hAnsi="宋体" w:cs="宋体" w:hint="eastAsia"/>
          <w:kern w:val="0"/>
        </w:rPr>
        <w:t>。</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4.分行业用电量数据来源于</w:t>
      </w:r>
      <w:r>
        <w:rPr>
          <w:rFonts w:hAnsi="宋体" w:hint="eastAsia"/>
          <w:color w:val="000000"/>
        </w:rPr>
        <w:t>中国电力企业联合会</w:t>
      </w:r>
      <w:r>
        <w:rPr>
          <w:rFonts w:hAnsi="宋体" w:cs="宋体" w:hint="eastAsia"/>
          <w:kern w:val="0"/>
        </w:rPr>
        <w:t>（电力部门）。</w:t>
      </w:r>
    </w:p>
    <w:p w:rsidR="00D80107" w:rsidRDefault="00637032" w:rsidP="006327F3">
      <w:pPr>
        <w:pStyle w:val="a8"/>
        <w:adjustRightInd w:val="0"/>
        <w:snapToGrid w:val="0"/>
        <w:spacing w:line="420" w:lineRule="exact"/>
        <w:ind w:firstLineChars="196" w:firstLine="412"/>
        <w:rPr>
          <w:rFonts w:ascii="黑体" w:eastAsia="黑体"/>
          <w:color w:val="000000"/>
        </w:rPr>
      </w:pPr>
      <w:r>
        <w:rPr>
          <w:rFonts w:ascii="黑体" w:eastAsia="黑体"/>
          <w:color w:val="000000"/>
        </w:rPr>
        <w:t>二</w:t>
      </w:r>
      <w:r>
        <w:rPr>
          <w:rFonts w:ascii="黑体" w:eastAsia="黑体" w:hint="eastAsia"/>
          <w:color w:val="000000"/>
        </w:rPr>
        <w:t>、主要核算方法</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hint="eastAsia"/>
          <w:kern w:val="0"/>
        </w:rPr>
        <w:t>主要使用以下三种方法对非工业行业</w:t>
      </w:r>
      <w:r>
        <w:rPr>
          <w:rFonts w:hAnsi="宋体" w:cs="宋体"/>
          <w:kern w:val="0"/>
        </w:rPr>
        <w:t>和居民生活本期</w:t>
      </w:r>
      <w:r>
        <w:rPr>
          <w:rFonts w:hAnsi="宋体" w:cs="宋体" w:hint="eastAsia"/>
          <w:kern w:val="0"/>
        </w:rPr>
        <w:t>能源消费量进行</w:t>
      </w:r>
      <w:r>
        <w:rPr>
          <w:rFonts w:hAnsi="宋体" w:cs="宋体"/>
          <w:kern w:val="0"/>
        </w:rPr>
        <w:t>核算</w:t>
      </w:r>
      <w:r>
        <w:rPr>
          <w:rFonts w:hAnsi="宋体" w:cs="宋体" w:hint="eastAsia"/>
          <w:kern w:val="0"/>
        </w:rPr>
        <w:t>。</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1.核算方法</w:t>
      </w:r>
      <w:proofErr w:type="gramStart"/>
      <w:r>
        <w:rPr>
          <w:rFonts w:hAnsi="宋体" w:cs="宋体" w:hint="eastAsia"/>
          <w:kern w:val="0"/>
        </w:rPr>
        <w:t>一</w:t>
      </w:r>
      <w:proofErr w:type="gramEnd"/>
      <w:r>
        <w:rPr>
          <w:rFonts w:hAnsi="宋体" w:cs="宋体" w:hint="eastAsia"/>
          <w:kern w:val="0"/>
        </w:rPr>
        <w:t>（电力占比法）</w:t>
      </w:r>
      <w:r>
        <w:rPr>
          <w:rFonts w:hAnsi="宋体" w:cs="宋体"/>
          <w:kern w:val="0"/>
        </w:rPr>
        <w:t>：使用本期用电量</w:t>
      </w:r>
      <w:r>
        <w:rPr>
          <w:rFonts w:hAnsi="宋体" w:cs="宋体" w:hint="eastAsia"/>
          <w:kern w:val="0"/>
        </w:rPr>
        <w:t>（折标准量）、上年</w:t>
      </w:r>
      <w:r>
        <w:rPr>
          <w:rFonts w:hAnsi="宋体" w:cs="宋体"/>
          <w:kern w:val="0"/>
        </w:rPr>
        <w:t>用电量比重等</w:t>
      </w:r>
      <w:r>
        <w:rPr>
          <w:rFonts w:hAnsi="宋体" w:cs="宋体" w:hint="eastAsia"/>
          <w:kern w:val="0"/>
        </w:rPr>
        <w:t>核算。</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本期能源消费量</w:t>
      </w:r>
      <w:r>
        <w:rPr>
          <w:rFonts w:hAnsi="宋体" w:cs="宋体" w:hint="eastAsia"/>
          <w:kern w:val="0"/>
        </w:rPr>
        <w:t>=</w:t>
      </w:r>
      <w:r>
        <w:rPr>
          <w:rFonts w:hAnsi="宋体" w:cs="宋体"/>
          <w:kern w:val="0"/>
        </w:rPr>
        <w:t>本期用电量</w:t>
      </w:r>
      <w:r>
        <w:rPr>
          <w:rFonts w:hAnsi="宋体" w:cs="宋体" w:hint="eastAsia"/>
          <w:kern w:val="0"/>
        </w:rPr>
        <w:t>（</w:t>
      </w:r>
      <w:r>
        <w:rPr>
          <w:rFonts w:hAnsi="宋体" w:cs="宋体"/>
          <w:kern w:val="0"/>
        </w:rPr>
        <w:t>折标准量</w:t>
      </w:r>
      <w:r>
        <w:rPr>
          <w:rFonts w:hAnsi="宋体" w:cs="宋体" w:hint="eastAsia"/>
          <w:kern w:val="0"/>
        </w:rPr>
        <w:t>）</w:t>
      </w:r>
      <w:r>
        <w:rPr>
          <w:rFonts w:hAnsi="宋体" w:cs="宋体"/>
          <w:kern w:val="0"/>
        </w:rPr>
        <w:t>÷上年用电量占能源消费量比重</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kern w:val="0"/>
        </w:rPr>
        <w:t xml:space="preserve">              =本期</w:t>
      </w:r>
      <w:r>
        <w:rPr>
          <w:rFonts w:hAnsi="宋体" w:cs="宋体" w:hint="eastAsia"/>
          <w:kern w:val="0"/>
        </w:rPr>
        <w:t>用电量×电力</w:t>
      </w:r>
      <w:proofErr w:type="gramStart"/>
      <w:r>
        <w:rPr>
          <w:rFonts w:hAnsi="宋体" w:cs="宋体" w:hint="eastAsia"/>
          <w:kern w:val="0"/>
        </w:rPr>
        <w:t>等价折标系数</w:t>
      </w:r>
      <w:proofErr w:type="gramEnd"/>
      <w:r>
        <w:rPr>
          <w:rFonts w:hAnsi="宋体" w:cs="宋体" w:hint="eastAsia"/>
          <w:kern w:val="0"/>
        </w:rPr>
        <w:t>÷上年用电量占能源消费量比重</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hint="eastAsia"/>
          <w:kern w:val="0"/>
        </w:rPr>
        <w:t>其中：</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期用电量”是指各行业和</w:t>
      </w:r>
      <w:r>
        <w:rPr>
          <w:rFonts w:hAnsi="宋体" w:cs="宋体"/>
          <w:kern w:val="0"/>
        </w:rPr>
        <w:t>居民生活本期</w:t>
      </w:r>
      <w:r>
        <w:rPr>
          <w:rFonts w:hAnsi="宋体" w:cs="宋体" w:hint="eastAsia"/>
          <w:kern w:val="0"/>
        </w:rPr>
        <w:t>用电量。</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）“电力等价折标系数”</w:t>
      </w:r>
      <w:r>
        <w:rPr>
          <w:rFonts w:hAnsi="宋体" w:cs="宋体"/>
          <w:kern w:val="0"/>
        </w:rPr>
        <w:t>以上年能源平衡表中</w:t>
      </w:r>
      <w:r>
        <w:rPr>
          <w:rFonts w:hAnsi="宋体" w:cs="宋体" w:hint="eastAsia"/>
          <w:kern w:val="0"/>
        </w:rPr>
        <w:t>电力</w:t>
      </w:r>
      <w:proofErr w:type="gramStart"/>
      <w:r>
        <w:rPr>
          <w:rFonts w:hAnsi="宋体" w:cs="宋体" w:hint="eastAsia"/>
          <w:kern w:val="0"/>
        </w:rPr>
        <w:t>等价折标系数</w:t>
      </w:r>
      <w:proofErr w:type="gramEnd"/>
      <w:r>
        <w:rPr>
          <w:rFonts w:hAnsi="宋体" w:cs="宋体"/>
          <w:kern w:val="0"/>
        </w:rPr>
        <w:t>为基础，</w:t>
      </w:r>
      <w:r>
        <w:rPr>
          <w:rFonts w:hAnsi="宋体" w:cs="宋体" w:hint="eastAsia"/>
          <w:kern w:val="0"/>
        </w:rPr>
        <w:t>参考</w:t>
      </w:r>
      <w:r>
        <w:rPr>
          <w:rFonts w:hAnsi="宋体" w:cs="宋体"/>
          <w:kern w:val="0"/>
        </w:rPr>
        <w:t>中电联和规模以上工业企业发电煤耗</w:t>
      </w:r>
      <w:r>
        <w:rPr>
          <w:rFonts w:hAnsi="宋体" w:cs="宋体" w:hint="eastAsia"/>
          <w:kern w:val="0"/>
        </w:rPr>
        <w:t>本期与</w:t>
      </w:r>
      <w:r>
        <w:rPr>
          <w:rFonts w:hAnsi="宋体" w:cs="宋体"/>
          <w:kern w:val="0"/>
        </w:rPr>
        <w:t>同期</w:t>
      </w:r>
      <w:r>
        <w:rPr>
          <w:rFonts w:hAnsi="宋体" w:cs="宋体" w:hint="eastAsia"/>
          <w:kern w:val="0"/>
        </w:rPr>
        <w:t>的变动</w:t>
      </w:r>
      <w:r>
        <w:rPr>
          <w:rFonts w:hAnsi="宋体" w:cs="宋体"/>
          <w:kern w:val="0"/>
        </w:rPr>
        <w:t>克数</w:t>
      </w:r>
      <w:r>
        <w:rPr>
          <w:rFonts w:hAnsi="宋体" w:cs="宋体" w:hint="eastAsia"/>
          <w:kern w:val="0"/>
        </w:rPr>
        <w:t>确定</w:t>
      </w:r>
      <w:r>
        <w:rPr>
          <w:rFonts w:hAnsi="宋体" w:cs="宋体"/>
          <w:kern w:val="0"/>
        </w:rPr>
        <w:t>。</w:t>
      </w:r>
    </w:p>
    <w:p w:rsidR="00D80107" w:rsidRDefault="00637032" w:rsidP="006327F3">
      <w:pPr>
        <w:pStyle w:val="a8"/>
        <w:adjustRightInd w:val="0"/>
        <w:snapToGrid w:val="0"/>
        <w:spacing w:line="420" w:lineRule="exact"/>
        <w:ind w:firstLineChars="196" w:firstLine="412"/>
        <w:rPr>
          <w:rFonts w:hAnsi="宋体" w:cs="宋体"/>
          <w:kern w:val="0"/>
        </w:rPr>
      </w:pPr>
      <w:r>
        <w:rPr>
          <w:rFonts w:hAnsi="宋体" w:cs="宋体" w:hint="eastAsia"/>
          <w:kern w:val="0"/>
        </w:rPr>
        <w:t>（</w:t>
      </w:r>
      <w:r>
        <w:rPr>
          <w:rFonts w:hAnsi="宋体" w:cs="宋体"/>
          <w:kern w:val="0"/>
        </w:rPr>
        <w:t>3</w:t>
      </w:r>
      <w:r>
        <w:rPr>
          <w:rFonts w:hAnsi="宋体" w:cs="宋体" w:hint="eastAsia"/>
          <w:kern w:val="0"/>
        </w:rPr>
        <w:t>）“</w:t>
      </w:r>
      <w:r>
        <w:rPr>
          <w:rFonts w:hAnsi="宋体" w:cs="宋体"/>
          <w:kern w:val="0"/>
        </w:rPr>
        <w:t>上年用电量占</w:t>
      </w:r>
      <w:r>
        <w:rPr>
          <w:rFonts w:hAnsi="宋体" w:cs="宋体" w:hint="eastAsia"/>
          <w:kern w:val="0"/>
        </w:rPr>
        <w:t>能源</w:t>
      </w:r>
      <w:r>
        <w:rPr>
          <w:rFonts w:hAnsi="宋体" w:cs="宋体"/>
          <w:kern w:val="0"/>
        </w:rPr>
        <w:t>消费量比重”是</w:t>
      </w:r>
      <w:proofErr w:type="gramStart"/>
      <w:r>
        <w:rPr>
          <w:rFonts w:hAnsi="宋体" w:cs="宋体"/>
          <w:kern w:val="0"/>
        </w:rPr>
        <w:t>指上年</w:t>
      </w:r>
      <w:proofErr w:type="gramEnd"/>
      <w:r>
        <w:rPr>
          <w:rFonts w:hAnsi="宋体" w:cs="宋体" w:hint="eastAsia"/>
          <w:kern w:val="0"/>
        </w:rPr>
        <w:t>能源</w:t>
      </w:r>
      <w:r>
        <w:rPr>
          <w:rFonts w:hAnsi="宋体" w:cs="宋体"/>
          <w:kern w:val="0"/>
        </w:rPr>
        <w:t>平衡表中</w:t>
      </w:r>
      <w:r>
        <w:rPr>
          <w:rFonts w:hAnsi="宋体" w:cs="宋体" w:hint="eastAsia"/>
          <w:kern w:val="0"/>
        </w:rPr>
        <w:t>各行</w:t>
      </w:r>
      <w:r>
        <w:rPr>
          <w:rFonts w:hAnsi="宋体" w:cs="宋体"/>
          <w:kern w:val="0"/>
        </w:rPr>
        <w:t>业</w:t>
      </w:r>
      <w:r>
        <w:rPr>
          <w:rFonts w:hAnsi="宋体" w:cs="宋体" w:hint="eastAsia"/>
          <w:kern w:val="0"/>
        </w:rPr>
        <w:t>和</w:t>
      </w:r>
      <w:r>
        <w:rPr>
          <w:rFonts w:hAnsi="宋体" w:cs="宋体"/>
          <w:kern w:val="0"/>
        </w:rPr>
        <w:t>居民</w:t>
      </w:r>
      <w:r>
        <w:rPr>
          <w:rFonts w:hAnsi="宋体" w:cs="宋体" w:hint="eastAsia"/>
          <w:kern w:val="0"/>
        </w:rPr>
        <w:t>生活</w:t>
      </w:r>
      <w:r>
        <w:rPr>
          <w:rFonts w:hAnsi="宋体" w:cs="宋体"/>
          <w:kern w:val="0"/>
        </w:rPr>
        <w:t>用电量占该行业</w:t>
      </w:r>
      <w:r>
        <w:rPr>
          <w:rFonts w:hAnsi="宋体" w:cs="宋体" w:hint="eastAsia"/>
          <w:kern w:val="0"/>
        </w:rPr>
        <w:t>和</w:t>
      </w:r>
      <w:r>
        <w:rPr>
          <w:rFonts w:hAnsi="宋体" w:cs="宋体"/>
          <w:kern w:val="0"/>
        </w:rPr>
        <w:t>居民生活</w:t>
      </w:r>
      <w:r>
        <w:rPr>
          <w:rFonts w:hAnsi="宋体" w:cs="宋体" w:hint="eastAsia"/>
          <w:kern w:val="0"/>
        </w:rPr>
        <w:t>能源</w:t>
      </w:r>
      <w:r>
        <w:rPr>
          <w:rFonts w:hAnsi="宋体" w:cs="宋体"/>
          <w:kern w:val="0"/>
        </w:rPr>
        <w:t>消费量的比重。</w:t>
      </w:r>
    </w:p>
    <w:p w:rsidR="00D80107" w:rsidRDefault="00637032">
      <w:pPr>
        <w:spacing w:line="300" w:lineRule="exact"/>
        <w:jc w:val="left"/>
        <w:textAlignment w:val="center"/>
        <w:rPr>
          <w:rFonts w:ascii="宋体" w:hAnsi="宋体"/>
          <w:spacing w:val="8"/>
          <w:sz w:val="18"/>
          <w:szCs w:val="18"/>
        </w:rPr>
      </w:pPr>
      <w:r>
        <w:rPr>
          <w:rFonts w:ascii="宋体" w:hAnsi="宋体" w:hint="eastAsia"/>
          <w:spacing w:val="8"/>
          <w:sz w:val="18"/>
          <w:szCs w:val="18"/>
        </w:rPr>
        <w:t>表1</w:t>
      </w:r>
    </w:p>
    <w:tbl>
      <w:tblPr>
        <w:tblW w:w="10452"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666"/>
        <w:gridCol w:w="1186"/>
        <w:gridCol w:w="1485"/>
        <w:gridCol w:w="1419"/>
        <w:gridCol w:w="1365"/>
        <w:gridCol w:w="1331"/>
      </w:tblGrid>
      <w:tr w:rsidR="00D80107">
        <w:trPr>
          <w:trHeight w:val="652"/>
          <w:jc w:val="center"/>
        </w:trPr>
        <w:tc>
          <w:tcPr>
            <w:tcW w:w="3666" w:type="dxa"/>
            <w:noWrap/>
            <w:vAlign w:val="center"/>
          </w:tcPr>
          <w:p w:rsidR="00D80107" w:rsidRDefault="00637032">
            <w:pPr>
              <w:spacing w:line="240" w:lineRule="exact"/>
              <w:jc w:val="center"/>
              <w:textAlignment w:val="center"/>
              <w:rPr>
                <w:spacing w:val="8"/>
                <w:sz w:val="18"/>
                <w:szCs w:val="18"/>
              </w:rPr>
            </w:pPr>
            <w:r>
              <w:rPr>
                <w:spacing w:val="8"/>
                <w:sz w:val="18"/>
                <w:szCs w:val="18"/>
              </w:rPr>
              <w:t>指标名称</w:t>
            </w:r>
          </w:p>
        </w:tc>
        <w:tc>
          <w:tcPr>
            <w:tcW w:w="1186" w:type="dxa"/>
            <w:noWrap/>
            <w:tcMar>
              <w:left w:w="0" w:type="dxa"/>
              <w:right w:w="0" w:type="dxa"/>
            </w:tcMar>
            <w:vAlign w:val="center"/>
          </w:tcPr>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本期用电量</w:t>
            </w:r>
          </w:p>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（亿千瓦时）</w:t>
            </w:r>
          </w:p>
        </w:tc>
        <w:tc>
          <w:tcPr>
            <w:tcW w:w="1485" w:type="dxa"/>
            <w:noWrap/>
            <w:vAlign w:val="center"/>
          </w:tcPr>
          <w:p w:rsidR="00D80107" w:rsidRDefault="00637032">
            <w:pPr>
              <w:pStyle w:val="a5"/>
              <w:spacing w:line="220" w:lineRule="exact"/>
              <w:textAlignment w:val="center"/>
              <w:rPr>
                <w:kern w:val="13"/>
                <w:sz w:val="18"/>
                <w:szCs w:val="18"/>
              </w:rPr>
            </w:pPr>
            <w:r>
              <w:rPr>
                <w:rFonts w:hint="eastAsia"/>
                <w:kern w:val="13"/>
                <w:sz w:val="18"/>
                <w:szCs w:val="18"/>
              </w:rPr>
              <w:t>电力等价</w:t>
            </w:r>
          </w:p>
          <w:p w:rsidR="00D80107" w:rsidRDefault="00637032">
            <w:pPr>
              <w:pStyle w:val="a5"/>
              <w:spacing w:line="220" w:lineRule="exact"/>
              <w:textAlignment w:val="center"/>
              <w:rPr>
                <w:kern w:val="13"/>
                <w:sz w:val="18"/>
                <w:szCs w:val="18"/>
              </w:rPr>
            </w:pPr>
            <w:proofErr w:type="gramStart"/>
            <w:r>
              <w:rPr>
                <w:rFonts w:hint="eastAsia"/>
                <w:kern w:val="13"/>
                <w:sz w:val="18"/>
                <w:szCs w:val="18"/>
              </w:rPr>
              <w:t>折标系数</w:t>
            </w:r>
            <w:proofErr w:type="gramEnd"/>
            <w:r>
              <w:rPr>
                <w:rFonts w:hint="eastAsia"/>
                <w:kern w:val="13"/>
                <w:sz w:val="18"/>
                <w:szCs w:val="18"/>
              </w:rPr>
              <w:t>（克标准煤/千瓦时）</w:t>
            </w:r>
          </w:p>
        </w:tc>
        <w:tc>
          <w:tcPr>
            <w:tcW w:w="1419" w:type="dxa"/>
            <w:noWrap/>
            <w:vAlign w:val="center"/>
          </w:tcPr>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本期用电量</w:t>
            </w:r>
          </w:p>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（折标准量）</w:t>
            </w:r>
          </w:p>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（万吨标准煤）</w:t>
            </w:r>
          </w:p>
        </w:tc>
        <w:tc>
          <w:tcPr>
            <w:tcW w:w="1365" w:type="dxa"/>
            <w:noWrap/>
            <w:vAlign w:val="center"/>
          </w:tcPr>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上年用电量占能源消费量</w:t>
            </w:r>
          </w:p>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比重（%）</w:t>
            </w:r>
          </w:p>
        </w:tc>
        <w:tc>
          <w:tcPr>
            <w:tcW w:w="1331" w:type="dxa"/>
            <w:noWrap/>
            <w:vAlign w:val="center"/>
          </w:tcPr>
          <w:p w:rsidR="00D80107" w:rsidRDefault="00637032">
            <w:pPr>
              <w:spacing w:line="220" w:lineRule="exact"/>
              <w:jc w:val="center"/>
              <w:textAlignment w:val="center"/>
              <w:rPr>
                <w:rFonts w:ascii="宋体" w:hAnsi="宋体"/>
                <w:kern w:val="13"/>
                <w:sz w:val="18"/>
                <w:szCs w:val="18"/>
              </w:rPr>
            </w:pPr>
            <w:r>
              <w:rPr>
                <w:rFonts w:ascii="宋体" w:hAnsi="宋体" w:hint="eastAsia"/>
                <w:kern w:val="13"/>
                <w:sz w:val="18"/>
                <w:szCs w:val="18"/>
              </w:rPr>
              <w:t>本期能源消费量（万吨标准煤）</w:t>
            </w:r>
          </w:p>
        </w:tc>
      </w:tr>
      <w:tr w:rsidR="00D80107">
        <w:trPr>
          <w:trHeight w:val="325"/>
          <w:jc w:val="center"/>
        </w:trPr>
        <w:tc>
          <w:tcPr>
            <w:tcW w:w="3666" w:type="dxa"/>
            <w:noWrap/>
            <w:vAlign w:val="center"/>
          </w:tcPr>
          <w:p w:rsidR="00D80107" w:rsidRDefault="00637032">
            <w:pPr>
              <w:spacing w:line="240" w:lineRule="exact"/>
              <w:jc w:val="center"/>
              <w:textAlignment w:val="center"/>
              <w:rPr>
                <w:spacing w:val="8"/>
                <w:sz w:val="18"/>
                <w:szCs w:val="18"/>
              </w:rPr>
            </w:pPr>
            <w:r>
              <w:rPr>
                <w:spacing w:val="8"/>
                <w:sz w:val="18"/>
                <w:szCs w:val="18"/>
              </w:rPr>
              <w:t>甲</w:t>
            </w:r>
          </w:p>
        </w:tc>
        <w:tc>
          <w:tcPr>
            <w:tcW w:w="1186"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1485"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1419"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1365"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1331"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D80107">
        <w:trPr>
          <w:trHeight w:val="799"/>
          <w:jc w:val="center"/>
        </w:trPr>
        <w:tc>
          <w:tcPr>
            <w:tcW w:w="3666" w:type="dxa"/>
            <w:noWrap/>
            <w:vAlign w:val="center"/>
          </w:tcPr>
          <w:p w:rsidR="00D80107" w:rsidRDefault="00637032">
            <w:pPr>
              <w:spacing w:line="240" w:lineRule="exact"/>
              <w:textAlignment w:val="center"/>
              <w:rPr>
                <w:spacing w:val="8"/>
                <w:sz w:val="18"/>
                <w:szCs w:val="18"/>
              </w:rPr>
            </w:pPr>
            <w:r>
              <w:rPr>
                <w:spacing w:val="8"/>
                <w:sz w:val="18"/>
                <w:szCs w:val="18"/>
              </w:rPr>
              <w:t>农、林、牧、渔业</w:t>
            </w:r>
          </w:p>
          <w:p w:rsidR="00D80107" w:rsidRDefault="00637032">
            <w:pPr>
              <w:spacing w:line="240" w:lineRule="exact"/>
              <w:textAlignment w:val="center"/>
              <w:rPr>
                <w:spacing w:val="8"/>
                <w:sz w:val="18"/>
                <w:szCs w:val="18"/>
              </w:rPr>
            </w:pPr>
            <w:r>
              <w:rPr>
                <w:spacing w:val="8"/>
                <w:sz w:val="18"/>
                <w:szCs w:val="18"/>
              </w:rPr>
              <w:t>建筑业</w:t>
            </w:r>
          </w:p>
          <w:p w:rsidR="00D80107" w:rsidRDefault="00637032">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p w:rsidR="00D80107" w:rsidRDefault="00637032">
            <w:pPr>
              <w:spacing w:line="240" w:lineRule="exact"/>
              <w:textAlignment w:val="center"/>
              <w:rPr>
                <w:spacing w:val="8"/>
                <w:sz w:val="18"/>
                <w:szCs w:val="18"/>
              </w:rPr>
            </w:pPr>
            <w:r>
              <w:rPr>
                <w:rFonts w:hint="eastAsia"/>
                <w:spacing w:val="8"/>
                <w:sz w:val="18"/>
                <w:szCs w:val="18"/>
              </w:rPr>
              <w:t>城镇</w:t>
            </w:r>
            <w:r>
              <w:rPr>
                <w:spacing w:val="8"/>
                <w:sz w:val="18"/>
                <w:szCs w:val="18"/>
              </w:rPr>
              <w:t>居民生活</w:t>
            </w:r>
          </w:p>
          <w:p w:rsidR="00D80107" w:rsidRDefault="00637032">
            <w:pPr>
              <w:spacing w:line="240" w:lineRule="exact"/>
              <w:textAlignment w:val="center"/>
              <w:rPr>
                <w:spacing w:val="8"/>
                <w:sz w:val="18"/>
                <w:szCs w:val="18"/>
              </w:rPr>
            </w:pPr>
            <w:r>
              <w:rPr>
                <w:rFonts w:hint="eastAsia"/>
                <w:spacing w:val="8"/>
                <w:sz w:val="18"/>
                <w:szCs w:val="18"/>
              </w:rPr>
              <w:t>乡村</w:t>
            </w:r>
            <w:r>
              <w:rPr>
                <w:spacing w:val="8"/>
                <w:sz w:val="18"/>
                <w:szCs w:val="18"/>
              </w:rPr>
              <w:t>居民生活</w:t>
            </w:r>
          </w:p>
        </w:tc>
        <w:tc>
          <w:tcPr>
            <w:tcW w:w="1186" w:type="dxa"/>
            <w:noWrap/>
            <w:vAlign w:val="center"/>
          </w:tcPr>
          <w:p w:rsidR="00D80107" w:rsidRDefault="00D80107">
            <w:pPr>
              <w:widowControl/>
              <w:spacing w:line="240" w:lineRule="exact"/>
              <w:jc w:val="center"/>
              <w:textAlignment w:val="center"/>
              <w:rPr>
                <w:rFonts w:asciiTheme="minorEastAsia" w:eastAsiaTheme="minorEastAsia" w:hAnsiTheme="minorEastAsia" w:cstheme="minorEastAsia"/>
                <w:kern w:val="0"/>
                <w:sz w:val="18"/>
                <w:szCs w:val="18"/>
              </w:rPr>
            </w:pPr>
          </w:p>
        </w:tc>
        <w:tc>
          <w:tcPr>
            <w:tcW w:w="1485" w:type="dxa"/>
            <w:noWrap/>
            <w:vAlign w:val="center"/>
          </w:tcPr>
          <w:p w:rsidR="00D80107" w:rsidRDefault="00D80107">
            <w:pPr>
              <w:widowControl/>
              <w:spacing w:line="240" w:lineRule="exact"/>
              <w:jc w:val="center"/>
              <w:textAlignment w:val="center"/>
              <w:rPr>
                <w:rFonts w:asciiTheme="minorEastAsia" w:eastAsiaTheme="minorEastAsia" w:hAnsiTheme="minorEastAsia" w:cstheme="minorEastAsia"/>
                <w:kern w:val="0"/>
                <w:sz w:val="18"/>
                <w:szCs w:val="18"/>
              </w:rPr>
            </w:pPr>
          </w:p>
        </w:tc>
        <w:tc>
          <w:tcPr>
            <w:tcW w:w="1419"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3=1*2</w:t>
            </w:r>
          </w:p>
        </w:tc>
        <w:tc>
          <w:tcPr>
            <w:tcW w:w="1365" w:type="dxa"/>
            <w:noWrap/>
            <w:vAlign w:val="center"/>
          </w:tcPr>
          <w:p w:rsidR="00D80107" w:rsidRDefault="00D80107">
            <w:pPr>
              <w:widowControl/>
              <w:spacing w:line="240" w:lineRule="exact"/>
              <w:jc w:val="center"/>
              <w:textAlignment w:val="center"/>
              <w:rPr>
                <w:rFonts w:asciiTheme="minorEastAsia" w:eastAsiaTheme="minorEastAsia" w:hAnsiTheme="minorEastAsia" w:cstheme="minorEastAsia"/>
                <w:kern w:val="0"/>
                <w:sz w:val="18"/>
                <w:szCs w:val="18"/>
              </w:rPr>
            </w:pPr>
          </w:p>
        </w:tc>
        <w:tc>
          <w:tcPr>
            <w:tcW w:w="1331" w:type="dxa"/>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5=3/4</w:t>
            </w:r>
          </w:p>
        </w:tc>
      </w:tr>
    </w:tbl>
    <w:p w:rsidR="00D80107" w:rsidRDefault="00637032" w:rsidP="006327F3">
      <w:pPr>
        <w:pStyle w:val="a8"/>
        <w:adjustRightInd w:val="0"/>
        <w:spacing w:beforeLines="50" w:before="120" w:line="360" w:lineRule="auto"/>
        <w:ind w:firstLineChars="196" w:firstLine="412"/>
        <w:rPr>
          <w:rFonts w:hAnsi="宋体" w:cs="宋体"/>
          <w:kern w:val="0"/>
        </w:rPr>
      </w:pPr>
      <w:r>
        <w:rPr>
          <w:rFonts w:hAnsi="宋体" w:cs="宋体" w:hint="eastAsia"/>
          <w:kern w:val="0"/>
        </w:rPr>
        <w:t>2</w:t>
      </w:r>
      <w:r>
        <w:rPr>
          <w:rFonts w:hAnsi="宋体" w:cs="宋体"/>
          <w:kern w:val="0"/>
        </w:rPr>
        <w:t>.核算方法</w:t>
      </w:r>
      <w:r>
        <w:rPr>
          <w:rFonts w:hAnsi="宋体" w:cs="宋体" w:hint="eastAsia"/>
          <w:kern w:val="0"/>
        </w:rPr>
        <w:t>二（单位增加值能耗法）</w:t>
      </w:r>
      <w:r>
        <w:rPr>
          <w:rFonts w:hAnsi="宋体" w:cs="宋体"/>
          <w:kern w:val="0"/>
        </w:rPr>
        <w:t>：使用本</w:t>
      </w:r>
      <w:r>
        <w:rPr>
          <w:rFonts w:hAnsi="宋体" w:cs="宋体" w:hint="eastAsia"/>
          <w:kern w:val="0"/>
        </w:rPr>
        <w:t>期</w:t>
      </w:r>
      <w:r>
        <w:rPr>
          <w:rFonts w:hAnsi="宋体" w:cs="宋体"/>
          <w:kern w:val="0"/>
        </w:rPr>
        <w:t>增加值</w:t>
      </w:r>
      <w:r>
        <w:rPr>
          <w:rFonts w:hAnsi="宋体" w:cs="宋体" w:hint="eastAsia"/>
          <w:kern w:val="0"/>
        </w:rPr>
        <w:t>、</w:t>
      </w:r>
      <w:r>
        <w:rPr>
          <w:rFonts w:hAnsi="宋体" w:cs="宋体"/>
          <w:kern w:val="0"/>
        </w:rPr>
        <w:t>上年单位增加值能耗等</w:t>
      </w:r>
      <w:r>
        <w:rPr>
          <w:rFonts w:hAnsi="宋体" w:cs="宋体" w:hint="eastAsia"/>
          <w:kern w:val="0"/>
        </w:rPr>
        <w:t>核算</w:t>
      </w:r>
      <w:r>
        <w:rPr>
          <w:rFonts w:hAnsi="宋体" w:cs="宋体"/>
          <w:kern w:val="0"/>
        </w:rPr>
        <w:t>。</w:t>
      </w:r>
    </w:p>
    <w:p w:rsidR="00D80107" w:rsidRDefault="00637032" w:rsidP="006327F3">
      <w:pPr>
        <w:pStyle w:val="a8"/>
        <w:adjustRightInd w:val="0"/>
        <w:spacing w:line="360" w:lineRule="auto"/>
        <w:ind w:firstLineChars="196" w:firstLine="412"/>
        <w:rPr>
          <w:rFonts w:hAnsi="宋体" w:cs="宋体"/>
          <w:kern w:val="0"/>
        </w:rPr>
      </w:pPr>
      <w:r>
        <w:rPr>
          <w:rFonts w:hAnsi="宋体" w:cs="宋体"/>
          <w:kern w:val="0"/>
        </w:rPr>
        <w:t>本期能源消费量</w:t>
      </w:r>
      <w:r>
        <w:rPr>
          <w:rFonts w:hAnsi="宋体" w:cs="宋体" w:hint="eastAsia"/>
          <w:kern w:val="0"/>
        </w:rPr>
        <w:t>=</w:t>
      </w:r>
      <w:r>
        <w:rPr>
          <w:rFonts w:hAnsi="宋体" w:cs="宋体"/>
          <w:kern w:val="0"/>
        </w:rPr>
        <w:t>本</w:t>
      </w:r>
      <w:r>
        <w:rPr>
          <w:rFonts w:hAnsi="宋体" w:cs="宋体" w:hint="eastAsia"/>
          <w:kern w:val="0"/>
        </w:rPr>
        <w:t>期增加值×</w:t>
      </w:r>
      <w:r>
        <w:rPr>
          <w:rFonts w:hAnsi="宋体" w:cs="宋体"/>
          <w:kern w:val="0"/>
        </w:rPr>
        <w:t>上年单位增加值能耗</w:t>
      </w:r>
    </w:p>
    <w:p w:rsidR="00D80107" w:rsidRDefault="00637032" w:rsidP="006327F3">
      <w:pPr>
        <w:pStyle w:val="a8"/>
        <w:adjustRightInd w:val="0"/>
        <w:spacing w:line="360" w:lineRule="auto"/>
        <w:ind w:firstLineChars="196" w:firstLine="412"/>
        <w:rPr>
          <w:rFonts w:hAnsi="宋体" w:cs="宋体"/>
          <w:kern w:val="0"/>
        </w:rPr>
      </w:pPr>
      <w:r>
        <w:rPr>
          <w:rFonts w:hAnsi="宋体" w:cs="宋体" w:hint="eastAsia"/>
          <w:kern w:val="0"/>
        </w:rPr>
        <w:t xml:space="preserve">              =</w:t>
      </w:r>
      <w:r>
        <w:rPr>
          <w:rFonts w:hAnsi="宋体" w:cs="宋体"/>
          <w:kern w:val="0"/>
        </w:rPr>
        <w:t>本</w:t>
      </w:r>
      <w:r>
        <w:rPr>
          <w:rFonts w:hAnsi="宋体" w:cs="宋体" w:hint="eastAsia"/>
          <w:kern w:val="0"/>
        </w:rPr>
        <w:t>期增加值×</w:t>
      </w:r>
      <w:r>
        <w:rPr>
          <w:rFonts w:hAnsi="宋体" w:cs="宋体"/>
          <w:kern w:val="0"/>
        </w:rPr>
        <w:t>（上年能源消费量/上年增加值）</w:t>
      </w:r>
    </w:p>
    <w:p w:rsidR="00D80107" w:rsidRDefault="00637032" w:rsidP="006327F3">
      <w:pPr>
        <w:pStyle w:val="a8"/>
        <w:adjustRightInd w:val="0"/>
        <w:spacing w:line="360" w:lineRule="auto"/>
        <w:ind w:firstLineChars="196" w:firstLine="412"/>
        <w:rPr>
          <w:rFonts w:hAnsi="宋体" w:cs="宋体"/>
          <w:kern w:val="0"/>
        </w:rPr>
      </w:pPr>
      <w:r>
        <w:rPr>
          <w:rFonts w:hAnsi="宋体" w:cs="宋体" w:hint="eastAsia"/>
          <w:kern w:val="0"/>
        </w:rPr>
        <w:t>其中：</w:t>
      </w:r>
    </w:p>
    <w:p w:rsidR="00D80107" w:rsidRDefault="00637032" w:rsidP="006327F3">
      <w:pPr>
        <w:pStyle w:val="a8"/>
        <w:adjustRightInd w:val="0"/>
        <w:spacing w:line="360" w:lineRule="auto"/>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期增加值”“上年增加值”是指各行</w:t>
      </w:r>
      <w:r>
        <w:rPr>
          <w:rFonts w:hAnsi="宋体" w:cs="宋体"/>
          <w:kern w:val="0"/>
        </w:rPr>
        <w:t>业本期和上年</w:t>
      </w:r>
      <w:r>
        <w:rPr>
          <w:rFonts w:hAnsi="宋体" w:cs="宋体" w:hint="eastAsia"/>
          <w:kern w:val="0"/>
        </w:rPr>
        <w:t>增加值。</w:t>
      </w:r>
    </w:p>
    <w:p w:rsidR="00D80107" w:rsidRDefault="00637032" w:rsidP="006327F3">
      <w:pPr>
        <w:pStyle w:val="a8"/>
        <w:adjustRightInd w:val="0"/>
        <w:spacing w:line="360" w:lineRule="auto"/>
        <w:ind w:firstLineChars="196" w:firstLine="412"/>
        <w:rPr>
          <w:rFonts w:hAnsi="宋体" w:cs="宋体"/>
          <w:kern w:val="0"/>
        </w:rPr>
      </w:pPr>
      <w:r>
        <w:rPr>
          <w:rFonts w:hint="eastAsia"/>
          <w:kern w:val="0"/>
        </w:rPr>
        <w:lastRenderedPageBreak/>
        <w:t>（</w:t>
      </w:r>
      <w:r>
        <w:rPr>
          <w:kern w:val="0"/>
        </w:rPr>
        <w:t>2</w:t>
      </w:r>
      <w:r>
        <w:rPr>
          <w:rFonts w:hint="eastAsia"/>
          <w:kern w:val="0"/>
        </w:rPr>
        <w:t>）“上年能源消费量”是</w:t>
      </w:r>
      <w:proofErr w:type="gramStart"/>
      <w:r>
        <w:rPr>
          <w:rFonts w:hint="eastAsia"/>
          <w:kern w:val="0"/>
        </w:rPr>
        <w:t>指上年</w:t>
      </w:r>
      <w:proofErr w:type="gramEnd"/>
      <w:r>
        <w:rPr>
          <w:rFonts w:hint="eastAsia"/>
          <w:kern w:val="0"/>
        </w:rPr>
        <w:t>能源平衡表中各行业能源消费量。</w:t>
      </w:r>
    </w:p>
    <w:p w:rsidR="00D80107" w:rsidRDefault="00637032">
      <w:pPr>
        <w:spacing w:line="300" w:lineRule="exact"/>
        <w:jc w:val="left"/>
        <w:textAlignment w:val="center"/>
        <w:rPr>
          <w:rFonts w:ascii="宋体" w:hAnsi="宋体" w:cs="宋体"/>
          <w:spacing w:val="8"/>
          <w:sz w:val="18"/>
          <w:szCs w:val="18"/>
        </w:rPr>
      </w:pPr>
      <w:r>
        <w:rPr>
          <w:spacing w:val="8"/>
          <w:sz w:val="18"/>
          <w:szCs w:val="18"/>
        </w:rPr>
        <w:t>表</w:t>
      </w:r>
      <w:r>
        <w:rPr>
          <w:rFonts w:ascii="宋体" w:hAnsi="宋体"/>
          <w:spacing w:val="8"/>
          <w:sz w:val="18"/>
          <w:szCs w:val="18"/>
        </w:rPr>
        <w:t>2</w:t>
      </w:r>
    </w:p>
    <w:tbl>
      <w:tblPr>
        <w:tblW w:w="5062" w:type="pct"/>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794"/>
        <w:gridCol w:w="1240"/>
        <w:gridCol w:w="1146"/>
        <w:gridCol w:w="1294"/>
        <w:gridCol w:w="1140"/>
        <w:gridCol w:w="1133"/>
      </w:tblGrid>
      <w:tr w:rsidR="00D80107">
        <w:trPr>
          <w:trHeight w:val="555"/>
          <w:jc w:val="center"/>
        </w:trPr>
        <w:tc>
          <w:tcPr>
            <w:tcW w:w="1946" w:type="pct"/>
            <w:noWrap/>
            <w:vAlign w:val="center"/>
          </w:tcPr>
          <w:p w:rsidR="00D80107" w:rsidRDefault="00637032">
            <w:pPr>
              <w:spacing w:line="240" w:lineRule="exact"/>
              <w:jc w:val="center"/>
              <w:textAlignment w:val="center"/>
              <w:rPr>
                <w:spacing w:val="8"/>
                <w:sz w:val="18"/>
                <w:szCs w:val="18"/>
              </w:rPr>
            </w:pPr>
            <w:r>
              <w:rPr>
                <w:spacing w:val="8"/>
                <w:sz w:val="18"/>
                <w:szCs w:val="18"/>
              </w:rPr>
              <w:t>指标名称</w:t>
            </w:r>
          </w:p>
        </w:tc>
        <w:tc>
          <w:tcPr>
            <w:tcW w:w="636" w:type="pct"/>
            <w:tcBorders>
              <w:bottom w:val="single" w:sz="2" w:space="0" w:color="auto"/>
            </w:tcBorders>
            <w:noWrap/>
            <w:vAlign w:val="center"/>
          </w:tcPr>
          <w:p w:rsidR="00D80107" w:rsidRDefault="00637032">
            <w:pPr>
              <w:pStyle w:val="22"/>
              <w:spacing w:line="220" w:lineRule="exact"/>
              <w:jc w:val="center"/>
              <w:textAlignment w:val="center"/>
              <w:rPr>
                <w:rFonts w:ascii="Times New Roman" w:hAnsi="Times New Roman"/>
                <w:color w:val="auto"/>
                <w:sz w:val="18"/>
                <w:szCs w:val="18"/>
              </w:rPr>
            </w:pPr>
            <w:r>
              <w:rPr>
                <w:rFonts w:ascii="Times New Roman" w:hAnsi="Times New Roman"/>
                <w:color w:val="auto"/>
                <w:sz w:val="18"/>
                <w:szCs w:val="18"/>
              </w:rPr>
              <w:t>上年能源消费量</w:t>
            </w:r>
            <w:r>
              <w:rPr>
                <w:rFonts w:ascii="Times New Roman" w:hAnsi="Times New Roman"/>
                <w:color w:val="auto"/>
                <w:kern w:val="0"/>
                <w:sz w:val="18"/>
                <w:szCs w:val="18"/>
              </w:rPr>
              <w:t>（</w:t>
            </w:r>
            <w:r>
              <w:rPr>
                <w:rFonts w:ascii="Times New Roman" w:hAnsi="Times New Roman" w:hint="eastAsia"/>
                <w:color w:val="auto"/>
                <w:kern w:val="0"/>
                <w:sz w:val="18"/>
                <w:szCs w:val="18"/>
              </w:rPr>
              <w:t>万吨标准</w:t>
            </w:r>
            <w:r>
              <w:rPr>
                <w:rFonts w:ascii="Times New Roman" w:hAnsi="Times New Roman"/>
                <w:color w:val="auto"/>
                <w:kern w:val="0"/>
                <w:sz w:val="18"/>
                <w:szCs w:val="18"/>
              </w:rPr>
              <w:t>煤</w:t>
            </w:r>
            <w:r>
              <w:rPr>
                <w:rFonts w:ascii="Times New Roman" w:hAnsi="Times New Roman" w:hint="eastAsia"/>
                <w:color w:val="auto"/>
                <w:kern w:val="0"/>
                <w:sz w:val="18"/>
                <w:szCs w:val="18"/>
              </w:rPr>
              <w:t>）</w:t>
            </w:r>
          </w:p>
        </w:tc>
        <w:tc>
          <w:tcPr>
            <w:tcW w:w="588" w:type="pct"/>
            <w:tcBorders>
              <w:bottom w:val="single" w:sz="2" w:space="0" w:color="auto"/>
            </w:tcBorders>
            <w:noWrap/>
            <w:vAlign w:val="center"/>
          </w:tcPr>
          <w:p w:rsidR="00D80107" w:rsidRDefault="00637032">
            <w:pPr>
              <w:spacing w:line="220" w:lineRule="exact"/>
              <w:jc w:val="center"/>
              <w:textAlignment w:val="center"/>
              <w:rPr>
                <w:sz w:val="18"/>
                <w:szCs w:val="18"/>
              </w:rPr>
            </w:pPr>
            <w:r>
              <w:rPr>
                <w:sz w:val="18"/>
                <w:szCs w:val="18"/>
              </w:rPr>
              <w:t>上</w:t>
            </w:r>
            <w:r>
              <w:rPr>
                <w:sz w:val="18"/>
                <w:szCs w:val="18"/>
              </w:rPr>
              <w:t xml:space="preserve">  </w:t>
            </w:r>
            <w:r>
              <w:rPr>
                <w:rFonts w:hint="eastAsia"/>
                <w:sz w:val="18"/>
                <w:szCs w:val="18"/>
              </w:rPr>
              <w:t>年</w:t>
            </w:r>
          </w:p>
          <w:p w:rsidR="00D80107" w:rsidRDefault="00637032">
            <w:pPr>
              <w:spacing w:line="220" w:lineRule="exact"/>
              <w:jc w:val="center"/>
              <w:textAlignment w:val="center"/>
              <w:rPr>
                <w:sz w:val="18"/>
                <w:szCs w:val="18"/>
              </w:rPr>
            </w:pPr>
            <w:r>
              <w:rPr>
                <w:rFonts w:hint="eastAsia"/>
                <w:sz w:val="18"/>
                <w:szCs w:val="18"/>
              </w:rPr>
              <w:t>增加值</w:t>
            </w:r>
          </w:p>
          <w:p w:rsidR="00D80107" w:rsidRDefault="00637032">
            <w:pPr>
              <w:spacing w:line="220" w:lineRule="exact"/>
              <w:jc w:val="center"/>
              <w:textAlignment w:val="center"/>
              <w:rPr>
                <w:sz w:val="18"/>
                <w:szCs w:val="18"/>
              </w:rPr>
            </w:pPr>
            <w:r>
              <w:rPr>
                <w:rFonts w:hint="eastAsia"/>
                <w:sz w:val="18"/>
                <w:szCs w:val="18"/>
              </w:rPr>
              <w:t>（亿元）</w:t>
            </w:r>
          </w:p>
        </w:tc>
        <w:tc>
          <w:tcPr>
            <w:tcW w:w="664" w:type="pct"/>
            <w:tcBorders>
              <w:bottom w:val="single" w:sz="2" w:space="0" w:color="auto"/>
            </w:tcBorders>
            <w:noWrap/>
            <w:vAlign w:val="center"/>
          </w:tcPr>
          <w:p w:rsidR="00D80107" w:rsidRDefault="00637032">
            <w:pPr>
              <w:spacing w:line="220" w:lineRule="exact"/>
              <w:jc w:val="center"/>
              <w:textAlignment w:val="center"/>
              <w:rPr>
                <w:sz w:val="18"/>
                <w:szCs w:val="18"/>
              </w:rPr>
            </w:pPr>
            <w:r>
              <w:rPr>
                <w:rFonts w:hint="eastAsia"/>
                <w:spacing w:val="30"/>
                <w:kern w:val="0"/>
                <w:sz w:val="18"/>
                <w:szCs w:val="18"/>
                <w:fitText w:val="900" w:id="-1959636992"/>
              </w:rPr>
              <w:t>上年单</w:t>
            </w:r>
            <w:r>
              <w:rPr>
                <w:rFonts w:hint="eastAsia"/>
                <w:kern w:val="0"/>
                <w:sz w:val="18"/>
                <w:szCs w:val="18"/>
                <w:fitText w:val="900" w:id="-1959636992"/>
              </w:rPr>
              <w:t>位</w:t>
            </w:r>
          </w:p>
          <w:p w:rsidR="00D80107" w:rsidRDefault="00637032">
            <w:pPr>
              <w:spacing w:line="220" w:lineRule="exact"/>
              <w:jc w:val="center"/>
              <w:textAlignment w:val="center"/>
              <w:rPr>
                <w:sz w:val="18"/>
                <w:szCs w:val="18"/>
              </w:rPr>
            </w:pPr>
            <w:r>
              <w:rPr>
                <w:rFonts w:hint="eastAsia"/>
                <w:sz w:val="18"/>
                <w:szCs w:val="18"/>
              </w:rPr>
              <w:t>增加值能耗</w:t>
            </w:r>
          </w:p>
          <w:p w:rsidR="00D80107" w:rsidRDefault="00637032">
            <w:pPr>
              <w:spacing w:line="220" w:lineRule="exact"/>
              <w:jc w:val="center"/>
              <w:textAlignment w:val="center"/>
              <w:rPr>
                <w:sz w:val="18"/>
                <w:szCs w:val="18"/>
              </w:rPr>
            </w:pPr>
            <w:r>
              <w:rPr>
                <w:rFonts w:hint="eastAsia"/>
                <w:sz w:val="18"/>
                <w:szCs w:val="18"/>
              </w:rPr>
              <w:t>（吨标准煤</w:t>
            </w:r>
            <w:r>
              <w:rPr>
                <w:sz w:val="18"/>
                <w:szCs w:val="18"/>
              </w:rPr>
              <w:t>/</w:t>
            </w:r>
            <w:r>
              <w:rPr>
                <w:rFonts w:hint="eastAsia"/>
                <w:sz w:val="18"/>
                <w:szCs w:val="18"/>
              </w:rPr>
              <w:t>万元）</w:t>
            </w:r>
          </w:p>
        </w:tc>
        <w:tc>
          <w:tcPr>
            <w:tcW w:w="585" w:type="pct"/>
            <w:tcBorders>
              <w:bottom w:val="single" w:sz="2" w:space="0" w:color="auto"/>
            </w:tcBorders>
            <w:noWrap/>
            <w:vAlign w:val="center"/>
          </w:tcPr>
          <w:p w:rsidR="00D80107" w:rsidRDefault="00637032">
            <w:pPr>
              <w:spacing w:line="220" w:lineRule="exact"/>
              <w:jc w:val="center"/>
              <w:textAlignment w:val="center"/>
              <w:rPr>
                <w:sz w:val="18"/>
                <w:szCs w:val="18"/>
              </w:rPr>
            </w:pPr>
            <w:r>
              <w:rPr>
                <w:rFonts w:hint="eastAsia"/>
                <w:sz w:val="18"/>
                <w:szCs w:val="18"/>
              </w:rPr>
              <w:t>本期</w:t>
            </w:r>
          </w:p>
          <w:p w:rsidR="00D80107" w:rsidRDefault="00637032">
            <w:pPr>
              <w:spacing w:line="220" w:lineRule="exact"/>
              <w:jc w:val="center"/>
              <w:textAlignment w:val="center"/>
              <w:rPr>
                <w:sz w:val="18"/>
                <w:szCs w:val="18"/>
              </w:rPr>
            </w:pPr>
            <w:r>
              <w:rPr>
                <w:rFonts w:hint="eastAsia"/>
                <w:sz w:val="18"/>
                <w:szCs w:val="18"/>
              </w:rPr>
              <w:t>增加值</w:t>
            </w:r>
          </w:p>
          <w:p w:rsidR="00D80107" w:rsidRDefault="00637032">
            <w:pPr>
              <w:spacing w:line="220" w:lineRule="exact"/>
              <w:jc w:val="center"/>
              <w:textAlignment w:val="center"/>
              <w:rPr>
                <w:sz w:val="18"/>
                <w:szCs w:val="18"/>
              </w:rPr>
            </w:pPr>
            <w:r>
              <w:rPr>
                <w:rFonts w:hint="eastAsia"/>
                <w:sz w:val="18"/>
                <w:szCs w:val="18"/>
              </w:rPr>
              <w:t>（亿元）</w:t>
            </w:r>
          </w:p>
        </w:tc>
        <w:tc>
          <w:tcPr>
            <w:tcW w:w="581" w:type="pct"/>
            <w:tcBorders>
              <w:bottom w:val="single" w:sz="2" w:space="0" w:color="auto"/>
            </w:tcBorders>
            <w:noWrap/>
            <w:vAlign w:val="center"/>
          </w:tcPr>
          <w:p w:rsidR="00D80107" w:rsidRDefault="00637032">
            <w:pPr>
              <w:spacing w:line="220" w:lineRule="exact"/>
              <w:jc w:val="center"/>
              <w:textAlignment w:val="center"/>
              <w:rPr>
                <w:sz w:val="18"/>
                <w:szCs w:val="18"/>
              </w:rPr>
            </w:pPr>
            <w:r>
              <w:rPr>
                <w:rFonts w:hint="eastAsia"/>
                <w:sz w:val="18"/>
                <w:szCs w:val="18"/>
              </w:rPr>
              <w:t>本期能源消费量（万吨标准煤）</w:t>
            </w:r>
          </w:p>
        </w:tc>
      </w:tr>
      <w:tr w:rsidR="00D80107">
        <w:trPr>
          <w:trHeight w:val="306"/>
          <w:jc w:val="center"/>
        </w:trPr>
        <w:tc>
          <w:tcPr>
            <w:tcW w:w="1946" w:type="pct"/>
            <w:tcBorders>
              <w:bottom w:val="single" w:sz="2" w:space="0" w:color="auto"/>
            </w:tcBorders>
            <w:noWrap/>
            <w:vAlign w:val="center"/>
          </w:tcPr>
          <w:p w:rsidR="00D80107" w:rsidRDefault="00637032">
            <w:pPr>
              <w:spacing w:line="240" w:lineRule="exact"/>
              <w:jc w:val="center"/>
              <w:textAlignment w:val="center"/>
              <w:rPr>
                <w:spacing w:val="8"/>
                <w:sz w:val="18"/>
                <w:szCs w:val="18"/>
              </w:rPr>
            </w:pPr>
            <w:r>
              <w:rPr>
                <w:spacing w:val="8"/>
                <w:sz w:val="18"/>
                <w:szCs w:val="18"/>
              </w:rPr>
              <w:t>甲</w:t>
            </w:r>
          </w:p>
        </w:tc>
        <w:tc>
          <w:tcPr>
            <w:tcW w:w="636"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588"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664"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585"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581" w:type="pct"/>
            <w:tcBorders>
              <w:top w:val="single" w:sz="2" w:space="0" w:color="auto"/>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D80107">
        <w:trPr>
          <w:trHeight w:val="230"/>
          <w:jc w:val="center"/>
        </w:trPr>
        <w:tc>
          <w:tcPr>
            <w:tcW w:w="1946" w:type="pct"/>
            <w:tcBorders>
              <w:top w:val="single" w:sz="2" w:space="0" w:color="auto"/>
              <w:bottom w:val="nil"/>
            </w:tcBorders>
            <w:noWrap/>
            <w:vAlign w:val="center"/>
          </w:tcPr>
          <w:p w:rsidR="00D80107" w:rsidRDefault="00637032">
            <w:pPr>
              <w:spacing w:line="240" w:lineRule="exact"/>
              <w:textAlignment w:val="center"/>
              <w:rPr>
                <w:spacing w:val="8"/>
                <w:sz w:val="18"/>
                <w:szCs w:val="18"/>
              </w:rPr>
            </w:pPr>
            <w:r>
              <w:rPr>
                <w:spacing w:val="8"/>
                <w:sz w:val="18"/>
                <w:szCs w:val="18"/>
              </w:rPr>
              <w:t>农、林、牧、渔业</w:t>
            </w:r>
          </w:p>
        </w:tc>
        <w:tc>
          <w:tcPr>
            <w:tcW w:w="636" w:type="pct"/>
            <w:vMerge w:val="restart"/>
            <w:tcBorders>
              <w:top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8" w:type="pct"/>
            <w:vMerge w:val="restart"/>
            <w:tcBorders>
              <w:top w:val="single" w:sz="2" w:space="0" w:color="auto"/>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664" w:type="pct"/>
            <w:vMerge w:val="restart"/>
            <w:tcBorders>
              <w:top w:val="single" w:sz="2" w:space="0" w:color="auto"/>
              <w:left w:val="single" w:sz="2" w:space="0" w:color="auto"/>
              <w:bottom w:val="nil"/>
              <w:right w:val="single" w:sz="2" w:space="0" w:color="auto"/>
            </w:tcBorders>
            <w:noWrap/>
            <w:vAlign w:val="center"/>
          </w:tcPr>
          <w:p w:rsidR="00D80107" w:rsidRDefault="00637032">
            <w:pPr>
              <w:spacing w:line="24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3=1/2</w:t>
            </w:r>
          </w:p>
        </w:tc>
        <w:tc>
          <w:tcPr>
            <w:tcW w:w="585" w:type="pct"/>
            <w:vMerge w:val="restart"/>
            <w:tcBorders>
              <w:top w:val="single" w:sz="2" w:space="0" w:color="auto"/>
              <w:left w:val="single" w:sz="2" w:space="0" w:color="auto"/>
              <w:right w:val="single" w:sz="2" w:space="0" w:color="auto"/>
            </w:tcBorders>
            <w:noWrap/>
            <w:vAlign w:val="center"/>
          </w:tcPr>
          <w:p w:rsidR="00D80107" w:rsidRDefault="00D80107">
            <w:pPr>
              <w:spacing w:line="240" w:lineRule="exact"/>
              <w:jc w:val="center"/>
              <w:textAlignment w:val="center"/>
              <w:rPr>
                <w:rFonts w:asciiTheme="minorEastAsia" w:eastAsiaTheme="minorEastAsia" w:hAnsiTheme="minorEastAsia" w:cstheme="minorEastAsia"/>
                <w:spacing w:val="8"/>
                <w:sz w:val="18"/>
                <w:szCs w:val="18"/>
              </w:rPr>
            </w:pPr>
          </w:p>
        </w:tc>
        <w:tc>
          <w:tcPr>
            <w:tcW w:w="581" w:type="pct"/>
            <w:vMerge w:val="restart"/>
            <w:tcBorders>
              <w:top w:val="single" w:sz="2" w:space="0" w:color="auto"/>
              <w:left w:val="single" w:sz="2" w:space="0" w:color="auto"/>
              <w:bottom w:val="single" w:sz="8" w:space="0" w:color="auto"/>
              <w:right w:val="nil"/>
            </w:tcBorders>
            <w:noWrap/>
            <w:vAlign w:val="center"/>
          </w:tcPr>
          <w:p w:rsidR="00D80107" w:rsidRDefault="00637032">
            <w:pPr>
              <w:spacing w:line="24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5=3*4</w:t>
            </w:r>
          </w:p>
        </w:tc>
      </w:tr>
      <w:tr w:rsidR="00D80107">
        <w:trPr>
          <w:trHeight w:val="226"/>
          <w:jc w:val="center"/>
        </w:trPr>
        <w:tc>
          <w:tcPr>
            <w:tcW w:w="1946" w:type="pct"/>
            <w:tcBorders>
              <w:top w:val="nil"/>
              <w:bottom w:val="nil"/>
            </w:tcBorders>
            <w:noWrap/>
            <w:vAlign w:val="center"/>
          </w:tcPr>
          <w:p w:rsidR="00D80107" w:rsidRDefault="00637032">
            <w:pPr>
              <w:spacing w:line="240" w:lineRule="exact"/>
              <w:textAlignment w:val="center"/>
              <w:rPr>
                <w:spacing w:val="8"/>
                <w:sz w:val="18"/>
                <w:szCs w:val="18"/>
              </w:rPr>
            </w:pPr>
            <w:r>
              <w:rPr>
                <w:spacing w:val="8"/>
                <w:sz w:val="18"/>
                <w:szCs w:val="18"/>
              </w:rPr>
              <w:t>建筑业</w:t>
            </w:r>
          </w:p>
        </w:tc>
        <w:tc>
          <w:tcPr>
            <w:tcW w:w="636" w:type="pct"/>
            <w:vMerge/>
            <w:tcBorders>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D80107" w:rsidRDefault="00D80107">
            <w:pPr>
              <w:spacing w:line="240" w:lineRule="exact"/>
              <w:jc w:val="center"/>
              <w:textAlignment w:val="center"/>
              <w:rPr>
                <w:spacing w:val="8"/>
                <w:sz w:val="18"/>
                <w:szCs w:val="18"/>
              </w:rPr>
            </w:pPr>
          </w:p>
        </w:tc>
      </w:tr>
      <w:tr w:rsidR="00D80107">
        <w:trPr>
          <w:trHeight w:val="262"/>
          <w:jc w:val="center"/>
        </w:trPr>
        <w:tc>
          <w:tcPr>
            <w:tcW w:w="1946" w:type="pct"/>
            <w:tcBorders>
              <w:top w:val="nil"/>
              <w:bottom w:val="nil"/>
            </w:tcBorders>
            <w:noWrap/>
            <w:vAlign w:val="center"/>
          </w:tcPr>
          <w:p w:rsidR="00D80107" w:rsidRDefault="00637032">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p>
        </w:tc>
        <w:tc>
          <w:tcPr>
            <w:tcW w:w="636" w:type="pct"/>
            <w:vMerge/>
            <w:tcBorders>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D80107" w:rsidRDefault="00D80107">
            <w:pPr>
              <w:spacing w:line="240" w:lineRule="exact"/>
              <w:jc w:val="center"/>
              <w:textAlignment w:val="center"/>
              <w:rPr>
                <w:spacing w:val="8"/>
                <w:sz w:val="18"/>
                <w:szCs w:val="18"/>
              </w:rPr>
            </w:pPr>
          </w:p>
        </w:tc>
      </w:tr>
      <w:tr w:rsidR="00D80107">
        <w:trPr>
          <w:trHeight w:val="273"/>
          <w:jc w:val="center"/>
        </w:trPr>
        <w:tc>
          <w:tcPr>
            <w:tcW w:w="1946" w:type="pct"/>
            <w:tcBorders>
              <w:top w:val="nil"/>
              <w:bottom w:val="nil"/>
            </w:tcBorders>
            <w:noWrap/>
            <w:vAlign w:val="center"/>
          </w:tcPr>
          <w:p w:rsidR="00D80107" w:rsidRDefault="00637032">
            <w:pPr>
              <w:spacing w:line="240" w:lineRule="exact"/>
              <w:textAlignment w:val="center"/>
              <w:rPr>
                <w:spacing w:val="8"/>
                <w:sz w:val="18"/>
                <w:szCs w:val="18"/>
              </w:rPr>
            </w:pPr>
            <w:r>
              <w:rPr>
                <w:spacing w:val="8"/>
                <w:sz w:val="18"/>
                <w:szCs w:val="18"/>
              </w:rPr>
              <w:t>交通运输、仓储和邮政业</w:t>
            </w:r>
          </w:p>
        </w:tc>
        <w:tc>
          <w:tcPr>
            <w:tcW w:w="636" w:type="pct"/>
            <w:vMerge/>
            <w:tcBorders>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8"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664" w:type="pct"/>
            <w:vMerge/>
            <w:tcBorders>
              <w:top w:val="nil"/>
              <w:left w:val="single" w:sz="2" w:space="0" w:color="auto"/>
              <w:bottom w:val="nil"/>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5" w:type="pct"/>
            <w:vMerge/>
            <w:tcBorders>
              <w:left w:val="single" w:sz="2"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D80107" w:rsidRDefault="00D80107">
            <w:pPr>
              <w:spacing w:line="240" w:lineRule="exact"/>
              <w:jc w:val="center"/>
              <w:textAlignment w:val="center"/>
              <w:rPr>
                <w:spacing w:val="8"/>
                <w:sz w:val="18"/>
                <w:szCs w:val="18"/>
              </w:rPr>
            </w:pPr>
          </w:p>
        </w:tc>
      </w:tr>
      <w:tr w:rsidR="00D80107">
        <w:trPr>
          <w:trHeight w:val="263"/>
          <w:jc w:val="center"/>
        </w:trPr>
        <w:tc>
          <w:tcPr>
            <w:tcW w:w="1946" w:type="pct"/>
            <w:tcBorders>
              <w:top w:val="nil"/>
              <w:bottom w:val="single" w:sz="8" w:space="0" w:color="auto"/>
            </w:tcBorders>
            <w:noWrap/>
            <w:vAlign w:val="center"/>
          </w:tcPr>
          <w:p w:rsidR="00D80107" w:rsidRDefault="00637032">
            <w:pPr>
              <w:spacing w:line="240" w:lineRule="exact"/>
              <w:textAlignment w:val="center"/>
              <w:rPr>
                <w:spacing w:val="8"/>
                <w:sz w:val="18"/>
                <w:szCs w:val="18"/>
              </w:rPr>
            </w:pPr>
            <w:r>
              <w:rPr>
                <w:spacing w:val="8"/>
                <w:sz w:val="18"/>
                <w:szCs w:val="18"/>
              </w:rPr>
              <w:t>服务业</w:t>
            </w:r>
            <w:r>
              <w:rPr>
                <w:rFonts w:hint="eastAsia"/>
                <w:kern w:val="0"/>
                <w:sz w:val="18"/>
                <w:szCs w:val="18"/>
                <w:vertAlign w:val="superscript"/>
              </w:rPr>
              <w:t>*</w:t>
            </w:r>
            <w:r>
              <w:rPr>
                <w:rFonts w:hint="eastAsia"/>
                <w:spacing w:val="8"/>
                <w:sz w:val="18"/>
                <w:szCs w:val="18"/>
              </w:rPr>
              <w:t>（</w:t>
            </w:r>
            <w:r>
              <w:rPr>
                <w:spacing w:val="8"/>
                <w:sz w:val="18"/>
                <w:szCs w:val="18"/>
              </w:rPr>
              <w:t>不含交通运输、仓储和邮政业</w:t>
            </w:r>
            <w:r>
              <w:rPr>
                <w:rFonts w:hint="eastAsia"/>
                <w:spacing w:val="8"/>
                <w:sz w:val="18"/>
                <w:szCs w:val="18"/>
              </w:rPr>
              <w:t>）</w:t>
            </w:r>
          </w:p>
        </w:tc>
        <w:tc>
          <w:tcPr>
            <w:tcW w:w="636" w:type="pct"/>
            <w:vMerge/>
            <w:tcBorders>
              <w:bottom w:val="single" w:sz="8"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8" w:type="pct"/>
            <w:vMerge/>
            <w:tcBorders>
              <w:left w:val="single" w:sz="2" w:space="0" w:color="auto"/>
              <w:bottom w:val="single" w:sz="8"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664" w:type="pct"/>
            <w:vMerge/>
            <w:tcBorders>
              <w:top w:val="nil"/>
              <w:left w:val="single" w:sz="2" w:space="0" w:color="auto"/>
              <w:bottom w:val="single" w:sz="8"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5" w:type="pct"/>
            <w:vMerge/>
            <w:tcBorders>
              <w:left w:val="single" w:sz="2" w:space="0" w:color="auto"/>
              <w:bottom w:val="single" w:sz="8" w:space="0" w:color="auto"/>
              <w:right w:val="single" w:sz="2" w:space="0" w:color="auto"/>
            </w:tcBorders>
            <w:noWrap/>
            <w:vAlign w:val="center"/>
          </w:tcPr>
          <w:p w:rsidR="00D80107" w:rsidRDefault="00D80107">
            <w:pPr>
              <w:spacing w:line="240" w:lineRule="exact"/>
              <w:jc w:val="center"/>
              <w:textAlignment w:val="center"/>
              <w:rPr>
                <w:spacing w:val="8"/>
                <w:sz w:val="18"/>
                <w:szCs w:val="18"/>
              </w:rPr>
            </w:pPr>
          </w:p>
        </w:tc>
        <w:tc>
          <w:tcPr>
            <w:tcW w:w="581" w:type="pct"/>
            <w:vMerge/>
            <w:tcBorders>
              <w:top w:val="single" w:sz="2" w:space="0" w:color="auto"/>
              <w:left w:val="single" w:sz="2" w:space="0" w:color="auto"/>
              <w:bottom w:val="single" w:sz="8" w:space="0" w:color="auto"/>
              <w:right w:val="nil"/>
            </w:tcBorders>
            <w:noWrap/>
          </w:tcPr>
          <w:p w:rsidR="00D80107" w:rsidRDefault="00D80107">
            <w:pPr>
              <w:spacing w:line="240" w:lineRule="exact"/>
              <w:jc w:val="center"/>
              <w:textAlignment w:val="center"/>
              <w:rPr>
                <w:spacing w:val="8"/>
                <w:sz w:val="18"/>
                <w:szCs w:val="18"/>
              </w:rPr>
            </w:pPr>
          </w:p>
        </w:tc>
      </w:tr>
    </w:tbl>
    <w:p w:rsidR="00D80107" w:rsidRDefault="00637032" w:rsidP="006327F3">
      <w:pPr>
        <w:pStyle w:val="a8"/>
        <w:adjustRightInd w:val="0"/>
        <w:snapToGrid w:val="0"/>
        <w:spacing w:beforeLines="50" w:before="120" w:line="400" w:lineRule="exact"/>
        <w:ind w:firstLineChars="196" w:firstLine="412"/>
        <w:rPr>
          <w:rFonts w:hAnsi="宋体" w:cs="宋体"/>
          <w:kern w:val="0"/>
        </w:rPr>
      </w:pPr>
      <w:r>
        <w:rPr>
          <w:rFonts w:hAnsi="宋体" w:cs="宋体" w:hint="eastAsia"/>
          <w:kern w:val="0"/>
        </w:rPr>
        <w:t>3</w:t>
      </w:r>
      <w:r>
        <w:rPr>
          <w:rFonts w:hAnsi="宋体" w:cs="宋体"/>
          <w:kern w:val="0"/>
        </w:rPr>
        <w:t>.核算方法</w:t>
      </w:r>
      <w:r>
        <w:rPr>
          <w:rFonts w:hAnsi="宋体" w:cs="宋体" w:hint="eastAsia"/>
          <w:kern w:val="0"/>
        </w:rPr>
        <w:t>三（能源消费弹性系数法）</w:t>
      </w:r>
      <w:r>
        <w:rPr>
          <w:rFonts w:hAnsi="宋体" w:cs="宋体"/>
          <w:kern w:val="0"/>
        </w:rPr>
        <w:t>：使用本期增加值增速</w:t>
      </w:r>
      <w:r>
        <w:rPr>
          <w:rFonts w:hAnsi="宋体" w:cs="宋体" w:hint="eastAsia"/>
          <w:kern w:val="0"/>
        </w:rPr>
        <w:t>、上年</w:t>
      </w:r>
      <w:r>
        <w:rPr>
          <w:rFonts w:hAnsi="宋体" w:cs="宋体"/>
          <w:kern w:val="0"/>
        </w:rPr>
        <w:t>能源消费</w:t>
      </w:r>
      <w:r>
        <w:rPr>
          <w:rFonts w:hAnsi="宋体" w:cs="宋体" w:hint="eastAsia"/>
          <w:kern w:val="0"/>
        </w:rPr>
        <w:t>弹性系数</w:t>
      </w:r>
      <w:r>
        <w:rPr>
          <w:rFonts w:hAnsi="宋体" w:cs="宋体"/>
          <w:kern w:val="0"/>
        </w:rPr>
        <w:t>等</w:t>
      </w:r>
      <w:r>
        <w:rPr>
          <w:rFonts w:hAnsi="宋体" w:cs="宋体" w:hint="eastAsia"/>
          <w:kern w:val="0"/>
        </w:rPr>
        <w:t>核算</w:t>
      </w:r>
      <w:r>
        <w:rPr>
          <w:rFonts w:hAnsi="宋体" w:cs="宋体"/>
          <w:kern w:val="0"/>
        </w:rPr>
        <w:t>。</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本期能源消费量</w:t>
      </w:r>
      <w:r>
        <w:rPr>
          <w:rFonts w:hAnsi="宋体" w:cs="宋体" w:hint="eastAsia"/>
          <w:kern w:val="0"/>
        </w:rPr>
        <w:t>增速</w:t>
      </w:r>
      <w:r>
        <w:rPr>
          <w:rFonts w:hAnsi="宋体" w:cs="宋体"/>
          <w:kern w:val="0"/>
        </w:rPr>
        <w:t>=本期增加值增速×上年能源消费弹性系数</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 xml:space="preserve">    =</w:t>
      </w:r>
      <w:r>
        <w:rPr>
          <w:rFonts w:hAnsi="宋体" w:cs="宋体"/>
          <w:kern w:val="0"/>
        </w:rPr>
        <w:t>本</w:t>
      </w:r>
      <w:r>
        <w:rPr>
          <w:rFonts w:hAnsi="宋体" w:cs="宋体" w:hint="eastAsia"/>
          <w:kern w:val="0"/>
        </w:rPr>
        <w:t>期增加值增速×（上年能源消费量增速/上年增加值增速）</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其中：</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本</w:t>
      </w:r>
      <w:r>
        <w:rPr>
          <w:rFonts w:hAnsi="宋体" w:cs="宋体" w:hint="eastAsia"/>
          <w:kern w:val="0"/>
        </w:rPr>
        <w:t>期增加值增速”、“上年增加值增速”是指各行业</w:t>
      </w:r>
      <w:r>
        <w:rPr>
          <w:rFonts w:hAnsi="宋体" w:cs="宋体"/>
          <w:kern w:val="0"/>
        </w:rPr>
        <w:t>本期和上年</w:t>
      </w:r>
      <w:r>
        <w:rPr>
          <w:rFonts w:hAnsi="宋体" w:cs="宋体" w:hint="eastAsia"/>
          <w:kern w:val="0"/>
        </w:rPr>
        <w:t>增加值增速。</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）“上年能源消费量增速”</w:t>
      </w:r>
      <w:r>
        <w:rPr>
          <w:rFonts w:hAnsi="宋体" w:cs="宋体"/>
          <w:kern w:val="0"/>
        </w:rPr>
        <w:t>根据</w:t>
      </w:r>
      <w:r>
        <w:rPr>
          <w:rFonts w:hAnsi="宋体" w:cs="宋体" w:hint="eastAsia"/>
          <w:kern w:val="0"/>
        </w:rPr>
        <w:t>上年及往年能源平衡表各行业能源消费量计算。</w:t>
      </w:r>
    </w:p>
    <w:p w:rsidR="00D80107" w:rsidRDefault="00637032">
      <w:pPr>
        <w:spacing w:line="400" w:lineRule="exact"/>
        <w:jc w:val="left"/>
        <w:textAlignment w:val="center"/>
        <w:rPr>
          <w:rFonts w:ascii="宋体" w:hAnsi="宋体"/>
          <w:spacing w:val="8"/>
          <w:sz w:val="18"/>
          <w:szCs w:val="18"/>
        </w:rPr>
      </w:pPr>
      <w:r>
        <w:rPr>
          <w:rFonts w:ascii="宋体" w:hAnsi="宋体"/>
          <w:spacing w:val="8"/>
          <w:sz w:val="18"/>
          <w:szCs w:val="18"/>
        </w:rPr>
        <w:t>表3</w:t>
      </w:r>
    </w:p>
    <w:tbl>
      <w:tblPr>
        <w:tblW w:w="10034" w:type="dxa"/>
        <w:jc w:val="center"/>
        <w:tblLayout w:type="fixed"/>
        <w:tblLook w:val="04A0" w:firstRow="1" w:lastRow="0" w:firstColumn="1" w:lastColumn="0" w:noHBand="0" w:noVBand="1"/>
      </w:tblPr>
      <w:tblGrid>
        <w:gridCol w:w="3553"/>
        <w:gridCol w:w="1297"/>
        <w:gridCol w:w="1296"/>
        <w:gridCol w:w="1296"/>
        <w:gridCol w:w="1296"/>
        <w:gridCol w:w="1296"/>
      </w:tblGrid>
      <w:tr w:rsidR="00D80107">
        <w:trPr>
          <w:trHeight w:val="642"/>
          <w:jc w:val="center"/>
        </w:trPr>
        <w:tc>
          <w:tcPr>
            <w:tcW w:w="1770" w:type="pct"/>
            <w:tcBorders>
              <w:top w:val="single" w:sz="8" w:space="0" w:color="auto"/>
              <w:left w:val="nil"/>
              <w:bottom w:val="single" w:sz="4" w:space="0" w:color="auto"/>
              <w:right w:val="single" w:sz="2" w:space="0" w:color="auto"/>
            </w:tcBorders>
            <w:noWrap/>
            <w:vAlign w:val="center"/>
          </w:tcPr>
          <w:p w:rsidR="00D80107" w:rsidRDefault="00637032">
            <w:pPr>
              <w:jc w:val="center"/>
              <w:textAlignment w:val="center"/>
              <w:rPr>
                <w:kern w:val="0"/>
                <w:sz w:val="18"/>
                <w:szCs w:val="18"/>
              </w:rPr>
            </w:pPr>
            <w:r>
              <w:rPr>
                <w:kern w:val="0"/>
                <w:sz w:val="18"/>
                <w:szCs w:val="18"/>
              </w:rPr>
              <w:t>指标名称</w:t>
            </w:r>
          </w:p>
        </w:tc>
        <w:tc>
          <w:tcPr>
            <w:tcW w:w="646" w:type="pct"/>
            <w:tcBorders>
              <w:top w:val="single" w:sz="8" w:space="0" w:color="auto"/>
              <w:left w:val="single" w:sz="2" w:space="0" w:color="auto"/>
              <w:bottom w:val="single" w:sz="4" w:space="0" w:color="auto"/>
              <w:right w:val="single" w:sz="2" w:space="0" w:color="auto"/>
            </w:tcBorders>
            <w:noWrap/>
            <w:vAlign w:val="center"/>
          </w:tcPr>
          <w:p w:rsidR="00D80107" w:rsidRDefault="00637032">
            <w:pPr>
              <w:widowControl/>
              <w:jc w:val="center"/>
              <w:textAlignment w:val="center"/>
              <w:rPr>
                <w:kern w:val="0"/>
                <w:sz w:val="18"/>
                <w:szCs w:val="18"/>
              </w:rPr>
            </w:pPr>
            <w:r>
              <w:rPr>
                <w:kern w:val="0"/>
                <w:sz w:val="18"/>
                <w:szCs w:val="18"/>
              </w:rPr>
              <w:t>上年增加值增速</w:t>
            </w:r>
            <w:r>
              <w:rPr>
                <w:rFonts w:hint="eastAsia"/>
                <w:kern w:val="0"/>
                <w:sz w:val="18"/>
                <w:szCs w:val="18"/>
              </w:rPr>
              <w:t>（</w:t>
            </w:r>
            <w:r>
              <w:rPr>
                <w:rFonts w:ascii="宋体" w:hAnsi="宋体"/>
                <w:kern w:val="0"/>
                <w:sz w:val="18"/>
                <w:szCs w:val="18"/>
              </w:rPr>
              <w:t>%</w:t>
            </w:r>
            <w:r>
              <w:rPr>
                <w:rFonts w:hint="eastAsia"/>
                <w:kern w:val="0"/>
                <w:sz w:val="18"/>
                <w:szCs w:val="18"/>
              </w:rPr>
              <w:t>）</w:t>
            </w:r>
          </w:p>
        </w:tc>
        <w:tc>
          <w:tcPr>
            <w:tcW w:w="646" w:type="pct"/>
            <w:tcBorders>
              <w:top w:val="single" w:sz="8" w:space="0" w:color="auto"/>
              <w:left w:val="single" w:sz="2" w:space="0" w:color="auto"/>
              <w:bottom w:val="single" w:sz="4" w:space="0" w:color="auto"/>
              <w:right w:val="single" w:sz="2" w:space="0" w:color="auto"/>
            </w:tcBorders>
            <w:noWrap/>
            <w:vAlign w:val="center"/>
          </w:tcPr>
          <w:p w:rsidR="00D80107" w:rsidRDefault="00637032">
            <w:pPr>
              <w:widowControl/>
              <w:jc w:val="center"/>
              <w:textAlignment w:val="center"/>
              <w:rPr>
                <w:kern w:val="0"/>
                <w:sz w:val="18"/>
                <w:szCs w:val="18"/>
              </w:rPr>
            </w:pPr>
            <w:r>
              <w:rPr>
                <w:kern w:val="0"/>
                <w:sz w:val="18"/>
                <w:szCs w:val="18"/>
              </w:rPr>
              <w:t>上年能源消费量增速（</w:t>
            </w:r>
            <w:r>
              <w:rPr>
                <w:rFonts w:ascii="宋体" w:hAnsi="宋体"/>
                <w:kern w:val="0"/>
                <w:sz w:val="18"/>
                <w:szCs w:val="18"/>
              </w:rPr>
              <w:t>%</w:t>
            </w:r>
            <w:r>
              <w:rPr>
                <w:kern w:val="0"/>
                <w:sz w:val="18"/>
                <w:szCs w:val="18"/>
              </w:rPr>
              <w:t>）</w:t>
            </w:r>
          </w:p>
        </w:tc>
        <w:tc>
          <w:tcPr>
            <w:tcW w:w="646" w:type="pct"/>
            <w:tcBorders>
              <w:top w:val="single" w:sz="8" w:space="0" w:color="auto"/>
              <w:left w:val="single" w:sz="2" w:space="0" w:color="auto"/>
              <w:bottom w:val="single" w:sz="4" w:space="0" w:color="auto"/>
              <w:right w:val="single" w:sz="2" w:space="0" w:color="auto"/>
            </w:tcBorders>
            <w:noWrap/>
            <w:vAlign w:val="center"/>
          </w:tcPr>
          <w:p w:rsidR="00D80107" w:rsidRDefault="00637032">
            <w:pPr>
              <w:widowControl/>
              <w:jc w:val="center"/>
              <w:textAlignment w:val="center"/>
              <w:rPr>
                <w:kern w:val="0"/>
                <w:sz w:val="18"/>
                <w:szCs w:val="18"/>
              </w:rPr>
            </w:pPr>
            <w:r>
              <w:rPr>
                <w:kern w:val="0"/>
                <w:sz w:val="18"/>
                <w:szCs w:val="18"/>
              </w:rPr>
              <w:t>上年能源消费弹性系数</w:t>
            </w:r>
          </w:p>
        </w:tc>
        <w:tc>
          <w:tcPr>
            <w:tcW w:w="646" w:type="pct"/>
            <w:tcBorders>
              <w:top w:val="single" w:sz="8" w:space="0" w:color="auto"/>
              <w:left w:val="single" w:sz="2" w:space="0" w:color="auto"/>
              <w:bottom w:val="single" w:sz="4" w:space="0" w:color="auto"/>
              <w:right w:val="single" w:sz="4" w:space="0" w:color="auto"/>
            </w:tcBorders>
            <w:noWrap/>
            <w:vAlign w:val="center"/>
          </w:tcPr>
          <w:p w:rsidR="00D80107" w:rsidRDefault="00637032">
            <w:pPr>
              <w:widowControl/>
              <w:jc w:val="center"/>
              <w:textAlignment w:val="center"/>
              <w:rPr>
                <w:kern w:val="0"/>
                <w:sz w:val="18"/>
                <w:szCs w:val="18"/>
              </w:rPr>
            </w:pPr>
            <w:r>
              <w:rPr>
                <w:kern w:val="0"/>
                <w:sz w:val="18"/>
                <w:szCs w:val="18"/>
              </w:rPr>
              <w:t>本期增加值增速（</w:t>
            </w:r>
            <w:r>
              <w:rPr>
                <w:rFonts w:ascii="宋体" w:hAnsi="宋体"/>
                <w:kern w:val="0"/>
                <w:sz w:val="18"/>
                <w:szCs w:val="18"/>
              </w:rPr>
              <w:t>%</w:t>
            </w:r>
            <w:r>
              <w:rPr>
                <w:kern w:val="0"/>
                <w:sz w:val="18"/>
                <w:szCs w:val="18"/>
              </w:rPr>
              <w:t>）</w:t>
            </w:r>
          </w:p>
        </w:tc>
        <w:tc>
          <w:tcPr>
            <w:tcW w:w="646" w:type="pct"/>
            <w:tcBorders>
              <w:top w:val="single" w:sz="8" w:space="0" w:color="auto"/>
              <w:left w:val="single" w:sz="4" w:space="0" w:color="auto"/>
              <w:bottom w:val="single" w:sz="4" w:space="0" w:color="auto"/>
            </w:tcBorders>
            <w:noWrap/>
            <w:vAlign w:val="center"/>
          </w:tcPr>
          <w:p w:rsidR="00D80107" w:rsidRDefault="00637032">
            <w:pPr>
              <w:widowControl/>
              <w:jc w:val="center"/>
              <w:textAlignment w:val="center"/>
              <w:rPr>
                <w:kern w:val="0"/>
                <w:sz w:val="18"/>
                <w:szCs w:val="18"/>
              </w:rPr>
            </w:pPr>
            <w:r>
              <w:rPr>
                <w:kern w:val="0"/>
                <w:sz w:val="18"/>
                <w:szCs w:val="18"/>
              </w:rPr>
              <w:t>本期能源消费量增速（</w:t>
            </w:r>
            <w:r>
              <w:rPr>
                <w:rFonts w:ascii="宋体" w:hAnsi="宋体"/>
                <w:kern w:val="0"/>
                <w:sz w:val="18"/>
                <w:szCs w:val="18"/>
              </w:rPr>
              <w:t>%</w:t>
            </w:r>
            <w:r>
              <w:rPr>
                <w:kern w:val="0"/>
                <w:sz w:val="18"/>
                <w:szCs w:val="18"/>
              </w:rPr>
              <w:t>）</w:t>
            </w:r>
          </w:p>
        </w:tc>
      </w:tr>
      <w:tr w:rsidR="00D80107">
        <w:trPr>
          <w:trHeight w:val="306"/>
          <w:jc w:val="center"/>
        </w:trPr>
        <w:tc>
          <w:tcPr>
            <w:tcW w:w="1770" w:type="pct"/>
            <w:tcBorders>
              <w:top w:val="single" w:sz="4" w:space="0" w:color="auto"/>
              <w:left w:val="nil"/>
              <w:bottom w:val="single" w:sz="4" w:space="0" w:color="auto"/>
              <w:right w:val="single" w:sz="2" w:space="0" w:color="auto"/>
            </w:tcBorders>
            <w:noWrap/>
            <w:vAlign w:val="center"/>
          </w:tcPr>
          <w:p w:rsidR="00D80107" w:rsidRDefault="00637032">
            <w:pPr>
              <w:widowControl/>
              <w:spacing w:line="240" w:lineRule="exact"/>
              <w:jc w:val="center"/>
              <w:textAlignment w:val="center"/>
              <w:rPr>
                <w:kern w:val="0"/>
                <w:sz w:val="18"/>
                <w:szCs w:val="18"/>
              </w:rPr>
            </w:pPr>
            <w:r>
              <w:rPr>
                <w:kern w:val="0"/>
                <w:sz w:val="18"/>
                <w:szCs w:val="18"/>
              </w:rPr>
              <w:t>甲</w:t>
            </w:r>
          </w:p>
        </w:tc>
        <w:tc>
          <w:tcPr>
            <w:tcW w:w="646" w:type="pct"/>
            <w:tcBorders>
              <w:top w:val="single" w:sz="4" w:space="0" w:color="auto"/>
              <w:left w:val="single" w:sz="2" w:space="0" w:color="auto"/>
              <w:bottom w:val="single" w:sz="4"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646" w:type="pct"/>
            <w:tcBorders>
              <w:top w:val="single" w:sz="4" w:space="0" w:color="auto"/>
              <w:left w:val="single" w:sz="2" w:space="0" w:color="auto"/>
              <w:bottom w:val="single" w:sz="4"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646" w:type="pct"/>
            <w:tcBorders>
              <w:top w:val="single" w:sz="4" w:space="0" w:color="auto"/>
              <w:left w:val="single" w:sz="2" w:space="0" w:color="auto"/>
              <w:bottom w:val="single" w:sz="4" w:space="0" w:color="auto"/>
              <w:right w:val="single" w:sz="4"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646" w:type="pct"/>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646" w:type="pct"/>
            <w:tcBorders>
              <w:top w:val="single" w:sz="4" w:space="0" w:color="auto"/>
              <w:left w:val="single" w:sz="4" w:space="0" w:color="auto"/>
              <w:bottom w:val="single" w:sz="4"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D80107">
        <w:trPr>
          <w:trHeight w:val="254"/>
          <w:jc w:val="center"/>
        </w:trPr>
        <w:tc>
          <w:tcPr>
            <w:tcW w:w="1770" w:type="pct"/>
            <w:tcBorders>
              <w:top w:val="single" w:sz="4" w:space="0" w:color="auto"/>
              <w:left w:val="nil"/>
              <w:right w:val="single" w:sz="2" w:space="0" w:color="auto"/>
            </w:tcBorders>
            <w:noWrap/>
            <w:vAlign w:val="center"/>
          </w:tcPr>
          <w:p w:rsidR="00D80107" w:rsidRDefault="00637032">
            <w:pPr>
              <w:widowControl/>
              <w:textAlignment w:val="center"/>
              <w:rPr>
                <w:kern w:val="0"/>
                <w:sz w:val="18"/>
                <w:szCs w:val="18"/>
              </w:rPr>
            </w:pPr>
            <w:r>
              <w:rPr>
                <w:kern w:val="0"/>
                <w:sz w:val="18"/>
                <w:szCs w:val="18"/>
              </w:rPr>
              <w:t>农、林、牧、渔业</w:t>
            </w:r>
          </w:p>
        </w:tc>
        <w:tc>
          <w:tcPr>
            <w:tcW w:w="646" w:type="pct"/>
            <w:vMerge w:val="restart"/>
            <w:tcBorders>
              <w:top w:val="single" w:sz="4" w:space="0" w:color="auto"/>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val="restart"/>
            <w:tcBorders>
              <w:top w:val="single" w:sz="4" w:space="0" w:color="auto"/>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val="restart"/>
            <w:tcBorders>
              <w:top w:val="single" w:sz="4" w:space="0" w:color="auto"/>
              <w:left w:val="single" w:sz="2" w:space="0" w:color="auto"/>
              <w:right w:val="single" w:sz="2" w:space="0" w:color="auto"/>
            </w:tcBorders>
            <w:noWrap/>
            <w:vAlign w:val="center"/>
          </w:tcPr>
          <w:p w:rsidR="00D80107" w:rsidRDefault="00637032">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3=2/1</w:t>
            </w:r>
          </w:p>
        </w:tc>
        <w:tc>
          <w:tcPr>
            <w:tcW w:w="646" w:type="pct"/>
            <w:vMerge w:val="restart"/>
            <w:tcBorders>
              <w:top w:val="single" w:sz="4" w:space="0" w:color="auto"/>
              <w:left w:val="single" w:sz="2" w:space="0" w:color="auto"/>
              <w:right w:val="single" w:sz="4" w:space="0" w:color="auto"/>
            </w:tcBorders>
            <w:noWrap/>
            <w:vAlign w:val="center"/>
          </w:tcPr>
          <w:p w:rsidR="00D80107" w:rsidRDefault="00D80107">
            <w:pPr>
              <w:widowControl/>
              <w:jc w:val="center"/>
              <w:textAlignment w:val="center"/>
              <w:rPr>
                <w:rFonts w:asciiTheme="minorEastAsia" w:eastAsiaTheme="minorEastAsia" w:hAnsiTheme="minorEastAsia" w:cstheme="minorEastAsia"/>
                <w:kern w:val="0"/>
                <w:sz w:val="18"/>
                <w:szCs w:val="18"/>
              </w:rPr>
            </w:pPr>
          </w:p>
        </w:tc>
        <w:tc>
          <w:tcPr>
            <w:tcW w:w="646" w:type="pct"/>
            <w:vMerge w:val="restart"/>
            <w:tcBorders>
              <w:top w:val="single" w:sz="4" w:space="0" w:color="auto"/>
              <w:left w:val="single" w:sz="2" w:space="0" w:color="auto"/>
              <w:bottom w:val="single" w:sz="2" w:space="0" w:color="auto"/>
            </w:tcBorders>
            <w:noWrap/>
            <w:vAlign w:val="center"/>
          </w:tcPr>
          <w:p w:rsidR="00D80107" w:rsidRDefault="00637032">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5=3*4</w:t>
            </w:r>
          </w:p>
        </w:tc>
      </w:tr>
      <w:tr w:rsidR="00D80107">
        <w:trPr>
          <w:trHeight w:val="282"/>
          <w:jc w:val="center"/>
        </w:trPr>
        <w:tc>
          <w:tcPr>
            <w:tcW w:w="1770" w:type="pct"/>
            <w:tcBorders>
              <w:left w:val="nil"/>
              <w:right w:val="single" w:sz="2" w:space="0" w:color="auto"/>
            </w:tcBorders>
            <w:noWrap/>
            <w:vAlign w:val="center"/>
          </w:tcPr>
          <w:p w:rsidR="00D80107" w:rsidRDefault="00637032">
            <w:pPr>
              <w:widowControl/>
              <w:textAlignment w:val="center"/>
              <w:rPr>
                <w:kern w:val="0"/>
                <w:sz w:val="18"/>
                <w:szCs w:val="18"/>
              </w:rPr>
            </w:pPr>
            <w:r>
              <w:rPr>
                <w:kern w:val="0"/>
                <w:sz w:val="18"/>
                <w:szCs w:val="18"/>
              </w:rPr>
              <w:t>建筑业</w:t>
            </w: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D80107" w:rsidRDefault="00D80107">
            <w:pPr>
              <w:widowControl/>
              <w:jc w:val="center"/>
              <w:textAlignment w:val="center"/>
              <w:rPr>
                <w:kern w:val="0"/>
                <w:sz w:val="18"/>
                <w:szCs w:val="18"/>
              </w:rPr>
            </w:pPr>
          </w:p>
        </w:tc>
      </w:tr>
      <w:tr w:rsidR="00D80107">
        <w:trPr>
          <w:trHeight w:val="251"/>
          <w:jc w:val="center"/>
        </w:trPr>
        <w:tc>
          <w:tcPr>
            <w:tcW w:w="1770" w:type="pct"/>
            <w:tcBorders>
              <w:top w:val="nil"/>
              <w:left w:val="nil"/>
              <w:right w:val="single" w:sz="2" w:space="0" w:color="auto"/>
            </w:tcBorders>
            <w:noWrap/>
            <w:vAlign w:val="center"/>
          </w:tcPr>
          <w:p w:rsidR="00D80107" w:rsidRDefault="00637032">
            <w:pPr>
              <w:widowControl/>
              <w:jc w:val="left"/>
              <w:textAlignment w:val="center"/>
              <w:rPr>
                <w:kern w:val="0"/>
                <w:sz w:val="18"/>
                <w:szCs w:val="18"/>
              </w:rPr>
            </w:pPr>
            <w:r>
              <w:rPr>
                <w:kern w:val="0"/>
                <w:sz w:val="18"/>
                <w:szCs w:val="18"/>
              </w:rPr>
              <w:t>服务业</w:t>
            </w:r>
            <w:r>
              <w:rPr>
                <w:rFonts w:hint="eastAsia"/>
                <w:kern w:val="0"/>
                <w:sz w:val="18"/>
                <w:szCs w:val="18"/>
                <w:vertAlign w:val="superscript"/>
              </w:rPr>
              <w:t>*</w:t>
            </w: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top w:val="nil"/>
              <w:left w:val="single" w:sz="2" w:space="0" w:color="auto"/>
              <w:right w:val="single" w:sz="2" w:space="0" w:color="auto"/>
            </w:tcBorders>
            <w:noWrap/>
          </w:tcPr>
          <w:p w:rsidR="00D80107" w:rsidRDefault="00D80107">
            <w:pPr>
              <w:widowControl/>
              <w:jc w:val="left"/>
              <w:textAlignment w:val="center"/>
              <w:rPr>
                <w:kern w:val="0"/>
                <w:sz w:val="18"/>
                <w:szCs w:val="18"/>
              </w:rPr>
            </w:pPr>
          </w:p>
        </w:tc>
        <w:tc>
          <w:tcPr>
            <w:tcW w:w="646" w:type="pct"/>
            <w:vMerge/>
            <w:tcBorders>
              <w:top w:val="nil"/>
              <w:left w:val="single" w:sz="2" w:space="0" w:color="auto"/>
              <w:right w:val="single" w:sz="2" w:space="0" w:color="auto"/>
            </w:tcBorders>
            <w:noWrap/>
          </w:tcPr>
          <w:p w:rsidR="00D80107" w:rsidRDefault="00D8010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D80107" w:rsidRDefault="00D80107">
            <w:pPr>
              <w:widowControl/>
              <w:jc w:val="center"/>
              <w:textAlignment w:val="center"/>
              <w:rPr>
                <w:kern w:val="0"/>
                <w:sz w:val="18"/>
                <w:szCs w:val="18"/>
              </w:rPr>
            </w:pPr>
          </w:p>
        </w:tc>
      </w:tr>
      <w:tr w:rsidR="00D80107">
        <w:trPr>
          <w:trHeight w:val="258"/>
          <w:jc w:val="center"/>
        </w:trPr>
        <w:tc>
          <w:tcPr>
            <w:tcW w:w="1770" w:type="pct"/>
            <w:tcBorders>
              <w:top w:val="nil"/>
              <w:left w:val="nil"/>
              <w:right w:val="single" w:sz="2" w:space="0" w:color="auto"/>
            </w:tcBorders>
            <w:noWrap/>
            <w:vAlign w:val="center"/>
          </w:tcPr>
          <w:p w:rsidR="00D80107" w:rsidRDefault="00637032">
            <w:pPr>
              <w:widowControl/>
              <w:jc w:val="left"/>
              <w:textAlignment w:val="center"/>
              <w:rPr>
                <w:kern w:val="0"/>
                <w:sz w:val="18"/>
                <w:szCs w:val="18"/>
              </w:rPr>
            </w:pPr>
            <w:r>
              <w:rPr>
                <w:kern w:val="0"/>
                <w:sz w:val="18"/>
                <w:szCs w:val="18"/>
              </w:rPr>
              <w:t xml:space="preserve">  </w:t>
            </w:r>
            <w:r>
              <w:rPr>
                <w:kern w:val="0"/>
                <w:sz w:val="18"/>
                <w:szCs w:val="18"/>
              </w:rPr>
              <w:t>交通运输、仓储和邮政业</w:t>
            </w: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top w:val="nil"/>
              <w:left w:val="single" w:sz="2" w:space="0" w:color="auto"/>
              <w:right w:val="single" w:sz="2" w:space="0" w:color="auto"/>
            </w:tcBorders>
            <w:noWrap/>
          </w:tcPr>
          <w:p w:rsidR="00D80107" w:rsidRDefault="00D80107">
            <w:pPr>
              <w:widowControl/>
              <w:jc w:val="left"/>
              <w:textAlignment w:val="center"/>
              <w:rPr>
                <w:kern w:val="0"/>
                <w:sz w:val="18"/>
                <w:szCs w:val="18"/>
              </w:rPr>
            </w:pPr>
          </w:p>
        </w:tc>
        <w:tc>
          <w:tcPr>
            <w:tcW w:w="646" w:type="pct"/>
            <w:vMerge/>
            <w:tcBorders>
              <w:top w:val="nil"/>
              <w:left w:val="single" w:sz="2" w:space="0" w:color="auto"/>
              <w:right w:val="single" w:sz="2" w:space="0" w:color="auto"/>
            </w:tcBorders>
            <w:noWrap/>
          </w:tcPr>
          <w:p w:rsidR="00D80107" w:rsidRDefault="00D8010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D80107" w:rsidRDefault="00D80107">
            <w:pPr>
              <w:widowControl/>
              <w:jc w:val="left"/>
              <w:textAlignment w:val="center"/>
              <w:rPr>
                <w:kern w:val="0"/>
                <w:sz w:val="18"/>
                <w:szCs w:val="18"/>
              </w:rPr>
            </w:pPr>
          </w:p>
        </w:tc>
      </w:tr>
      <w:tr w:rsidR="00D80107">
        <w:trPr>
          <w:trHeight w:val="265"/>
          <w:jc w:val="center"/>
        </w:trPr>
        <w:tc>
          <w:tcPr>
            <w:tcW w:w="1770" w:type="pct"/>
            <w:tcBorders>
              <w:top w:val="nil"/>
              <w:left w:val="nil"/>
              <w:bottom w:val="single" w:sz="4" w:space="0" w:color="auto"/>
              <w:right w:val="single" w:sz="2" w:space="0" w:color="auto"/>
            </w:tcBorders>
            <w:noWrap/>
            <w:vAlign w:val="center"/>
          </w:tcPr>
          <w:p w:rsidR="00D80107" w:rsidRDefault="00637032">
            <w:pPr>
              <w:widowControl/>
              <w:jc w:val="left"/>
              <w:textAlignment w:val="center"/>
              <w:rPr>
                <w:kern w:val="0"/>
                <w:sz w:val="18"/>
                <w:szCs w:val="18"/>
              </w:rPr>
            </w:pPr>
            <w:r>
              <w:rPr>
                <w:kern w:val="0"/>
                <w:sz w:val="18"/>
                <w:szCs w:val="18"/>
              </w:rPr>
              <w:t xml:space="preserve">  </w:t>
            </w:r>
            <w:r>
              <w:rPr>
                <w:kern w:val="0"/>
                <w:sz w:val="18"/>
                <w:szCs w:val="18"/>
              </w:rPr>
              <w:t>服务业</w:t>
            </w:r>
            <w:r>
              <w:rPr>
                <w:kern w:val="0"/>
                <w:sz w:val="18"/>
                <w:szCs w:val="18"/>
                <w:vertAlign w:val="superscript"/>
              </w:rPr>
              <w:t>*</w:t>
            </w:r>
            <w:r>
              <w:rPr>
                <w:rFonts w:hint="eastAsia"/>
                <w:kern w:val="0"/>
                <w:sz w:val="18"/>
                <w:szCs w:val="18"/>
              </w:rPr>
              <w:t>（</w:t>
            </w:r>
            <w:r>
              <w:rPr>
                <w:kern w:val="0"/>
                <w:sz w:val="18"/>
                <w:szCs w:val="18"/>
              </w:rPr>
              <w:t>不含交通运输、仓储和邮政业</w:t>
            </w:r>
            <w:r>
              <w:rPr>
                <w:rFonts w:hint="eastAsia"/>
                <w:kern w:val="0"/>
                <w:sz w:val="18"/>
                <w:szCs w:val="18"/>
              </w:rPr>
              <w:t>）</w:t>
            </w:r>
          </w:p>
        </w:tc>
        <w:tc>
          <w:tcPr>
            <w:tcW w:w="646" w:type="pct"/>
            <w:vMerge/>
            <w:tcBorders>
              <w:left w:val="single" w:sz="2" w:space="0" w:color="auto"/>
              <w:bottom w:val="single" w:sz="4"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left w:val="single" w:sz="2" w:space="0" w:color="auto"/>
              <w:bottom w:val="single" w:sz="4" w:space="0" w:color="auto"/>
              <w:right w:val="single" w:sz="2" w:space="0" w:color="auto"/>
            </w:tcBorders>
            <w:noWrap/>
            <w:vAlign w:val="center"/>
          </w:tcPr>
          <w:p w:rsidR="00D80107" w:rsidRDefault="00D80107">
            <w:pPr>
              <w:widowControl/>
              <w:jc w:val="center"/>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noWrap/>
            <w:vAlign w:val="center"/>
          </w:tcPr>
          <w:p w:rsidR="00D80107" w:rsidRDefault="00D80107">
            <w:pPr>
              <w:widowControl/>
              <w:jc w:val="left"/>
              <w:textAlignment w:val="center"/>
              <w:rPr>
                <w:kern w:val="0"/>
                <w:sz w:val="18"/>
                <w:szCs w:val="18"/>
              </w:rPr>
            </w:pPr>
          </w:p>
        </w:tc>
        <w:tc>
          <w:tcPr>
            <w:tcW w:w="646" w:type="pct"/>
            <w:vMerge/>
            <w:tcBorders>
              <w:top w:val="nil"/>
              <w:left w:val="single" w:sz="2" w:space="0" w:color="auto"/>
              <w:bottom w:val="single" w:sz="4" w:space="0" w:color="auto"/>
              <w:right w:val="single" w:sz="2" w:space="0" w:color="auto"/>
            </w:tcBorders>
            <w:noWrap/>
            <w:vAlign w:val="center"/>
          </w:tcPr>
          <w:p w:rsidR="00D80107" w:rsidRDefault="00D80107">
            <w:pPr>
              <w:widowControl/>
              <w:jc w:val="left"/>
              <w:textAlignment w:val="center"/>
              <w:rPr>
                <w:kern w:val="0"/>
                <w:sz w:val="18"/>
                <w:szCs w:val="18"/>
              </w:rPr>
            </w:pPr>
          </w:p>
        </w:tc>
        <w:tc>
          <w:tcPr>
            <w:tcW w:w="646" w:type="pct"/>
            <w:vMerge/>
            <w:tcBorders>
              <w:top w:val="single" w:sz="2" w:space="0" w:color="auto"/>
              <w:left w:val="single" w:sz="2" w:space="0" w:color="auto"/>
              <w:bottom w:val="single" w:sz="2" w:space="0" w:color="auto"/>
            </w:tcBorders>
            <w:noWrap/>
          </w:tcPr>
          <w:p w:rsidR="00D80107" w:rsidRDefault="00D80107">
            <w:pPr>
              <w:widowControl/>
              <w:jc w:val="left"/>
              <w:textAlignment w:val="center"/>
              <w:rPr>
                <w:kern w:val="0"/>
                <w:sz w:val="18"/>
                <w:szCs w:val="18"/>
              </w:rPr>
            </w:pPr>
          </w:p>
        </w:tc>
      </w:tr>
    </w:tbl>
    <w:p w:rsidR="00D80107" w:rsidRDefault="00637032" w:rsidP="006327F3">
      <w:pPr>
        <w:pStyle w:val="a8"/>
        <w:adjustRightInd w:val="0"/>
        <w:snapToGrid w:val="0"/>
        <w:spacing w:beforeLines="50" w:before="120" w:line="380" w:lineRule="exact"/>
        <w:ind w:firstLineChars="196" w:firstLine="412"/>
        <w:rPr>
          <w:rFonts w:hAnsi="宋体" w:cs="宋体"/>
          <w:kern w:val="0"/>
        </w:rPr>
      </w:pPr>
      <w:r>
        <w:rPr>
          <w:rFonts w:hAnsi="宋体" w:cs="宋体"/>
          <w:kern w:val="0"/>
        </w:rPr>
        <w:t>说明：当经济运行正常</w:t>
      </w:r>
      <w:r>
        <w:rPr>
          <w:rFonts w:hAnsi="宋体" w:cs="宋体" w:hint="eastAsia"/>
          <w:kern w:val="0"/>
        </w:rPr>
        <w:t>、</w:t>
      </w:r>
      <w:r>
        <w:rPr>
          <w:rFonts w:hAnsi="宋体" w:cs="宋体"/>
          <w:kern w:val="0"/>
        </w:rPr>
        <w:t>数据波动较平稳时，采用上年能源消费弹性系数；当经济运行不正常，或部分行业上年弹性系数为负、弹性系数过大及弹性系数接近零的情况下，可采用</w:t>
      </w:r>
      <w:r>
        <w:rPr>
          <w:rFonts w:hAnsi="宋体" w:cs="宋体" w:hint="eastAsia"/>
          <w:kern w:val="0"/>
        </w:rPr>
        <w:t>往年</w:t>
      </w:r>
      <w:r>
        <w:rPr>
          <w:rFonts w:hAnsi="宋体" w:cs="宋体"/>
          <w:kern w:val="0"/>
        </w:rPr>
        <w:t xml:space="preserve">弹性系数。 </w:t>
      </w:r>
    </w:p>
    <w:p w:rsidR="00D80107" w:rsidRDefault="00637032" w:rsidP="006327F3">
      <w:pPr>
        <w:pStyle w:val="a8"/>
        <w:adjustRightInd w:val="0"/>
        <w:snapToGrid w:val="0"/>
        <w:spacing w:line="380" w:lineRule="exact"/>
        <w:ind w:firstLineChars="196" w:firstLine="412"/>
        <w:rPr>
          <w:rFonts w:ascii="黑体" w:eastAsia="黑体"/>
          <w:color w:val="000000"/>
        </w:rPr>
      </w:pPr>
      <w:r>
        <w:rPr>
          <w:rFonts w:ascii="黑体" w:eastAsia="黑体"/>
          <w:color w:val="000000"/>
        </w:rPr>
        <w:t>三、</w:t>
      </w:r>
      <w:r>
        <w:rPr>
          <w:rFonts w:ascii="黑体" w:eastAsia="黑体" w:hint="eastAsia"/>
          <w:color w:val="000000"/>
        </w:rPr>
        <w:t>分行业</w:t>
      </w:r>
      <w:r>
        <w:rPr>
          <w:rFonts w:ascii="黑体" w:eastAsia="黑体"/>
          <w:color w:val="000000"/>
        </w:rPr>
        <w:t>和居民生活核算情况</w:t>
      </w:r>
    </w:p>
    <w:p w:rsidR="00D80107" w:rsidRDefault="00637032">
      <w:pPr>
        <w:adjustRightInd w:val="0"/>
        <w:snapToGrid w:val="0"/>
        <w:spacing w:line="380" w:lineRule="exact"/>
        <w:ind w:right="-40" w:firstLineChars="202" w:firstLine="424"/>
        <w:textAlignment w:val="center"/>
        <w:rPr>
          <w:rFonts w:ascii="楷体_GB2312" w:eastAsia="楷体_GB2312"/>
          <w:szCs w:val="21"/>
        </w:rPr>
      </w:pPr>
      <w:r>
        <w:rPr>
          <w:rFonts w:ascii="楷体_GB2312" w:eastAsia="楷体_GB2312" w:hint="eastAsia"/>
          <w:szCs w:val="21"/>
        </w:rPr>
        <w:t>（一）农、林、牧、渔业</w:t>
      </w:r>
    </w:p>
    <w:p w:rsidR="00D80107" w:rsidRDefault="00637032">
      <w:pPr>
        <w:adjustRightInd w:val="0"/>
        <w:snapToGrid w:val="0"/>
        <w:spacing w:line="380" w:lineRule="exact"/>
        <w:ind w:right="-40" w:firstLineChars="205" w:firstLine="430"/>
        <w:textAlignment w:val="center"/>
        <w:rPr>
          <w:szCs w:val="21"/>
        </w:rPr>
      </w:pPr>
      <w:r>
        <w:rPr>
          <w:szCs w:val="21"/>
        </w:rPr>
        <w:t>分别</w:t>
      </w:r>
      <w:r>
        <w:rPr>
          <w:rFonts w:hint="eastAsia"/>
          <w:szCs w:val="21"/>
        </w:rPr>
        <w:t>按照</w:t>
      </w:r>
      <w:r>
        <w:rPr>
          <w:szCs w:val="21"/>
        </w:rPr>
        <w:t>核算方法</w:t>
      </w:r>
      <w:r>
        <w:rPr>
          <w:rFonts w:hint="eastAsia"/>
          <w:szCs w:val="21"/>
        </w:rPr>
        <w:t>一、</w:t>
      </w:r>
      <w:r>
        <w:rPr>
          <w:szCs w:val="21"/>
        </w:rPr>
        <w:t>核算方法</w:t>
      </w:r>
      <w:r>
        <w:rPr>
          <w:rFonts w:hint="eastAsia"/>
          <w:szCs w:val="21"/>
        </w:rPr>
        <w:t>二和</w:t>
      </w:r>
      <w:r>
        <w:rPr>
          <w:szCs w:val="21"/>
        </w:rPr>
        <w:t>核算方法</w:t>
      </w:r>
      <w:r>
        <w:rPr>
          <w:rFonts w:hint="eastAsia"/>
          <w:szCs w:val="21"/>
        </w:rPr>
        <w:t>三进行核算。</w:t>
      </w:r>
    </w:p>
    <w:p w:rsidR="00D80107" w:rsidRDefault="00637032">
      <w:pPr>
        <w:adjustRightInd w:val="0"/>
        <w:snapToGrid w:val="0"/>
        <w:spacing w:line="380" w:lineRule="exact"/>
        <w:ind w:firstLineChars="200" w:firstLine="420"/>
        <w:textAlignment w:val="center"/>
        <w:rPr>
          <w:rFonts w:ascii="楷体_GB2312" w:eastAsia="楷体_GB2312"/>
          <w:szCs w:val="21"/>
        </w:rPr>
      </w:pPr>
      <w:r>
        <w:rPr>
          <w:rFonts w:ascii="楷体_GB2312" w:eastAsia="楷体_GB2312" w:hint="eastAsia"/>
          <w:szCs w:val="21"/>
        </w:rPr>
        <w:t>（二）工业</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kern w:val="0"/>
        </w:rPr>
        <w:t>工业不使用以上三种核算方法，使用本期规模以上工业能源消费量</w:t>
      </w:r>
      <w:proofErr w:type="gramStart"/>
      <w:r>
        <w:rPr>
          <w:rFonts w:hAnsi="宋体" w:cs="宋体"/>
          <w:kern w:val="0"/>
        </w:rPr>
        <w:t>及上年</w:t>
      </w:r>
      <w:proofErr w:type="gramEnd"/>
      <w:r>
        <w:rPr>
          <w:rFonts w:hAnsi="宋体" w:cs="宋体"/>
          <w:kern w:val="0"/>
        </w:rPr>
        <w:t>规模以上工业占工业能源消费量比重进行核算。因此</w:t>
      </w:r>
      <w:r>
        <w:rPr>
          <w:rFonts w:hAnsi="宋体" w:cs="宋体" w:hint="eastAsia"/>
          <w:kern w:val="0"/>
        </w:rPr>
        <w:t>，</w:t>
      </w:r>
      <w:r>
        <w:rPr>
          <w:rFonts w:hAnsi="宋体" w:cs="宋体"/>
          <w:kern w:val="0"/>
        </w:rPr>
        <w:t>三种核算方法中的工业数据均使用本方法数据结果</w:t>
      </w:r>
      <w:r>
        <w:rPr>
          <w:rFonts w:hAnsi="宋体" w:cs="宋体" w:hint="eastAsia"/>
          <w:kern w:val="0"/>
        </w:rPr>
        <w:t>。</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kern w:val="0"/>
        </w:rPr>
        <w:t>1.</w:t>
      </w:r>
      <w:r>
        <w:rPr>
          <w:rFonts w:hAnsi="宋体" w:cs="宋体" w:hint="eastAsia"/>
          <w:kern w:val="0"/>
        </w:rPr>
        <w:t>规模</w:t>
      </w:r>
      <w:r>
        <w:rPr>
          <w:rFonts w:hAnsi="宋体" w:cs="宋体"/>
          <w:kern w:val="0"/>
        </w:rPr>
        <w:t>以上工业企业数据整理</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资料来源于205-1/-2表</w:t>
      </w:r>
      <w:r>
        <w:rPr>
          <w:rFonts w:hAnsi="宋体" w:cs="宋体" w:hint="eastAsia"/>
          <w:kern w:val="0"/>
        </w:rPr>
        <w:t>。</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w:t>
      </w:r>
      <w:r>
        <w:rPr>
          <w:rFonts w:hAnsi="宋体" w:cs="宋体"/>
          <w:kern w:val="0"/>
        </w:rPr>
        <w:t>企业数据整理的目的是将企业电力</w:t>
      </w:r>
      <w:proofErr w:type="gramStart"/>
      <w:r>
        <w:rPr>
          <w:rFonts w:hAnsi="宋体" w:cs="宋体" w:hint="eastAsia"/>
          <w:kern w:val="0"/>
        </w:rPr>
        <w:t>当量</w:t>
      </w:r>
      <w:r>
        <w:rPr>
          <w:rFonts w:hAnsi="宋体" w:cs="宋体"/>
          <w:kern w:val="0"/>
        </w:rPr>
        <w:t>折标系数</w:t>
      </w:r>
      <w:proofErr w:type="gramEnd"/>
      <w:r>
        <w:rPr>
          <w:rFonts w:hAnsi="宋体" w:cs="宋体"/>
          <w:kern w:val="0"/>
        </w:rPr>
        <w:t>调整为</w:t>
      </w:r>
      <w:proofErr w:type="gramStart"/>
      <w:r>
        <w:rPr>
          <w:rFonts w:hAnsi="宋体" w:cs="宋体" w:hint="eastAsia"/>
          <w:kern w:val="0"/>
        </w:rPr>
        <w:t>等价折标系数</w:t>
      </w:r>
      <w:proofErr w:type="gramEnd"/>
      <w:r>
        <w:rPr>
          <w:rFonts w:hAnsi="宋体" w:cs="宋体"/>
          <w:kern w:val="0"/>
        </w:rPr>
        <w:t>（发电煤耗）。</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hint="eastAsia"/>
          <w:kern w:val="0"/>
        </w:rPr>
        <w:t>（</w:t>
      </w:r>
      <w:r>
        <w:rPr>
          <w:rFonts w:hAnsi="宋体" w:cs="宋体"/>
          <w:kern w:val="0"/>
        </w:rPr>
        <w:t>3</w:t>
      </w:r>
      <w:r>
        <w:rPr>
          <w:rFonts w:hAnsi="宋体" w:cs="宋体" w:hint="eastAsia"/>
          <w:kern w:val="0"/>
        </w:rPr>
        <w:t>）</w:t>
      </w:r>
      <w:r>
        <w:rPr>
          <w:rFonts w:hAnsi="宋体" w:cs="宋体"/>
          <w:kern w:val="0"/>
        </w:rPr>
        <w:t>企业数据整理的原则：</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hint="eastAsia"/>
          <w:kern w:val="0"/>
        </w:rPr>
        <w:t>①</w:t>
      </w:r>
      <w:r>
        <w:rPr>
          <w:rFonts w:hAnsi="宋体" w:cs="宋体"/>
          <w:kern w:val="0"/>
        </w:rPr>
        <w:t>用电企业电力</w:t>
      </w:r>
      <w:proofErr w:type="gramStart"/>
      <w:r>
        <w:rPr>
          <w:rFonts w:hAnsi="宋体" w:cs="宋体"/>
          <w:kern w:val="0"/>
        </w:rPr>
        <w:t>等价折标系数</w:t>
      </w:r>
      <w:proofErr w:type="gramEnd"/>
      <w:r>
        <w:rPr>
          <w:rFonts w:hAnsi="宋体" w:cs="宋体"/>
          <w:kern w:val="0"/>
        </w:rPr>
        <w:t>采用本地区平均</w:t>
      </w:r>
      <w:proofErr w:type="gramStart"/>
      <w:r>
        <w:rPr>
          <w:rFonts w:hAnsi="宋体" w:cs="宋体"/>
          <w:kern w:val="0"/>
        </w:rPr>
        <w:t>等价折标系数</w:t>
      </w:r>
      <w:proofErr w:type="gramEnd"/>
      <w:r>
        <w:rPr>
          <w:rFonts w:hAnsi="宋体" w:cs="宋体"/>
          <w:kern w:val="0"/>
        </w:rPr>
        <w:t>（按205-2表计算）；</w:t>
      </w:r>
    </w:p>
    <w:p w:rsidR="00D80107" w:rsidRDefault="00637032" w:rsidP="006327F3">
      <w:pPr>
        <w:pStyle w:val="a8"/>
        <w:adjustRightInd w:val="0"/>
        <w:snapToGrid w:val="0"/>
        <w:spacing w:line="380" w:lineRule="exact"/>
        <w:ind w:firstLineChars="196" w:firstLine="412"/>
        <w:rPr>
          <w:rFonts w:hAnsi="宋体" w:cs="宋体"/>
          <w:kern w:val="0"/>
        </w:rPr>
      </w:pPr>
      <w:r>
        <w:rPr>
          <w:rFonts w:hAnsi="宋体" w:cs="宋体" w:hint="eastAsia"/>
          <w:kern w:val="0"/>
        </w:rPr>
        <w:t>②</w:t>
      </w:r>
      <w:r>
        <w:rPr>
          <w:rFonts w:hAnsi="宋体" w:cs="宋体"/>
          <w:kern w:val="0"/>
        </w:rPr>
        <w:t>火力发电企业和有自备电厂且发电量大于本企业用电量的企业，采用本企业</w:t>
      </w:r>
      <w:proofErr w:type="gramStart"/>
      <w:r>
        <w:rPr>
          <w:rFonts w:hAnsi="宋体" w:cs="宋体"/>
          <w:kern w:val="0"/>
        </w:rPr>
        <w:t>等价折标系数</w:t>
      </w:r>
      <w:proofErr w:type="gramEnd"/>
      <w:r>
        <w:rPr>
          <w:rFonts w:hAnsi="宋体" w:cs="宋体"/>
          <w:kern w:val="0"/>
        </w:rPr>
        <w:t>；</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lastRenderedPageBreak/>
        <w:t>③</w:t>
      </w:r>
      <w:r>
        <w:rPr>
          <w:rFonts w:hAnsi="宋体" w:cs="宋体"/>
          <w:kern w:val="0"/>
        </w:rPr>
        <w:t>有自备电厂（或发电机组）且本企业用电量大于发电量的企业，购入的电量（企业电力消费合计－电力产出）采用本地区平均</w:t>
      </w:r>
      <w:proofErr w:type="gramStart"/>
      <w:r>
        <w:rPr>
          <w:rFonts w:hAnsi="宋体" w:cs="宋体"/>
          <w:kern w:val="0"/>
        </w:rPr>
        <w:t>等价折标系数</w:t>
      </w:r>
      <w:proofErr w:type="gramEnd"/>
      <w:r>
        <w:rPr>
          <w:rFonts w:hAnsi="宋体" w:cs="宋体"/>
          <w:kern w:val="0"/>
        </w:rPr>
        <w:t>，本企业生产的电量采用本企业</w:t>
      </w:r>
      <w:proofErr w:type="gramStart"/>
      <w:r>
        <w:rPr>
          <w:rFonts w:hAnsi="宋体" w:cs="宋体"/>
          <w:kern w:val="0"/>
        </w:rPr>
        <w:t>等价折标系数</w:t>
      </w:r>
      <w:proofErr w:type="gramEnd"/>
      <w:r>
        <w:rPr>
          <w:rFonts w:hAnsi="宋体" w:cs="宋体"/>
          <w:kern w:val="0"/>
        </w:rPr>
        <w:t>。</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2</w:t>
      </w:r>
      <w:r>
        <w:rPr>
          <w:rFonts w:hAnsi="宋体" w:cs="宋体"/>
          <w:kern w:val="0"/>
        </w:rPr>
        <w:t>.</w:t>
      </w:r>
      <w:r>
        <w:rPr>
          <w:rFonts w:hAnsi="宋体" w:cs="宋体" w:hint="eastAsia"/>
          <w:kern w:val="0"/>
        </w:rPr>
        <w:t>规模</w:t>
      </w:r>
      <w:r>
        <w:rPr>
          <w:rFonts w:hAnsi="宋体" w:cs="宋体"/>
          <w:kern w:val="0"/>
        </w:rPr>
        <w:t>以上工业能源消费量计算</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1</w:t>
      </w:r>
      <w:r>
        <w:rPr>
          <w:rFonts w:hAnsi="宋体" w:cs="宋体" w:hint="eastAsia"/>
          <w:kern w:val="0"/>
        </w:rPr>
        <w:t>）</w:t>
      </w:r>
      <w:r>
        <w:rPr>
          <w:rFonts w:hAnsi="宋体" w:cs="宋体"/>
          <w:kern w:val="0"/>
        </w:rPr>
        <w:t>电力</w:t>
      </w:r>
      <w:proofErr w:type="gramStart"/>
      <w:r>
        <w:rPr>
          <w:rFonts w:hAnsi="宋体" w:cs="宋体"/>
          <w:kern w:val="0"/>
        </w:rPr>
        <w:t>等价折标系数</w:t>
      </w:r>
      <w:proofErr w:type="gramEnd"/>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电力</w:t>
      </w:r>
      <w:proofErr w:type="gramStart"/>
      <w:r>
        <w:rPr>
          <w:rFonts w:hAnsi="宋体" w:cs="宋体"/>
          <w:kern w:val="0"/>
        </w:rPr>
        <w:t>等价折标系数</w:t>
      </w:r>
      <w:proofErr w:type="gramEnd"/>
      <w:r>
        <w:rPr>
          <w:rFonts w:hAnsi="宋体" w:cs="宋体"/>
          <w:kern w:val="0"/>
        </w:rPr>
        <w:t>＝火力发电投入的能源合计（205-2表第40行第3栏）÷电力产出量（205-2表</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 xml:space="preserve">                  第33行第11栏）</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w:t>
      </w:r>
      <w:r>
        <w:rPr>
          <w:rFonts w:hAnsi="宋体" w:cs="宋体"/>
          <w:kern w:val="0"/>
        </w:rPr>
        <w:t>2</w:t>
      </w:r>
      <w:r>
        <w:rPr>
          <w:rFonts w:hAnsi="宋体" w:cs="宋体" w:hint="eastAsia"/>
          <w:kern w:val="0"/>
        </w:rPr>
        <w:t>）企业</w:t>
      </w:r>
      <w:r>
        <w:rPr>
          <w:rFonts w:hAnsi="宋体" w:cs="宋体"/>
          <w:kern w:val="0"/>
        </w:rPr>
        <w:t>能源消费量</w:t>
      </w:r>
      <w:r>
        <w:rPr>
          <w:rFonts w:hAnsi="宋体" w:cs="宋体" w:hint="eastAsia"/>
          <w:kern w:val="0"/>
        </w:rPr>
        <w:t>（等价值）</w:t>
      </w:r>
    </w:p>
    <w:p w:rsidR="00D80107" w:rsidRDefault="00637032">
      <w:pPr>
        <w:pStyle w:val="a8"/>
        <w:adjustRightInd w:val="0"/>
        <w:snapToGrid w:val="0"/>
        <w:spacing w:line="400" w:lineRule="exact"/>
        <w:ind w:firstLineChars="200" w:firstLine="420"/>
        <w:rPr>
          <w:rFonts w:hAnsi="宋体" w:cs="宋体"/>
          <w:kern w:val="0"/>
        </w:rPr>
      </w:pPr>
      <w:r>
        <w:rPr>
          <w:rFonts w:hAnsi="宋体" w:cs="宋体" w:hint="eastAsia"/>
          <w:kern w:val="0"/>
        </w:rPr>
        <w:t>企业能源消费量（等价值）</w:t>
      </w:r>
      <w:r>
        <w:rPr>
          <w:rFonts w:hAnsi="宋体" w:cs="宋体"/>
          <w:kern w:val="0"/>
        </w:rPr>
        <w:t>＝综合能源消费量（205-1表代码48）＋工业生产电力消费×（电力等</w:t>
      </w:r>
    </w:p>
    <w:p w:rsidR="00D80107" w:rsidRDefault="00637032">
      <w:pPr>
        <w:pStyle w:val="a8"/>
        <w:adjustRightInd w:val="0"/>
        <w:snapToGrid w:val="0"/>
        <w:spacing w:line="400" w:lineRule="exact"/>
        <w:ind w:firstLineChars="200" w:firstLine="420"/>
        <w:rPr>
          <w:rFonts w:hAnsi="宋体" w:cs="宋体"/>
          <w:kern w:val="0"/>
        </w:rPr>
      </w:pPr>
      <w:r>
        <w:rPr>
          <w:rFonts w:hAnsi="宋体" w:cs="宋体" w:hint="eastAsia"/>
          <w:kern w:val="0"/>
        </w:rPr>
        <w:t xml:space="preserve">　　　　　　　　　　　　　</w:t>
      </w:r>
      <w:proofErr w:type="gramStart"/>
      <w:r>
        <w:rPr>
          <w:rFonts w:hAnsi="宋体" w:cs="宋体"/>
          <w:kern w:val="0"/>
        </w:rPr>
        <w:t>价折标系数</w:t>
      </w:r>
      <w:proofErr w:type="gramEnd"/>
      <w:r>
        <w:rPr>
          <w:rFonts w:hAnsi="宋体" w:cs="宋体"/>
          <w:kern w:val="0"/>
        </w:rPr>
        <w:t>－1.229）－电力产出量×（电力</w:t>
      </w:r>
      <w:proofErr w:type="gramStart"/>
      <w:r>
        <w:rPr>
          <w:rFonts w:hAnsi="宋体" w:cs="宋体"/>
          <w:kern w:val="0"/>
        </w:rPr>
        <w:t>等价折标系数</w:t>
      </w:r>
      <w:proofErr w:type="gramEnd"/>
      <w:r>
        <w:rPr>
          <w:rFonts w:hAnsi="宋体" w:cs="宋体"/>
          <w:kern w:val="0"/>
        </w:rPr>
        <w:t>－1.229）</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有自备电厂（或发电机组）的企业按照上述“企业数据整理的原则”分别采用不同系数进行计算。</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3</w:t>
      </w:r>
      <w:r>
        <w:rPr>
          <w:rFonts w:hAnsi="宋体" w:cs="宋体"/>
          <w:kern w:val="0"/>
        </w:rPr>
        <w:t>.工业</w:t>
      </w:r>
      <w:r>
        <w:rPr>
          <w:rFonts w:hAnsi="宋体" w:cs="宋体" w:hint="eastAsia"/>
          <w:kern w:val="0"/>
        </w:rPr>
        <w:t>能源消费量核算</w:t>
      </w:r>
      <w:r>
        <w:rPr>
          <w:rFonts w:hAnsi="宋体" w:cs="宋体"/>
          <w:kern w:val="0"/>
        </w:rPr>
        <w:t>方法：使用</w:t>
      </w:r>
      <w:r>
        <w:rPr>
          <w:rFonts w:hAnsi="宋体" w:cs="宋体" w:hint="eastAsia"/>
          <w:kern w:val="0"/>
        </w:rPr>
        <w:t>本期</w:t>
      </w:r>
      <w:r>
        <w:rPr>
          <w:rFonts w:hAnsi="宋体" w:cs="宋体"/>
          <w:kern w:val="0"/>
        </w:rPr>
        <w:t>规模</w:t>
      </w:r>
      <w:r>
        <w:rPr>
          <w:rFonts w:hAnsi="宋体" w:cs="宋体" w:hint="eastAsia"/>
          <w:kern w:val="0"/>
        </w:rPr>
        <w:t>以上</w:t>
      </w:r>
      <w:r>
        <w:rPr>
          <w:rFonts w:hAnsi="宋体" w:cs="宋体"/>
          <w:kern w:val="0"/>
        </w:rPr>
        <w:t>工业能源消费量</w:t>
      </w:r>
      <w:proofErr w:type="gramStart"/>
      <w:r>
        <w:rPr>
          <w:rFonts w:hAnsi="宋体" w:cs="宋体"/>
          <w:kern w:val="0"/>
        </w:rPr>
        <w:t>及</w:t>
      </w:r>
      <w:r>
        <w:rPr>
          <w:rFonts w:hAnsi="宋体" w:cs="宋体" w:hint="eastAsia"/>
          <w:kern w:val="0"/>
        </w:rPr>
        <w:t>上年</w:t>
      </w:r>
      <w:proofErr w:type="gramEnd"/>
      <w:r>
        <w:rPr>
          <w:rFonts w:hAnsi="宋体" w:cs="宋体" w:hint="eastAsia"/>
          <w:kern w:val="0"/>
        </w:rPr>
        <w:t>规模以上工业占工业能源消费量比重</w:t>
      </w:r>
      <w:r>
        <w:rPr>
          <w:rFonts w:hAnsi="宋体" w:cs="宋体"/>
          <w:kern w:val="0"/>
        </w:rPr>
        <w:t>进行</w:t>
      </w:r>
      <w:r>
        <w:rPr>
          <w:rFonts w:hAnsi="宋体" w:cs="宋体" w:hint="eastAsia"/>
          <w:kern w:val="0"/>
        </w:rPr>
        <w:t>核</w:t>
      </w:r>
      <w:r>
        <w:rPr>
          <w:rFonts w:hAnsi="宋体" w:cs="宋体"/>
          <w:kern w:val="0"/>
        </w:rPr>
        <w:t>算。</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本期</w:t>
      </w:r>
      <w:r>
        <w:rPr>
          <w:rFonts w:hAnsi="宋体" w:cs="宋体" w:hint="eastAsia"/>
          <w:kern w:val="0"/>
        </w:rPr>
        <w:t>工业能源消费量</w:t>
      </w:r>
      <w:r>
        <w:rPr>
          <w:rFonts w:hAnsi="宋体" w:cs="宋体"/>
          <w:kern w:val="0"/>
        </w:rPr>
        <w:t>=本期规模以上工业能源消费量÷上年规模以上工业占工业能源消费量比重</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hint="eastAsia"/>
          <w:kern w:val="0"/>
        </w:rPr>
        <w:t>=本期规模以上工业能源消费量÷（上年规模以上工业能源消费量/上年工业能源消费量）</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其中：</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（1）</w:t>
      </w:r>
      <w:r>
        <w:rPr>
          <w:rFonts w:hAnsi="宋体" w:cs="宋体" w:hint="eastAsia"/>
          <w:kern w:val="0"/>
        </w:rPr>
        <w:t>“</w:t>
      </w:r>
      <w:r>
        <w:rPr>
          <w:rFonts w:hAnsi="宋体" w:cs="宋体"/>
          <w:kern w:val="0"/>
        </w:rPr>
        <w:t>本期规模以上工业能源消费量</w:t>
      </w:r>
      <w:r>
        <w:rPr>
          <w:rFonts w:hAnsi="宋体" w:cs="宋体" w:hint="eastAsia"/>
          <w:kern w:val="0"/>
        </w:rPr>
        <w:t>”“</w:t>
      </w:r>
      <w:r>
        <w:rPr>
          <w:rFonts w:hAnsi="宋体" w:cs="宋体"/>
          <w:kern w:val="0"/>
        </w:rPr>
        <w:t>上年规模以上工业能源消费量</w:t>
      </w:r>
      <w:r>
        <w:rPr>
          <w:rFonts w:hAnsi="宋体" w:cs="宋体" w:hint="eastAsia"/>
          <w:kern w:val="0"/>
        </w:rPr>
        <w:t>”</w:t>
      </w:r>
      <w:r>
        <w:rPr>
          <w:rFonts w:hAnsi="宋体" w:cs="宋体"/>
          <w:kern w:val="0"/>
        </w:rPr>
        <w:t>是</w:t>
      </w:r>
      <w:r>
        <w:rPr>
          <w:rFonts w:hAnsi="宋体" w:cs="宋体" w:hint="eastAsia"/>
          <w:kern w:val="0"/>
        </w:rPr>
        <w:t>指</w:t>
      </w:r>
      <w:r>
        <w:rPr>
          <w:rFonts w:hAnsi="宋体" w:cs="宋体"/>
          <w:kern w:val="0"/>
        </w:rPr>
        <w:t>205-1/-2表本期和上年数据</w:t>
      </w:r>
      <w:r>
        <w:rPr>
          <w:rFonts w:hAnsi="宋体" w:cs="宋体" w:hint="eastAsia"/>
          <w:kern w:val="0"/>
        </w:rPr>
        <w:t>。</w:t>
      </w:r>
    </w:p>
    <w:p w:rsidR="00D80107" w:rsidRDefault="00637032" w:rsidP="006327F3">
      <w:pPr>
        <w:pStyle w:val="a8"/>
        <w:adjustRightInd w:val="0"/>
        <w:snapToGrid w:val="0"/>
        <w:spacing w:line="400" w:lineRule="exact"/>
        <w:ind w:firstLineChars="196" w:firstLine="412"/>
        <w:rPr>
          <w:rFonts w:hAnsi="宋体" w:cs="宋体"/>
          <w:kern w:val="0"/>
        </w:rPr>
      </w:pPr>
      <w:r>
        <w:rPr>
          <w:rFonts w:hAnsi="宋体" w:cs="宋体"/>
          <w:kern w:val="0"/>
        </w:rPr>
        <w:t>（2）</w:t>
      </w:r>
      <w:r>
        <w:rPr>
          <w:rFonts w:hAnsi="宋体" w:cs="宋体" w:hint="eastAsia"/>
          <w:kern w:val="0"/>
        </w:rPr>
        <w:t>“</w:t>
      </w:r>
      <w:r>
        <w:rPr>
          <w:rFonts w:hAnsi="宋体" w:cs="宋体"/>
          <w:kern w:val="0"/>
        </w:rPr>
        <w:t>上年工业能源消费量</w:t>
      </w:r>
      <w:r>
        <w:rPr>
          <w:rFonts w:hAnsi="宋体" w:cs="宋体" w:hint="eastAsia"/>
          <w:kern w:val="0"/>
        </w:rPr>
        <w:t>”</w:t>
      </w:r>
      <w:r>
        <w:rPr>
          <w:rFonts w:hAnsi="宋体" w:cs="宋体"/>
          <w:kern w:val="0"/>
        </w:rPr>
        <w:t>是</w:t>
      </w:r>
      <w:proofErr w:type="gramStart"/>
      <w:r>
        <w:rPr>
          <w:rFonts w:hAnsi="宋体" w:cs="宋体"/>
          <w:kern w:val="0"/>
        </w:rPr>
        <w:t>指上年</w:t>
      </w:r>
      <w:proofErr w:type="gramEnd"/>
      <w:r>
        <w:rPr>
          <w:rFonts w:hAnsi="宋体" w:cs="宋体"/>
          <w:kern w:val="0"/>
        </w:rPr>
        <w:t>能源平衡表中工业能源消费量数据。</w:t>
      </w:r>
    </w:p>
    <w:p w:rsidR="00D80107" w:rsidRDefault="00637032">
      <w:pPr>
        <w:pStyle w:val="30"/>
        <w:spacing w:line="360" w:lineRule="exact"/>
        <w:ind w:firstLine="392"/>
        <w:textAlignment w:val="center"/>
        <w:rPr>
          <w:spacing w:val="8"/>
          <w:sz w:val="18"/>
          <w:szCs w:val="18"/>
        </w:rPr>
      </w:pPr>
      <w:r>
        <w:rPr>
          <w:spacing w:val="8"/>
          <w:sz w:val="18"/>
          <w:szCs w:val="18"/>
        </w:rPr>
        <w:t>表</w:t>
      </w:r>
      <w:r>
        <w:rPr>
          <w:rFonts w:hAnsi="Times New Roman"/>
          <w:sz w:val="18"/>
          <w:szCs w:val="18"/>
        </w:rPr>
        <w:t>4</w:t>
      </w:r>
    </w:p>
    <w:tbl>
      <w:tblPr>
        <w:tblW w:w="5009" w:type="pct"/>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196"/>
        <w:gridCol w:w="1476"/>
        <w:gridCol w:w="1836"/>
        <w:gridCol w:w="1980"/>
        <w:gridCol w:w="1836"/>
        <w:gridCol w:w="1476"/>
      </w:tblGrid>
      <w:tr w:rsidR="00D80107">
        <w:trPr>
          <w:trHeight w:val="745"/>
          <w:jc w:val="center"/>
        </w:trPr>
        <w:tc>
          <w:tcPr>
            <w:tcW w:w="919" w:type="pct"/>
            <w:noWrap/>
            <w:vAlign w:val="center"/>
          </w:tcPr>
          <w:p w:rsidR="00D80107" w:rsidRDefault="00637032">
            <w:pPr>
              <w:spacing w:line="240" w:lineRule="exact"/>
              <w:jc w:val="center"/>
              <w:textAlignment w:val="center"/>
              <w:rPr>
                <w:spacing w:val="8"/>
                <w:sz w:val="18"/>
                <w:szCs w:val="18"/>
              </w:rPr>
            </w:pPr>
            <w:r>
              <w:rPr>
                <w:spacing w:val="8"/>
                <w:sz w:val="18"/>
                <w:szCs w:val="18"/>
              </w:rPr>
              <w:t>指标名称</w:t>
            </w:r>
          </w:p>
        </w:tc>
        <w:tc>
          <w:tcPr>
            <w:tcW w:w="738" w:type="pct"/>
            <w:noWrap/>
            <w:vAlign w:val="center"/>
          </w:tcPr>
          <w:p w:rsidR="00D80107" w:rsidRDefault="00637032">
            <w:pPr>
              <w:spacing w:line="240" w:lineRule="atLeast"/>
              <w:jc w:val="center"/>
              <w:textAlignment w:val="center"/>
              <w:rPr>
                <w:kern w:val="0"/>
                <w:sz w:val="18"/>
                <w:szCs w:val="18"/>
              </w:rPr>
            </w:pPr>
            <w:r>
              <w:rPr>
                <w:spacing w:val="30"/>
                <w:kern w:val="0"/>
                <w:sz w:val="18"/>
                <w:szCs w:val="18"/>
              </w:rPr>
              <w:t>上年工</w:t>
            </w:r>
            <w:r>
              <w:rPr>
                <w:kern w:val="0"/>
                <w:sz w:val="18"/>
                <w:szCs w:val="18"/>
              </w:rPr>
              <w:t>业</w:t>
            </w:r>
          </w:p>
          <w:p w:rsidR="00D80107" w:rsidRDefault="00637032">
            <w:pPr>
              <w:spacing w:line="240" w:lineRule="exact"/>
              <w:jc w:val="center"/>
              <w:textAlignment w:val="center"/>
              <w:rPr>
                <w:sz w:val="20"/>
                <w:szCs w:val="20"/>
              </w:rPr>
            </w:pPr>
            <w:r>
              <w:rPr>
                <w:sz w:val="18"/>
                <w:szCs w:val="18"/>
              </w:rPr>
              <w:t>（万吨标准煤）</w:t>
            </w:r>
          </w:p>
        </w:tc>
        <w:tc>
          <w:tcPr>
            <w:tcW w:w="858" w:type="pct"/>
            <w:noWrap/>
            <w:vAlign w:val="center"/>
          </w:tcPr>
          <w:p w:rsidR="00D80107" w:rsidRDefault="00637032">
            <w:pPr>
              <w:spacing w:line="240" w:lineRule="exact"/>
              <w:jc w:val="center"/>
              <w:textAlignment w:val="center"/>
              <w:rPr>
                <w:sz w:val="18"/>
                <w:szCs w:val="18"/>
              </w:rPr>
            </w:pPr>
            <w:r>
              <w:rPr>
                <w:spacing w:val="18"/>
                <w:kern w:val="0"/>
                <w:sz w:val="18"/>
                <w:szCs w:val="18"/>
              </w:rPr>
              <w:t>上年规模以</w:t>
            </w:r>
            <w:r>
              <w:rPr>
                <w:kern w:val="0"/>
                <w:sz w:val="18"/>
                <w:szCs w:val="18"/>
              </w:rPr>
              <w:t>上</w:t>
            </w:r>
            <w:r>
              <w:rPr>
                <w:sz w:val="18"/>
                <w:szCs w:val="18"/>
              </w:rPr>
              <w:t>工业</w:t>
            </w:r>
          </w:p>
          <w:p w:rsidR="00D80107" w:rsidRDefault="00637032">
            <w:pPr>
              <w:spacing w:line="240" w:lineRule="exact"/>
              <w:jc w:val="center"/>
              <w:textAlignment w:val="center"/>
              <w:rPr>
                <w:sz w:val="18"/>
                <w:szCs w:val="18"/>
              </w:rPr>
            </w:pPr>
            <w:r>
              <w:rPr>
                <w:sz w:val="18"/>
                <w:szCs w:val="18"/>
              </w:rPr>
              <w:t>（万吨标准煤）</w:t>
            </w:r>
          </w:p>
        </w:tc>
        <w:tc>
          <w:tcPr>
            <w:tcW w:w="858" w:type="pct"/>
            <w:noWrap/>
            <w:vAlign w:val="center"/>
          </w:tcPr>
          <w:p w:rsidR="00D80107" w:rsidRDefault="00637032">
            <w:pPr>
              <w:spacing w:line="240" w:lineRule="exact"/>
              <w:jc w:val="center"/>
              <w:textAlignment w:val="center"/>
              <w:rPr>
                <w:spacing w:val="8"/>
                <w:sz w:val="18"/>
                <w:szCs w:val="18"/>
              </w:rPr>
            </w:pPr>
            <w:r>
              <w:rPr>
                <w:rFonts w:hint="eastAsia"/>
                <w:spacing w:val="8"/>
                <w:sz w:val="18"/>
                <w:szCs w:val="18"/>
              </w:rPr>
              <w:t>上年规模以上工业占</w:t>
            </w:r>
          </w:p>
          <w:p w:rsidR="00D80107" w:rsidRDefault="00637032">
            <w:pPr>
              <w:spacing w:line="240" w:lineRule="exact"/>
              <w:jc w:val="center"/>
              <w:textAlignment w:val="center"/>
              <w:rPr>
                <w:spacing w:val="8"/>
                <w:sz w:val="18"/>
                <w:szCs w:val="18"/>
              </w:rPr>
            </w:pPr>
            <w:r>
              <w:rPr>
                <w:rFonts w:hint="eastAsia"/>
                <w:spacing w:val="8"/>
                <w:sz w:val="18"/>
                <w:szCs w:val="18"/>
              </w:rPr>
              <w:t>全部工业比重</w:t>
            </w:r>
            <w:r>
              <w:rPr>
                <w:sz w:val="18"/>
                <w:szCs w:val="18"/>
              </w:rPr>
              <w:t>（</w:t>
            </w:r>
            <w:r>
              <w:rPr>
                <w:rFonts w:ascii="宋体" w:hAnsi="宋体"/>
                <w:sz w:val="18"/>
                <w:szCs w:val="18"/>
              </w:rPr>
              <w:t>%</w:t>
            </w:r>
            <w:r>
              <w:rPr>
                <w:sz w:val="18"/>
                <w:szCs w:val="18"/>
              </w:rPr>
              <w:t>）</w:t>
            </w:r>
          </w:p>
        </w:tc>
        <w:tc>
          <w:tcPr>
            <w:tcW w:w="858" w:type="pct"/>
            <w:noWrap/>
            <w:vAlign w:val="center"/>
          </w:tcPr>
          <w:p w:rsidR="00D80107" w:rsidRDefault="00637032">
            <w:pPr>
              <w:spacing w:line="240" w:lineRule="exact"/>
              <w:jc w:val="center"/>
              <w:textAlignment w:val="center"/>
              <w:rPr>
                <w:sz w:val="18"/>
                <w:szCs w:val="18"/>
              </w:rPr>
            </w:pPr>
            <w:r w:rsidRPr="00637032">
              <w:rPr>
                <w:rFonts w:hint="eastAsia"/>
                <w:spacing w:val="15"/>
                <w:kern w:val="0"/>
                <w:sz w:val="18"/>
                <w:szCs w:val="18"/>
                <w:fitText w:val="1260" w:id="-1959636991"/>
              </w:rPr>
              <w:t>本期规模以上</w:t>
            </w:r>
            <w:r>
              <w:rPr>
                <w:sz w:val="18"/>
                <w:szCs w:val="18"/>
              </w:rPr>
              <w:t>工业</w:t>
            </w:r>
          </w:p>
          <w:p w:rsidR="00D80107" w:rsidRDefault="00637032">
            <w:pPr>
              <w:spacing w:line="240" w:lineRule="exact"/>
              <w:jc w:val="center"/>
              <w:textAlignment w:val="center"/>
              <w:rPr>
                <w:sz w:val="18"/>
                <w:szCs w:val="18"/>
              </w:rPr>
            </w:pPr>
            <w:r>
              <w:rPr>
                <w:sz w:val="18"/>
                <w:szCs w:val="18"/>
              </w:rPr>
              <w:t>（</w:t>
            </w:r>
            <w:r>
              <w:rPr>
                <w:rFonts w:hint="eastAsia"/>
                <w:sz w:val="18"/>
                <w:szCs w:val="18"/>
              </w:rPr>
              <w:t>万吨标准煤）</w:t>
            </w:r>
          </w:p>
        </w:tc>
        <w:tc>
          <w:tcPr>
            <w:tcW w:w="765" w:type="pct"/>
            <w:noWrap/>
            <w:vAlign w:val="center"/>
          </w:tcPr>
          <w:p w:rsidR="00D80107" w:rsidRDefault="00637032">
            <w:pPr>
              <w:spacing w:line="240" w:lineRule="exact"/>
              <w:jc w:val="center"/>
              <w:textAlignment w:val="center"/>
              <w:rPr>
                <w:sz w:val="18"/>
                <w:szCs w:val="18"/>
              </w:rPr>
            </w:pPr>
            <w:r>
              <w:rPr>
                <w:spacing w:val="30"/>
                <w:kern w:val="0"/>
                <w:sz w:val="18"/>
                <w:szCs w:val="18"/>
                <w:fitText w:val="900" w:id="-1959636990"/>
              </w:rPr>
              <w:t>本期工</w:t>
            </w:r>
            <w:r>
              <w:rPr>
                <w:kern w:val="0"/>
                <w:sz w:val="18"/>
                <w:szCs w:val="18"/>
                <w:fitText w:val="900" w:id="-1959636990"/>
              </w:rPr>
              <w:t>业</w:t>
            </w:r>
          </w:p>
          <w:p w:rsidR="00D80107" w:rsidRDefault="00637032">
            <w:pPr>
              <w:spacing w:line="240" w:lineRule="exact"/>
              <w:jc w:val="center"/>
              <w:textAlignment w:val="center"/>
              <w:rPr>
                <w:sz w:val="18"/>
                <w:szCs w:val="18"/>
              </w:rPr>
            </w:pPr>
            <w:r>
              <w:rPr>
                <w:sz w:val="18"/>
                <w:szCs w:val="18"/>
              </w:rPr>
              <w:t>（</w:t>
            </w:r>
            <w:r>
              <w:rPr>
                <w:rFonts w:hint="eastAsia"/>
                <w:sz w:val="18"/>
                <w:szCs w:val="18"/>
              </w:rPr>
              <w:t>万吨标准煤）</w:t>
            </w:r>
          </w:p>
        </w:tc>
      </w:tr>
      <w:tr w:rsidR="00D80107">
        <w:trPr>
          <w:jc w:val="center"/>
        </w:trPr>
        <w:tc>
          <w:tcPr>
            <w:tcW w:w="919" w:type="pct"/>
            <w:tcBorders>
              <w:bottom w:val="single" w:sz="2" w:space="0" w:color="auto"/>
            </w:tcBorders>
            <w:noWrap/>
            <w:vAlign w:val="center"/>
          </w:tcPr>
          <w:p w:rsidR="00D80107" w:rsidRDefault="00637032">
            <w:pPr>
              <w:spacing w:line="300" w:lineRule="exact"/>
              <w:jc w:val="center"/>
              <w:textAlignment w:val="center"/>
              <w:rPr>
                <w:spacing w:val="8"/>
                <w:sz w:val="18"/>
                <w:szCs w:val="18"/>
              </w:rPr>
            </w:pPr>
            <w:r>
              <w:rPr>
                <w:spacing w:val="8"/>
                <w:sz w:val="18"/>
                <w:szCs w:val="18"/>
              </w:rPr>
              <w:t>甲</w:t>
            </w:r>
          </w:p>
        </w:tc>
        <w:tc>
          <w:tcPr>
            <w:tcW w:w="738"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858"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858"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858"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765" w:type="pct"/>
            <w:tcBorders>
              <w:bottom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D80107">
        <w:trPr>
          <w:trHeight w:val="629"/>
          <w:jc w:val="center"/>
        </w:trPr>
        <w:tc>
          <w:tcPr>
            <w:tcW w:w="919" w:type="pct"/>
            <w:tcBorders>
              <w:top w:val="single" w:sz="2" w:space="0" w:color="auto"/>
              <w:bottom w:val="single" w:sz="2" w:space="0" w:color="auto"/>
            </w:tcBorders>
            <w:noWrap/>
            <w:vAlign w:val="center"/>
          </w:tcPr>
          <w:p w:rsidR="00D80107" w:rsidRDefault="00637032">
            <w:pPr>
              <w:spacing w:line="300" w:lineRule="exact"/>
              <w:jc w:val="center"/>
              <w:textAlignment w:val="center"/>
              <w:rPr>
                <w:spacing w:val="8"/>
                <w:sz w:val="18"/>
                <w:szCs w:val="18"/>
              </w:rPr>
            </w:pPr>
            <w:r>
              <w:rPr>
                <w:spacing w:val="8"/>
                <w:sz w:val="18"/>
                <w:szCs w:val="18"/>
              </w:rPr>
              <w:t>能源消费量</w:t>
            </w:r>
          </w:p>
        </w:tc>
        <w:tc>
          <w:tcPr>
            <w:tcW w:w="738" w:type="pct"/>
            <w:tcBorders>
              <w:top w:val="single" w:sz="2" w:space="0" w:color="auto"/>
              <w:bottom w:val="single" w:sz="2" w:space="0" w:color="auto"/>
            </w:tcBorders>
            <w:noWrap/>
          </w:tcPr>
          <w:p w:rsidR="00D80107" w:rsidRDefault="00D80107">
            <w:pPr>
              <w:spacing w:line="300" w:lineRule="exact"/>
              <w:textAlignment w:val="center"/>
              <w:rPr>
                <w:spacing w:val="8"/>
                <w:sz w:val="18"/>
                <w:szCs w:val="18"/>
              </w:rPr>
            </w:pPr>
          </w:p>
        </w:tc>
        <w:tc>
          <w:tcPr>
            <w:tcW w:w="858" w:type="pct"/>
            <w:tcBorders>
              <w:top w:val="single" w:sz="2" w:space="0" w:color="auto"/>
              <w:bottom w:val="single" w:sz="2" w:space="0" w:color="auto"/>
            </w:tcBorders>
            <w:noWrap/>
          </w:tcPr>
          <w:p w:rsidR="00D80107" w:rsidRDefault="00D80107">
            <w:pPr>
              <w:spacing w:line="300" w:lineRule="exact"/>
              <w:textAlignment w:val="center"/>
              <w:rPr>
                <w:spacing w:val="8"/>
                <w:sz w:val="18"/>
                <w:szCs w:val="18"/>
              </w:rPr>
            </w:pPr>
          </w:p>
        </w:tc>
        <w:tc>
          <w:tcPr>
            <w:tcW w:w="858" w:type="pct"/>
            <w:tcBorders>
              <w:top w:val="single" w:sz="2" w:space="0" w:color="auto"/>
              <w:bottom w:val="single" w:sz="2" w:space="0" w:color="auto"/>
            </w:tcBorders>
            <w:noWrap/>
            <w:vAlign w:val="center"/>
          </w:tcPr>
          <w:p w:rsidR="00D80107" w:rsidRDefault="00637032">
            <w:pPr>
              <w:spacing w:line="30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3=2/1</w:t>
            </w:r>
          </w:p>
        </w:tc>
        <w:tc>
          <w:tcPr>
            <w:tcW w:w="858" w:type="pct"/>
            <w:tcBorders>
              <w:top w:val="single" w:sz="2" w:space="0" w:color="auto"/>
              <w:bottom w:val="single" w:sz="2" w:space="0" w:color="auto"/>
            </w:tcBorders>
            <w:noWrap/>
            <w:vAlign w:val="center"/>
          </w:tcPr>
          <w:p w:rsidR="00D80107" w:rsidRDefault="00D80107">
            <w:pPr>
              <w:spacing w:line="300" w:lineRule="exact"/>
              <w:jc w:val="center"/>
              <w:textAlignment w:val="center"/>
              <w:rPr>
                <w:rFonts w:asciiTheme="minorEastAsia" w:eastAsiaTheme="minorEastAsia" w:hAnsiTheme="minorEastAsia" w:cstheme="minorEastAsia"/>
                <w:spacing w:val="8"/>
                <w:sz w:val="18"/>
                <w:szCs w:val="18"/>
              </w:rPr>
            </w:pPr>
          </w:p>
        </w:tc>
        <w:tc>
          <w:tcPr>
            <w:tcW w:w="765" w:type="pct"/>
            <w:tcBorders>
              <w:top w:val="single" w:sz="2" w:space="0" w:color="auto"/>
              <w:bottom w:val="single" w:sz="2" w:space="0" w:color="auto"/>
            </w:tcBorders>
            <w:noWrap/>
            <w:vAlign w:val="center"/>
          </w:tcPr>
          <w:p w:rsidR="00D80107" w:rsidRDefault="00637032">
            <w:pPr>
              <w:spacing w:line="300" w:lineRule="exact"/>
              <w:jc w:val="center"/>
              <w:textAlignment w:val="center"/>
              <w:rPr>
                <w:rFonts w:asciiTheme="minorEastAsia" w:eastAsiaTheme="minorEastAsia" w:hAnsiTheme="minorEastAsia" w:cstheme="minorEastAsia"/>
                <w:spacing w:val="8"/>
                <w:sz w:val="18"/>
                <w:szCs w:val="18"/>
              </w:rPr>
            </w:pPr>
            <w:r>
              <w:rPr>
                <w:rFonts w:asciiTheme="minorEastAsia" w:eastAsiaTheme="minorEastAsia" w:hAnsiTheme="minorEastAsia" w:cstheme="minorEastAsia" w:hint="eastAsia"/>
                <w:spacing w:val="8"/>
                <w:sz w:val="18"/>
                <w:szCs w:val="18"/>
              </w:rPr>
              <w:t>5=4/3</w:t>
            </w:r>
          </w:p>
        </w:tc>
      </w:tr>
    </w:tbl>
    <w:p w:rsidR="00D80107" w:rsidRDefault="00637032">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（三）建筑业</w:t>
      </w:r>
    </w:p>
    <w:p w:rsidR="00D80107" w:rsidRDefault="00637032">
      <w:pPr>
        <w:adjustRightInd w:val="0"/>
        <w:snapToGrid w:val="0"/>
        <w:spacing w:line="40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D80107" w:rsidRDefault="00637032">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（四）交通运输、</w:t>
      </w:r>
      <w:r>
        <w:rPr>
          <w:rFonts w:ascii="楷体_GB2312" w:eastAsia="楷体_GB2312"/>
          <w:szCs w:val="21"/>
        </w:rPr>
        <w:t>仓储</w:t>
      </w:r>
      <w:r>
        <w:rPr>
          <w:rFonts w:ascii="楷体_GB2312" w:eastAsia="楷体_GB2312" w:hint="eastAsia"/>
          <w:szCs w:val="21"/>
        </w:rPr>
        <w:t>和</w:t>
      </w:r>
      <w:r>
        <w:rPr>
          <w:rFonts w:ascii="楷体_GB2312" w:eastAsia="楷体_GB2312"/>
          <w:szCs w:val="21"/>
        </w:rPr>
        <w:t>邮政业</w:t>
      </w:r>
    </w:p>
    <w:p w:rsidR="00D80107" w:rsidRDefault="00637032">
      <w:pPr>
        <w:adjustRightInd w:val="0"/>
        <w:snapToGrid w:val="0"/>
        <w:spacing w:line="400" w:lineRule="exact"/>
        <w:ind w:right="-40" w:firstLineChars="200" w:firstLine="420"/>
        <w:textAlignment w:val="center"/>
        <w:rPr>
          <w:szCs w:val="21"/>
        </w:rPr>
      </w:pPr>
      <w:r>
        <w:rPr>
          <w:rFonts w:hint="eastAsia"/>
          <w:szCs w:val="21"/>
        </w:rPr>
        <w:t>分别按照核算方法二、核算方法三进行核算，</w:t>
      </w:r>
      <w:r>
        <w:rPr>
          <w:szCs w:val="21"/>
        </w:rPr>
        <w:t>核算方法</w:t>
      </w:r>
      <w:proofErr w:type="gramStart"/>
      <w:r>
        <w:rPr>
          <w:szCs w:val="21"/>
        </w:rPr>
        <w:t>一</w:t>
      </w:r>
      <w:proofErr w:type="gramEnd"/>
      <w:r>
        <w:rPr>
          <w:szCs w:val="21"/>
        </w:rPr>
        <w:t>使用核算方法</w:t>
      </w:r>
      <w:proofErr w:type="gramStart"/>
      <w:r>
        <w:rPr>
          <w:szCs w:val="21"/>
        </w:rPr>
        <w:t>二数据</w:t>
      </w:r>
      <w:proofErr w:type="gramEnd"/>
      <w:r>
        <w:rPr>
          <w:szCs w:val="21"/>
        </w:rPr>
        <w:t>结果</w:t>
      </w:r>
      <w:r>
        <w:rPr>
          <w:rFonts w:hint="eastAsia"/>
          <w:szCs w:val="21"/>
        </w:rPr>
        <w:t>。</w:t>
      </w:r>
    </w:p>
    <w:p w:rsidR="00D80107" w:rsidRDefault="00637032">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hint="eastAsia"/>
          <w:szCs w:val="21"/>
        </w:rPr>
        <w:t>（五）服务业</w:t>
      </w:r>
      <w:r>
        <w:rPr>
          <w:rFonts w:ascii="楷体_GB2312" w:eastAsia="楷体_GB2312" w:hint="eastAsia"/>
          <w:szCs w:val="21"/>
          <w:vertAlign w:val="superscript"/>
        </w:rPr>
        <w:t>*</w:t>
      </w:r>
      <w:r>
        <w:rPr>
          <w:rFonts w:ascii="楷体_GB2312" w:eastAsia="楷体_GB2312" w:hint="eastAsia"/>
          <w:szCs w:val="21"/>
        </w:rPr>
        <w:t>（不含</w:t>
      </w:r>
      <w:r>
        <w:rPr>
          <w:rFonts w:ascii="楷体_GB2312" w:eastAsia="楷体_GB2312"/>
          <w:szCs w:val="21"/>
        </w:rPr>
        <w:t>交通运输、仓储和</w:t>
      </w:r>
      <w:r>
        <w:rPr>
          <w:rFonts w:ascii="楷体_GB2312" w:eastAsia="楷体_GB2312" w:hint="eastAsia"/>
          <w:szCs w:val="21"/>
        </w:rPr>
        <w:t>邮政业）</w:t>
      </w:r>
    </w:p>
    <w:p w:rsidR="00D80107" w:rsidRDefault="00637032">
      <w:pPr>
        <w:adjustRightInd w:val="0"/>
        <w:snapToGrid w:val="0"/>
        <w:spacing w:line="400" w:lineRule="exact"/>
        <w:ind w:right="-40" w:firstLineChars="200" w:firstLine="420"/>
        <w:textAlignment w:val="center"/>
        <w:rPr>
          <w:szCs w:val="21"/>
        </w:rPr>
      </w:pPr>
      <w:r>
        <w:rPr>
          <w:szCs w:val="21"/>
        </w:rPr>
        <w:t>分别按照核算方法一、核算方法二和核算方法三进行</w:t>
      </w:r>
      <w:r>
        <w:rPr>
          <w:rFonts w:hint="eastAsia"/>
          <w:szCs w:val="21"/>
        </w:rPr>
        <w:t>核算。</w:t>
      </w:r>
    </w:p>
    <w:p w:rsidR="00D80107" w:rsidRDefault="00637032">
      <w:pPr>
        <w:adjustRightInd w:val="0"/>
        <w:snapToGrid w:val="0"/>
        <w:spacing w:line="400" w:lineRule="exact"/>
        <w:ind w:right="-40" w:firstLineChars="200" w:firstLine="420"/>
        <w:textAlignment w:val="center"/>
        <w:rPr>
          <w:rFonts w:ascii="楷体_GB2312" w:eastAsia="楷体_GB2312"/>
          <w:szCs w:val="21"/>
        </w:rPr>
      </w:pPr>
      <w:r>
        <w:rPr>
          <w:rFonts w:ascii="楷体_GB2312" w:eastAsia="楷体_GB2312"/>
          <w:szCs w:val="21"/>
        </w:rPr>
        <w:t>（</w:t>
      </w:r>
      <w:r>
        <w:rPr>
          <w:rFonts w:ascii="楷体_GB2312" w:eastAsia="楷体_GB2312" w:hint="eastAsia"/>
          <w:szCs w:val="21"/>
        </w:rPr>
        <w:t>六</w:t>
      </w:r>
      <w:r>
        <w:rPr>
          <w:rFonts w:ascii="楷体_GB2312" w:eastAsia="楷体_GB2312"/>
          <w:szCs w:val="21"/>
        </w:rPr>
        <w:t>）居民生活</w:t>
      </w:r>
    </w:p>
    <w:p w:rsidR="00D80107" w:rsidRDefault="00637032">
      <w:pPr>
        <w:adjustRightInd w:val="0"/>
        <w:snapToGrid w:val="0"/>
        <w:spacing w:line="400" w:lineRule="exact"/>
        <w:ind w:firstLineChars="200" w:firstLine="420"/>
        <w:textAlignment w:val="center"/>
        <w:rPr>
          <w:szCs w:val="21"/>
        </w:rPr>
      </w:pPr>
      <w:r>
        <w:rPr>
          <w:rFonts w:ascii="宋体" w:hAnsi="宋体" w:hint="eastAsia"/>
          <w:szCs w:val="21"/>
        </w:rPr>
        <w:t>城镇、</w:t>
      </w:r>
      <w:r>
        <w:rPr>
          <w:rFonts w:ascii="宋体" w:hAnsi="宋体"/>
          <w:szCs w:val="21"/>
        </w:rPr>
        <w:t>乡村均</w:t>
      </w:r>
      <w:r>
        <w:rPr>
          <w:rFonts w:hint="eastAsia"/>
          <w:szCs w:val="21"/>
        </w:rPr>
        <w:t>按照核算方法</w:t>
      </w:r>
      <w:proofErr w:type="gramStart"/>
      <w:r>
        <w:rPr>
          <w:rFonts w:hint="eastAsia"/>
          <w:szCs w:val="21"/>
        </w:rPr>
        <w:t>一</w:t>
      </w:r>
      <w:proofErr w:type="gramEnd"/>
      <w:r>
        <w:rPr>
          <w:rFonts w:hint="eastAsia"/>
          <w:szCs w:val="21"/>
        </w:rPr>
        <w:t>进行核算，</w:t>
      </w:r>
      <w:r>
        <w:rPr>
          <w:szCs w:val="21"/>
        </w:rPr>
        <w:t>核算方法二</w:t>
      </w:r>
      <w:r>
        <w:rPr>
          <w:rFonts w:hint="eastAsia"/>
          <w:szCs w:val="21"/>
        </w:rPr>
        <w:t>、</w:t>
      </w:r>
      <w:r>
        <w:rPr>
          <w:szCs w:val="21"/>
        </w:rPr>
        <w:t>三均使用核算方法</w:t>
      </w:r>
      <w:proofErr w:type="gramStart"/>
      <w:r>
        <w:rPr>
          <w:szCs w:val="21"/>
        </w:rPr>
        <w:t>一</w:t>
      </w:r>
      <w:proofErr w:type="gramEnd"/>
      <w:r>
        <w:rPr>
          <w:szCs w:val="21"/>
        </w:rPr>
        <w:t>数据结果。</w:t>
      </w:r>
    </w:p>
    <w:p w:rsidR="00D80107" w:rsidRDefault="00637032" w:rsidP="006327F3">
      <w:pPr>
        <w:pStyle w:val="a8"/>
        <w:adjustRightInd w:val="0"/>
        <w:snapToGrid w:val="0"/>
        <w:spacing w:beforeLines="50" w:before="120"/>
        <w:ind w:firstLineChars="196" w:firstLine="412"/>
        <w:rPr>
          <w:rFonts w:ascii="黑体" w:eastAsia="黑体"/>
          <w:color w:val="000000"/>
        </w:rPr>
      </w:pPr>
      <w:r>
        <w:rPr>
          <w:rFonts w:ascii="黑体" w:eastAsia="黑体"/>
          <w:color w:val="000000"/>
        </w:rPr>
        <w:t>四、</w:t>
      </w:r>
      <w:r>
        <w:rPr>
          <w:rFonts w:ascii="黑体" w:eastAsia="黑体" w:hint="eastAsia"/>
          <w:color w:val="000000"/>
        </w:rPr>
        <w:t>审核方法</w:t>
      </w:r>
    </w:p>
    <w:p w:rsidR="00D80107" w:rsidRDefault="00637032" w:rsidP="006327F3">
      <w:pPr>
        <w:pStyle w:val="a8"/>
        <w:adjustRightInd w:val="0"/>
        <w:snapToGrid w:val="0"/>
        <w:spacing w:afterLines="50" w:after="120" w:line="420" w:lineRule="exact"/>
        <w:ind w:firstLineChars="196" w:firstLine="412"/>
        <w:rPr>
          <w:rFonts w:hAnsi="宋体" w:cs="宋体"/>
          <w:kern w:val="0"/>
        </w:rPr>
      </w:pPr>
      <w:r>
        <w:rPr>
          <w:rFonts w:hAnsi="宋体" w:cs="宋体" w:hint="eastAsia"/>
          <w:kern w:val="0"/>
        </w:rPr>
        <w:t>季度地区能源消费总量审核的重点是</w:t>
      </w:r>
      <w:r>
        <w:rPr>
          <w:rFonts w:hAnsi="宋体" w:cs="宋体"/>
          <w:kern w:val="0"/>
        </w:rPr>
        <w:t>电力</w:t>
      </w:r>
      <w:proofErr w:type="gramStart"/>
      <w:r>
        <w:rPr>
          <w:rFonts w:hAnsi="宋体" w:cs="宋体"/>
          <w:kern w:val="0"/>
        </w:rPr>
        <w:t>等价</w:t>
      </w:r>
      <w:r>
        <w:rPr>
          <w:rFonts w:hAnsi="宋体" w:cs="宋体" w:hint="eastAsia"/>
          <w:kern w:val="0"/>
        </w:rPr>
        <w:t>折标系数</w:t>
      </w:r>
      <w:proofErr w:type="gramEnd"/>
      <w:r>
        <w:rPr>
          <w:rFonts w:hAnsi="宋体" w:cs="宋体"/>
          <w:kern w:val="0"/>
        </w:rPr>
        <w:t>、分行业能耗增速、消费端与供应</w:t>
      </w:r>
      <w:proofErr w:type="gramStart"/>
      <w:r>
        <w:rPr>
          <w:rFonts w:hAnsi="宋体" w:cs="宋体"/>
          <w:kern w:val="0"/>
        </w:rPr>
        <w:t>端数据</w:t>
      </w:r>
      <w:proofErr w:type="gramEnd"/>
      <w:r>
        <w:rPr>
          <w:rFonts w:hAnsi="宋体" w:cs="宋体" w:hint="eastAsia"/>
          <w:kern w:val="0"/>
        </w:rPr>
        <w:t>等</w:t>
      </w:r>
      <w:r>
        <w:rPr>
          <w:rFonts w:hAnsi="宋体" w:cs="宋体"/>
          <w:kern w:val="0"/>
        </w:rPr>
        <w:t>综合指标。</w:t>
      </w:r>
      <w:r>
        <w:rPr>
          <w:rFonts w:hAnsi="宋体" w:cs="宋体" w:hint="eastAsia"/>
          <w:kern w:val="0"/>
        </w:rPr>
        <w:t>核算本期电力</w:t>
      </w:r>
      <w:proofErr w:type="gramStart"/>
      <w:r>
        <w:rPr>
          <w:rFonts w:hAnsi="宋体" w:cs="宋体" w:hint="eastAsia"/>
          <w:kern w:val="0"/>
        </w:rPr>
        <w:t>等价折标系数</w:t>
      </w:r>
      <w:proofErr w:type="gramEnd"/>
      <w:r>
        <w:rPr>
          <w:rFonts w:hAnsi="宋体" w:cs="宋体" w:hint="eastAsia"/>
          <w:kern w:val="0"/>
        </w:rPr>
        <w:t>时，其变动克数应参考中电联、规模以上工业</w:t>
      </w:r>
      <w:proofErr w:type="gramStart"/>
      <w:r>
        <w:rPr>
          <w:rFonts w:hAnsi="宋体" w:cs="宋体" w:hint="eastAsia"/>
          <w:kern w:val="0"/>
        </w:rPr>
        <w:t>等价折标系数</w:t>
      </w:r>
      <w:proofErr w:type="gramEnd"/>
      <w:r>
        <w:rPr>
          <w:rFonts w:hAnsi="宋体" w:cs="宋体" w:hint="eastAsia"/>
          <w:kern w:val="0"/>
        </w:rPr>
        <w:t>的变动情况。在</w:t>
      </w:r>
      <w:r>
        <w:rPr>
          <w:rFonts w:hAnsi="宋体" w:cs="宋体"/>
          <w:kern w:val="0"/>
        </w:rPr>
        <w:t>对分行业</w:t>
      </w:r>
      <w:r>
        <w:rPr>
          <w:rFonts w:hAnsi="宋体" w:cs="宋体" w:hint="eastAsia"/>
          <w:kern w:val="0"/>
        </w:rPr>
        <w:t>能耗</w:t>
      </w:r>
      <w:r>
        <w:rPr>
          <w:rFonts w:hAnsi="宋体" w:cs="宋体"/>
          <w:kern w:val="0"/>
        </w:rPr>
        <w:t>增速进行审核时，</w:t>
      </w:r>
      <w:r>
        <w:rPr>
          <w:rFonts w:hAnsi="宋体" w:cs="宋体" w:hint="eastAsia"/>
          <w:kern w:val="0"/>
        </w:rPr>
        <w:t>农、林、牧、渔业，</w:t>
      </w:r>
      <w:r>
        <w:rPr>
          <w:rFonts w:hAnsi="宋体" w:cs="宋体"/>
          <w:kern w:val="0"/>
        </w:rPr>
        <w:t>建筑业</w:t>
      </w:r>
      <w:r>
        <w:rPr>
          <w:rFonts w:hAnsi="宋体" w:cs="宋体" w:hint="eastAsia"/>
          <w:kern w:val="0"/>
        </w:rPr>
        <w:t>，服务业</w:t>
      </w:r>
      <w:r>
        <w:rPr>
          <w:rFonts w:hAnsi="宋体" w:cs="宋体"/>
          <w:kern w:val="0"/>
        </w:rPr>
        <w:t>*</w:t>
      </w:r>
      <w:r>
        <w:rPr>
          <w:rFonts w:hAnsi="宋体" w:cs="宋体" w:hint="eastAsia"/>
          <w:kern w:val="0"/>
        </w:rPr>
        <w:t>（不</w:t>
      </w:r>
      <w:r>
        <w:rPr>
          <w:rFonts w:hAnsi="宋体" w:cs="宋体"/>
          <w:kern w:val="0"/>
        </w:rPr>
        <w:t>含</w:t>
      </w:r>
      <w:r>
        <w:rPr>
          <w:rFonts w:hAnsi="宋体" w:cs="宋体" w:hint="eastAsia"/>
          <w:kern w:val="0"/>
        </w:rPr>
        <w:t>交通运输、仓</w:t>
      </w:r>
      <w:r>
        <w:rPr>
          <w:rFonts w:hAnsi="宋体" w:cs="宋体" w:hint="eastAsia"/>
          <w:kern w:val="0"/>
        </w:rPr>
        <w:lastRenderedPageBreak/>
        <w:t>储和邮政业）、</w:t>
      </w:r>
      <w:r>
        <w:rPr>
          <w:rFonts w:hAnsi="宋体" w:cs="宋体"/>
          <w:kern w:val="0"/>
        </w:rPr>
        <w:t>城镇居民生活和乡村居民生活主要依据电力</w:t>
      </w:r>
      <w:r>
        <w:rPr>
          <w:rFonts w:hAnsi="宋体" w:cs="宋体" w:hint="eastAsia"/>
          <w:kern w:val="0"/>
        </w:rPr>
        <w:t>推算数（</w:t>
      </w:r>
      <w:r>
        <w:rPr>
          <w:rFonts w:hAnsi="宋体" w:cs="宋体"/>
          <w:kern w:val="0"/>
        </w:rPr>
        <w:t>是</w:t>
      </w:r>
      <w:r>
        <w:rPr>
          <w:rFonts w:hAnsi="宋体" w:cs="宋体" w:hint="eastAsia"/>
          <w:kern w:val="0"/>
        </w:rPr>
        <w:t>指各行业和居民生活本期用电量增速</w:t>
      </w:r>
      <w:r>
        <w:rPr>
          <w:rFonts w:hAnsi="宋体" w:cs="宋体"/>
          <w:kern w:val="0"/>
        </w:rPr>
        <w:t>乘以</w:t>
      </w:r>
      <w:r>
        <w:rPr>
          <w:rFonts w:hAnsi="宋体" w:cs="宋体" w:hint="eastAsia"/>
          <w:kern w:val="0"/>
        </w:rPr>
        <w:t>上年能源平衡表中各行业和居民生活用电量占该行业和居民生活能源消费量的比重及有关数据）；</w:t>
      </w:r>
      <w:r>
        <w:rPr>
          <w:rFonts w:hAnsi="宋体" w:cs="宋体"/>
          <w:kern w:val="0"/>
        </w:rPr>
        <w:t>规模以上工业主要依据205-1/-2表数据；</w:t>
      </w:r>
      <w:r>
        <w:rPr>
          <w:rFonts w:hAnsi="宋体" w:cs="宋体" w:hint="eastAsia"/>
          <w:kern w:val="0"/>
        </w:rPr>
        <w:t>规模以下工业主要依据增加值数据和规模以上工业数据</w:t>
      </w:r>
      <w:r>
        <w:rPr>
          <w:rFonts w:hAnsi="宋体" w:cs="宋体"/>
          <w:kern w:val="0"/>
        </w:rPr>
        <w:t>；</w:t>
      </w:r>
      <w:r>
        <w:rPr>
          <w:rFonts w:hAnsi="宋体" w:cs="宋体" w:hint="eastAsia"/>
          <w:kern w:val="0"/>
        </w:rPr>
        <w:t>交通运输、仓储和邮政业主要</w:t>
      </w:r>
      <w:r>
        <w:rPr>
          <w:rFonts w:hAnsi="宋体" w:cs="宋体"/>
          <w:kern w:val="0"/>
        </w:rPr>
        <w:t>依据增加值</w:t>
      </w:r>
      <w:r>
        <w:rPr>
          <w:rFonts w:hAnsi="宋体" w:cs="宋体" w:hint="eastAsia"/>
          <w:kern w:val="0"/>
        </w:rPr>
        <w:t>及有关</w:t>
      </w:r>
      <w:r>
        <w:rPr>
          <w:rFonts w:hAnsi="宋体" w:cs="宋体"/>
          <w:kern w:val="0"/>
        </w:rPr>
        <w:t>数据</w:t>
      </w:r>
      <w:r>
        <w:rPr>
          <w:rFonts w:hAnsi="宋体" w:cs="宋体" w:hint="eastAsia"/>
          <w:kern w:val="0"/>
        </w:rPr>
        <w:t>。同</w:t>
      </w:r>
      <w:r>
        <w:rPr>
          <w:rFonts w:hAnsi="宋体" w:cs="宋体"/>
          <w:kern w:val="0"/>
        </w:rPr>
        <w:t>时</w:t>
      </w:r>
      <w:r>
        <w:rPr>
          <w:rFonts w:hAnsi="宋体" w:cs="宋体" w:hint="eastAsia"/>
          <w:kern w:val="0"/>
        </w:rPr>
        <w:t>，</w:t>
      </w:r>
      <w:r>
        <w:rPr>
          <w:rFonts w:hAnsi="宋体" w:cs="宋体"/>
          <w:kern w:val="0"/>
        </w:rPr>
        <w:t>结合国家数据进行审核</w:t>
      </w:r>
      <w:r>
        <w:rPr>
          <w:rFonts w:hAnsi="宋体" w:cs="宋体" w:hint="eastAsia"/>
          <w:kern w:val="0"/>
        </w:rPr>
        <w:t>。整体而言，能耗核算结果应符合经济社会发展规律和地区实际，综合指标基本衔接。</w:t>
      </w:r>
    </w:p>
    <w:p w:rsidR="00D80107" w:rsidRDefault="00637032" w:rsidP="006327F3">
      <w:pPr>
        <w:pStyle w:val="a8"/>
        <w:adjustRightInd w:val="0"/>
        <w:snapToGrid w:val="0"/>
        <w:spacing w:line="420" w:lineRule="exact"/>
        <w:ind w:firstLineChars="196" w:firstLine="412"/>
        <w:rPr>
          <w:rFonts w:ascii="黑体" w:eastAsia="黑体"/>
          <w:color w:val="000000"/>
        </w:rPr>
      </w:pPr>
      <w:r>
        <w:rPr>
          <w:rFonts w:ascii="黑体" w:eastAsia="黑体" w:hint="eastAsia"/>
          <w:color w:val="000000"/>
        </w:rPr>
        <w:t>五、核算结果报送</w:t>
      </w:r>
    </w:p>
    <w:p w:rsidR="00D80107" w:rsidRDefault="00637032">
      <w:pPr>
        <w:spacing w:line="360" w:lineRule="atLeast"/>
        <w:ind w:firstLineChars="200" w:firstLine="420"/>
        <w:textAlignment w:val="center"/>
        <w:rPr>
          <w:spacing w:val="8"/>
          <w:sz w:val="18"/>
          <w:szCs w:val="18"/>
        </w:rPr>
      </w:pPr>
      <w:r>
        <w:rPr>
          <w:rFonts w:ascii="宋体" w:hAnsi="宋体"/>
          <w:szCs w:val="21"/>
        </w:rPr>
        <w:t>1.核算表</w:t>
      </w:r>
    </w:p>
    <w:p w:rsidR="00D80107" w:rsidRDefault="00637032">
      <w:pPr>
        <w:textAlignment w:val="center"/>
        <w:rPr>
          <w:spacing w:val="8"/>
          <w:sz w:val="18"/>
          <w:szCs w:val="18"/>
        </w:rPr>
      </w:pPr>
      <w:r>
        <w:rPr>
          <w:spacing w:val="8"/>
          <w:sz w:val="18"/>
          <w:szCs w:val="18"/>
        </w:rPr>
        <w:t>表</w:t>
      </w:r>
      <w:r>
        <w:rPr>
          <w:rFonts w:ascii="宋体" w:hAnsi="宋体" w:hint="eastAsia"/>
          <w:spacing w:val="8"/>
          <w:sz w:val="18"/>
          <w:szCs w:val="18"/>
        </w:rPr>
        <w:t>5</w:t>
      </w:r>
    </w:p>
    <w:tbl>
      <w:tblPr>
        <w:tblW w:w="10045" w:type="dxa"/>
        <w:jc w:val="center"/>
        <w:tblBorders>
          <w:bottom w:val="single" w:sz="8" w:space="0" w:color="auto"/>
        </w:tblBorders>
        <w:tblCellMar>
          <w:left w:w="28" w:type="dxa"/>
          <w:right w:w="28" w:type="dxa"/>
        </w:tblCellMar>
        <w:tblLook w:val="04A0" w:firstRow="1" w:lastRow="0" w:firstColumn="1" w:lastColumn="0" w:noHBand="0" w:noVBand="1"/>
      </w:tblPr>
      <w:tblGrid>
        <w:gridCol w:w="4111"/>
        <w:gridCol w:w="1276"/>
        <w:gridCol w:w="608"/>
        <w:gridCol w:w="836"/>
        <w:gridCol w:w="837"/>
        <w:gridCol w:w="837"/>
        <w:gridCol w:w="770"/>
        <w:gridCol w:w="770"/>
      </w:tblGrid>
      <w:tr w:rsidR="00D80107">
        <w:trPr>
          <w:trHeight w:val="20"/>
          <w:jc w:val="center"/>
        </w:trPr>
        <w:tc>
          <w:tcPr>
            <w:tcW w:w="4111" w:type="dxa"/>
            <w:vMerge w:val="restart"/>
            <w:tcBorders>
              <w:top w:val="single" w:sz="8" w:space="0" w:color="auto"/>
              <w:left w:val="nil"/>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指标名称</w:t>
            </w:r>
          </w:p>
        </w:tc>
        <w:tc>
          <w:tcPr>
            <w:tcW w:w="1276" w:type="dxa"/>
            <w:vMerge w:val="restart"/>
            <w:tcBorders>
              <w:top w:val="single" w:sz="8" w:space="0" w:color="auto"/>
              <w:left w:val="single" w:sz="2" w:space="0" w:color="auto"/>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计量单位</w:t>
            </w:r>
          </w:p>
        </w:tc>
        <w:tc>
          <w:tcPr>
            <w:tcW w:w="608" w:type="dxa"/>
            <w:vMerge w:val="restart"/>
            <w:tcBorders>
              <w:top w:val="single" w:sz="8" w:space="0" w:color="auto"/>
              <w:left w:val="single" w:sz="2" w:space="0" w:color="auto"/>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代码</w:t>
            </w:r>
          </w:p>
        </w:tc>
        <w:tc>
          <w:tcPr>
            <w:tcW w:w="836" w:type="dxa"/>
            <w:vMerge w:val="restart"/>
            <w:tcBorders>
              <w:top w:val="single" w:sz="8" w:space="0" w:color="auto"/>
              <w:left w:val="single" w:sz="2" w:space="0" w:color="auto"/>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本期</w:t>
            </w:r>
          </w:p>
        </w:tc>
        <w:tc>
          <w:tcPr>
            <w:tcW w:w="837" w:type="dxa"/>
            <w:vMerge w:val="restart"/>
            <w:tcBorders>
              <w:top w:val="single" w:sz="8" w:space="0" w:color="auto"/>
              <w:left w:val="single" w:sz="2" w:space="0" w:color="auto"/>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上年同期</w:t>
            </w:r>
          </w:p>
        </w:tc>
        <w:tc>
          <w:tcPr>
            <w:tcW w:w="837" w:type="dxa"/>
            <w:vMerge w:val="restart"/>
            <w:tcBorders>
              <w:top w:val="single" w:sz="8" w:space="0" w:color="auto"/>
              <w:left w:val="single" w:sz="2" w:space="0" w:color="auto"/>
              <w:bottom w:val="single" w:sz="4" w:space="0" w:color="auto"/>
              <w:right w:val="single" w:sz="2" w:space="0" w:color="auto"/>
            </w:tcBorders>
            <w:noWrap/>
            <w:vAlign w:val="center"/>
          </w:tcPr>
          <w:p w:rsidR="00D80107" w:rsidRDefault="00637032">
            <w:pPr>
              <w:jc w:val="center"/>
              <w:textAlignment w:val="center"/>
              <w:rPr>
                <w:sz w:val="18"/>
                <w:szCs w:val="18"/>
              </w:rPr>
            </w:pPr>
            <w:r>
              <w:rPr>
                <w:sz w:val="18"/>
                <w:szCs w:val="18"/>
              </w:rPr>
              <w:t>比上年同</w:t>
            </w:r>
          </w:p>
          <w:p w:rsidR="00D80107" w:rsidRDefault="00637032">
            <w:pPr>
              <w:jc w:val="center"/>
              <w:textAlignment w:val="center"/>
              <w:rPr>
                <w:sz w:val="18"/>
                <w:szCs w:val="18"/>
              </w:rPr>
            </w:pPr>
            <w:r>
              <w:rPr>
                <w:sz w:val="18"/>
                <w:szCs w:val="18"/>
              </w:rPr>
              <w:t>期增长</w:t>
            </w:r>
          </w:p>
          <w:p w:rsidR="00D80107" w:rsidRDefault="00637032">
            <w:pPr>
              <w:jc w:val="center"/>
              <w:textAlignment w:val="center"/>
              <w:rPr>
                <w:sz w:val="18"/>
                <w:szCs w:val="18"/>
              </w:rPr>
            </w:pPr>
            <w:r>
              <w:rPr>
                <w:rFonts w:hint="eastAsia"/>
                <w:sz w:val="18"/>
                <w:szCs w:val="18"/>
              </w:rPr>
              <w:t>（</w:t>
            </w:r>
            <w:r>
              <w:rPr>
                <w:rFonts w:ascii="宋体" w:hAnsi="宋体"/>
                <w:sz w:val="18"/>
                <w:szCs w:val="18"/>
              </w:rPr>
              <w:t>%</w:t>
            </w:r>
            <w:r>
              <w:rPr>
                <w:rFonts w:hint="eastAsia"/>
                <w:sz w:val="18"/>
                <w:szCs w:val="18"/>
              </w:rPr>
              <w:t>）</w:t>
            </w:r>
          </w:p>
        </w:tc>
        <w:tc>
          <w:tcPr>
            <w:tcW w:w="1540" w:type="dxa"/>
            <w:gridSpan w:val="2"/>
            <w:tcBorders>
              <w:top w:val="single" w:sz="8" w:space="0" w:color="auto"/>
              <w:left w:val="single" w:sz="2" w:space="0" w:color="auto"/>
              <w:bottom w:val="single" w:sz="2" w:space="0" w:color="auto"/>
              <w:right w:val="nil"/>
            </w:tcBorders>
            <w:noWrap/>
            <w:vAlign w:val="center"/>
          </w:tcPr>
          <w:p w:rsidR="00D80107" w:rsidRDefault="00637032">
            <w:pPr>
              <w:jc w:val="center"/>
              <w:textAlignment w:val="center"/>
              <w:rPr>
                <w:sz w:val="18"/>
                <w:szCs w:val="18"/>
              </w:rPr>
            </w:pPr>
            <w:r>
              <w:rPr>
                <w:sz w:val="18"/>
                <w:szCs w:val="18"/>
              </w:rPr>
              <w:t>能耗比重</w:t>
            </w:r>
            <w:r>
              <w:rPr>
                <w:rFonts w:hint="eastAsia"/>
                <w:sz w:val="18"/>
                <w:szCs w:val="18"/>
              </w:rPr>
              <w:t>（</w:t>
            </w:r>
            <w:r>
              <w:rPr>
                <w:rFonts w:ascii="宋体" w:hAnsi="宋体"/>
                <w:sz w:val="18"/>
                <w:szCs w:val="18"/>
              </w:rPr>
              <w:t>%</w:t>
            </w:r>
            <w:r>
              <w:rPr>
                <w:rFonts w:hint="eastAsia"/>
                <w:sz w:val="18"/>
                <w:szCs w:val="18"/>
              </w:rPr>
              <w:t>）</w:t>
            </w:r>
          </w:p>
        </w:tc>
      </w:tr>
      <w:tr w:rsidR="00D80107">
        <w:trPr>
          <w:trHeight w:val="20"/>
          <w:jc w:val="center"/>
        </w:trPr>
        <w:tc>
          <w:tcPr>
            <w:tcW w:w="4111" w:type="dxa"/>
            <w:vMerge/>
            <w:tcBorders>
              <w:left w:val="nil"/>
              <w:bottom w:val="single" w:sz="2" w:space="0" w:color="auto"/>
              <w:right w:val="single" w:sz="2" w:space="0" w:color="auto"/>
            </w:tcBorders>
            <w:noWrap/>
            <w:vAlign w:val="center"/>
          </w:tcPr>
          <w:p w:rsidR="00D80107" w:rsidRDefault="00D80107">
            <w:pPr>
              <w:jc w:val="center"/>
              <w:textAlignment w:val="center"/>
              <w:rPr>
                <w:sz w:val="18"/>
                <w:szCs w:val="18"/>
              </w:rPr>
            </w:pPr>
          </w:p>
        </w:tc>
        <w:tc>
          <w:tcPr>
            <w:tcW w:w="1276" w:type="dxa"/>
            <w:vMerge/>
            <w:tcBorders>
              <w:left w:val="single" w:sz="2" w:space="0" w:color="auto"/>
              <w:bottom w:val="single" w:sz="2" w:space="0" w:color="auto"/>
              <w:right w:val="single" w:sz="2" w:space="0" w:color="auto"/>
            </w:tcBorders>
            <w:noWrap/>
            <w:vAlign w:val="center"/>
          </w:tcPr>
          <w:p w:rsidR="00D80107" w:rsidRDefault="00D80107">
            <w:pPr>
              <w:jc w:val="center"/>
              <w:textAlignment w:val="center"/>
              <w:rPr>
                <w:sz w:val="18"/>
                <w:szCs w:val="18"/>
              </w:rPr>
            </w:pPr>
          </w:p>
        </w:tc>
        <w:tc>
          <w:tcPr>
            <w:tcW w:w="608" w:type="dxa"/>
            <w:vMerge/>
            <w:tcBorders>
              <w:left w:val="single" w:sz="2" w:space="0" w:color="auto"/>
              <w:bottom w:val="single" w:sz="2" w:space="0" w:color="auto"/>
              <w:right w:val="single" w:sz="2" w:space="0" w:color="auto"/>
            </w:tcBorders>
            <w:noWrap/>
            <w:vAlign w:val="center"/>
          </w:tcPr>
          <w:p w:rsidR="00D80107" w:rsidRDefault="00D80107">
            <w:pPr>
              <w:jc w:val="center"/>
              <w:textAlignment w:val="center"/>
              <w:rPr>
                <w:sz w:val="18"/>
                <w:szCs w:val="18"/>
              </w:rPr>
            </w:pPr>
          </w:p>
        </w:tc>
        <w:tc>
          <w:tcPr>
            <w:tcW w:w="836" w:type="dxa"/>
            <w:vMerge/>
            <w:tcBorders>
              <w:left w:val="single" w:sz="2" w:space="0" w:color="auto"/>
              <w:bottom w:val="single" w:sz="2" w:space="0" w:color="auto"/>
              <w:right w:val="single" w:sz="2" w:space="0" w:color="auto"/>
            </w:tcBorders>
            <w:noWrap/>
            <w:vAlign w:val="center"/>
          </w:tcPr>
          <w:p w:rsidR="00D80107" w:rsidRDefault="00D80107">
            <w:pPr>
              <w:jc w:val="center"/>
              <w:textAlignment w:val="center"/>
              <w:rPr>
                <w:sz w:val="18"/>
                <w:szCs w:val="18"/>
              </w:rPr>
            </w:pPr>
          </w:p>
        </w:tc>
        <w:tc>
          <w:tcPr>
            <w:tcW w:w="837" w:type="dxa"/>
            <w:vMerge/>
            <w:tcBorders>
              <w:left w:val="single" w:sz="2" w:space="0" w:color="auto"/>
              <w:bottom w:val="single" w:sz="2" w:space="0" w:color="auto"/>
              <w:right w:val="single" w:sz="2" w:space="0" w:color="auto"/>
            </w:tcBorders>
            <w:noWrap/>
            <w:vAlign w:val="center"/>
          </w:tcPr>
          <w:p w:rsidR="00D80107" w:rsidRDefault="00D80107">
            <w:pPr>
              <w:jc w:val="center"/>
              <w:textAlignment w:val="center"/>
              <w:rPr>
                <w:sz w:val="18"/>
                <w:szCs w:val="18"/>
              </w:rPr>
            </w:pPr>
          </w:p>
        </w:tc>
        <w:tc>
          <w:tcPr>
            <w:tcW w:w="837" w:type="dxa"/>
            <w:vMerge/>
            <w:tcBorders>
              <w:left w:val="single" w:sz="2" w:space="0" w:color="auto"/>
              <w:bottom w:val="single" w:sz="2" w:space="0" w:color="auto"/>
              <w:right w:val="single" w:sz="2" w:space="0" w:color="auto"/>
            </w:tcBorders>
            <w:noWrap/>
            <w:vAlign w:val="center"/>
          </w:tcPr>
          <w:p w:rsidR="00D80107" w:rsidRDefault="00D80107">
            <w:pPr>
              <w:jc w:val="center"/>
              <w:textAlignment w:val="center"/>
              <w:rPr>
                <w:sz w:val="18"/>
                <w:szCs w:val="18"/>
              </w:rPr>
            </w:pPr>
          </w:p>
        </w:tc>
        <w:tc>
          <w:tcPr>
            <w:tcW w:w="770" w:type="dxa"/>
            <w:tcBorders>
              <w:top w:val="single" w:sz="2" w:space="0" w:color="auto"/>
              <w:left w:val="single" w:sz="2" w:space="0" w:color="auto"/>
              <w:bottom w:val="single" w:sz="2" w:space="0" w:color="auto"/>
              <w:right w:val="single" w:sz="2" w:space="0" w:color="auto"/>
            </w:tcBorders>
            <w:noWrap/>
            <w:vAlign w:val="center"/>
          </w:tcPr>
          <w:p w:rsidR="00D80107" w:rsidRDefault="00637032">
            <w:pPr>
              <w:jc w:val="center"/>
              <w:textAlignment w:val="center"/>
              <w:rPr>
                <w:sz w:val="18"/>
                <w:szCs w:val="18"/>
              </w:rPr>
            </w:pPr>
            <w:r>
              <w:rPr>
                <w:sz w:val="18"/>
                <w:szCs w:val="18"/>
              </w:rPr>
              <w:t>本期</w:t>
            </w:r>
          </w:p>
        </w:tc>
        <w:tc>
          <w:tcPr>
            <w:tcW w:w="770" w:type="dxa"/>
            <w:tcBorders>
              <w:top w:val="single" w:sz="2" w:space="0" w:color="auto"/>
              <w:left w:val="single" w:sz="2" w:space="0" w:color="auto"/>
              <w:bottom w:val="single" w:sz="2" w:space="0" w:color="auto"/>
              <w:right w:val="nil"/>
            </w:tcBorders>
            <w:noWrap/>
            <w:vAlign w:val="center"/>
          </w:tcPr>
          <w:p w:rsidR="00D80107" w:rsidRDefault="00637032">
            <w:pPr>
              <w:jc w:val="center"/>
              <w:textAlignment w:val="center"/>
              <w:rPr>
                <w:sz w:val="18"/>
                <w:szCs w:val="18"/>
              </w:rPr>
            </w:pPr>
            <w:r>
              <w:rPr>
                <w:sz w:val="18"/>
                <w:szCs w:val="18"/>
              </w:rPr>
              <w:t>上年</w:t>
            </w:r>
          </w:p>
          <w:p w:rsidR="00D80107" w:rsidRDefault="00637032">
            <w:pPr>
              <w:jc w:val="center"/>
              <w:textAlignment w:val="center"/>
              <w:rPr>
                <w:sz w:val="18"/>
                <w:szCs w:val="18"/>
              </w:rPr>
            </w:pPr>
            <w:r>
              <w:rPr>
                <w:sz w:val="18"/>
                <w:szCs w:val="18"/>
              </w:rPr>
              <w:t>同期</w:t>
            </w:r>
          </w:p>
        </w:tc>
      </w:tr>
      <w:tr w:rsidR="00D80107">
        <w:trPr>
          <w:trHeight w:val="324"/>
          <w:jc w:val="center"/>
        </w:trPr>
        <w:tc>
          <w:tcPr>
            <w:tcW w:w="4111" w:type="dxa"/>
            <w:tcBorders>
              <w:top w:val="single" w:sz="2" w:space="0" w:color="auto"/>
              <w:left w:val="nil"/>
              <w:bottom w:val="single" w:sz="2" w:space="0" w:color="auto"/>
              <w:right w:val="single" w:sz="2" w:space="0" w:color="auto"/>
            </w:tcBorders>
            <w:noWrap/>
            <w:vAlign w:val="center"/>
          </w:tcPr>
          <w:p w:rsidR="00D80107" w:rsidRDefault="00637032">
            <w:pPr>
              <w:spacing w:line="240" w:lineRule="exact"/>
              <w:jc w:val="center"/>
              <w:textAlignment w:val="center"/>
              <w:rPr>
                <w:sz w:val="18"/>
                <w:szCs w:val="18"/>
              </w:rPr>
            </w:pPr>
            <w:r>
              <w:rPr>
                <w:sz w:val="18"/>
                <w:szCs w:val="18"/>
              </w:rPr>
              <w:t>甲</w:t>
            </w:r>
          </w:p>
        </w:tc>
        <w:tc>
          <w:tcPr>
            <w:tcW w:w="1276"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sz w:val="18"/>
                <w:szCs w:val="18"/>
              </w:rPr>
            </w:pPr>
            <w:r>
              <w:rPr>
                <w:sz w:val="18"/>
                <w:szCs w:val="18"/>
              </w:rPr>
              <w:t>乙</w:t>
            </w:r>
          </w:p>
        </w:tc>
        <w:tc>
          <w:tcPr>
            <w:tcW w:w="608" w:type="dxa"/>
            <w:tcBorders>
              <w:top w:val="single" w:sz="2" w:space="0" w:color="auto"/>
              <w:left w:val="single" w:sz="2" w:space="0" w:color="auto"/>
              <w:bottom w:val="single" w:sz="2" w:space="0" w:color="auto"/>
              <w:right w:val="single" w:sz="2" w:space="0" w:color="auto"/>
            </w:tcBorders>
            <w:noWrap/>
            <w:vAlign w:val="center"/>
          </w:tcPr>
          <w:p w:rsidR="00D80107" w:rsidRDefault="00637032">
            <w:pPr>
              <w:spacing w:line="240" w:lineRule="exact"/>
              <w:jc w:val="center"/>
              <w:textAlignment w:val="center"/>
              <w:rPr>
                <w:sz w:val="18"/>
                <w:szCs w:val="18"/>
              </w:rPr>
            </w:pPr>
            <w:r>
              <w:rPr>
                <w:sz w:val="18"/>
                <w:szCs w:val="18"/>
              </w:rPr>
              <w:t>丙</w:t>
            </w:r>
          </w:p>
        </w:tc>
        <w:tc>
          <w:tcPr>
            <w:tcW w:w="836"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w:t>
            </w:r>
          </w:p>
        </w:tc>
        <w:tc>
          <w:tcPr>
            <w:tcW w:w="83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w:t>
            </w:r>
          </w:p>
        </w:tc>
        <w:tc>
          <w:tcPr>
            <w:tcW w:w="837"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w:t>
            </w:r>
          </w:p>
        </w:tc>
        <w:tc>
          <w:tcPr>
            <w:tcW w:w="770" w:type="dxa"/>
            <w:tcBorders>
              <w:top w:val="single" w:sz="2" w:space="0" w:color="auto"/>
              <w:left w:val="single" w:sz="2" w:space="0" w:color="auto"/>
              <w:bottom w:val="single" w:sz="2" w:space="0" w:color="auto"/>
              <w:right w:val="single" w:sz="2" w:space="0" w:color="auto"/>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w:t>
            </w:r>
          </w:p>
        </w:tc>
        <w:tc>
          <w:tcPr>
            <w:tcW w:w="770" w:type="dxa"/>
            <w:tcBorders>
              <w:top w:val="single" w:sz="2" w:space="0" w:color="auto"/>
              <w:left w:val="single" w:sz="2" w:space="0" w:color="auto"/>
              <w:bottom w:val="single" w:sz="2" w:space="0" w:color="auto"/>
              <w:right w:val="nil"/>
            </w:tcBorders>
            <w:noWrap/>
            <w:vAlign w:val="center"/>
          </w:tcPr>
          <w:p w:rsidR="00D80107" w:rsidRDefault="00637032">
            <w:pPr>
              <w:widowControl/>
              <w:spacing w:line="240" w:lineRule="exact"/>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w:t>
            </w:r>
          </w:p>
        </w:tc>
      </w:tr>
      <w:tr w:rsidR="00D80107">
        <w:trPr>
          <w:trHeight w:val="20"/>
          <w:jc w:val="center"/>
        </w:trPr>
        <w:tc>
          <w:tcPr>
            <w:tcW w:w="4111" w:type="dxa"/>
            <w:tcBorders>
              <w:top w:val="single" w:sz="2" w:space="0" w:color="auto"/>
              <w:left w:val="nil"/>
              <w:bottom w:val="single" w:sz="8" w:space="0" w:color="auto"/>
              <w:right w:val="single" w:sz="2" w:space="0" w:color="auto"/>
            </w:tcBorders>
            <w:noWrap/>
            <w:vAlign w:val="center"/>
          </w:tcPr>
          <w:p w:rsidR="00D80107" w:rsidRDefault="00637032">
            <w:pPr>
              <w:spacing w:line="240" w:lineRule="exact"/>
              <w:ind w:firstLineChars="100" w:firstLine="180"/>
              <w:textAlignment w:val="center"/>
              <w:rPr>
                <w:sz w:val="18"/>
                <w:szCs w:val="18"/>
              </w:rPr>
            </w:pPr>
            <w:r>
              <w:rPr>
                <w:sz w:val="18"/>
                <w:szCs w:val="18"/>
              </w:rPr>
              <w:t>一、能源消费总量</w:t>
            </w:r>
          </w:p>
          <w:p w:rsidR="00D80107" w:rsidRDefault="00637032">
            <w:pPr>
              <w:spacing w:line="240" w:lineRule="exact"/>
              <w:ind w:left="360"/>
              <w:textAlignment w:val="center"/>
              <w:rPr>
                <w:sz w:val="18"/>
                <w:szCs w:val="18"/>
              </w:rPr>
            </w:pPr>
            <w:r>
              <w:rPr>
                <w:rFonts w:hint="eastAsia"/>
                <w:sz w:val="18"/>
                <w:szCs w:val="18"/>
              </w:rPr>
              <w:t>（</w:t>
            </w:r>
            <w:r>
              <w:rPr>
                <w:sz w:val="18"/>
                <w:szCs w:val="18"/>
              </w:rPr>
              <w:t>一</w:t>
            </w:r>
            <w:r>
              <w:rPr>
                <w:rFonts w:hint="eastAsia"/>
                <w:sz w:val="18"/>
                <w:szCs w:val="18"/>
              </w:rPr>
              <w:t>）</w:t>
            </w:r>
            <w:r>
              <w:rPr>
                <w:sz w:val="18"/>
                <w:szCs w:val="18"/>
              </w:rPr>
              <w:t>农、林、牧、渔业</w:t>
            </w:r>
          </w:p>
          <w:p w:rsidR="00D80107" w:rsidRDefault="00637032">
            <w:pPr>
              <w:spacing w:line="240" w:lineRule="exact"/>
              <w:ind w:left="360"/>
              <w:textAlignment w:val="center"/>
              <w:rPr>
                <w:sz w:val="18"/>
                <w:szCs w:val="18"/>
              </w:rPr>
            </w:pPr>
            <w:r>
              <w:rPr>
                <w:rFonts w:hint="eastAsia"/>
                <w:sz w:val="18"/>
                <w:szCs w:val="18"/>
              </w:rPr>
              <w:t>（</w:t>
            </w:r>
            <w:r>
              <w:rPr>
                <w:sz w:val="18"/>
                <w:szCs w:val="18"/>
              </w:rPr>
              <w:t>二</w:t>
            </w:r>
            <w:r>
              <w:rPr>
                <w:rFonts w:hint="eastAsia"/>
                <w:sz w:val="18"/>
                <w:szCs w:val="18"/>
              </w:rPr>
              <w:t>）</w:t>
            </w:r>
            <w:r>
              <w:rPr>
                <w:sz w:val="18"/>
                <w:szCs w:val="18"/>
              </w:rPr>
              <w:t>工业和建筑业</w:t>
            </w:r>
          </w:p>
          <w:p w:rsidR="00D80107" w:rsidRDefault="00637032">
            <w:pPr>
              <w:spacing w:line="240" w:lineRule="exact"/>
              <w:ind w:firstLineChars="300" w:firstLine="540"/>
              <w:textAlignment w:val="center"/>
              <w:rPr>
                <w:sz w:val="18"/>
                <w:szCs w:val="18"/>
              </w:rPr>
            </w:pPr>
            <w:r>
              <w:rPr>
                <w:rFonts w:ascii="宋体" w:hAnsi="宋体"/>
                <w:sz w:val="18"/>
                <w:szCs w:val="18"/>
              </w:rPr>
              <w:t xml:space="preserve">  1.</w:t>
            </w:r>
            <w:r>
              <w:rPr>
                <w:sz w:val="18"/>
                <w:szCs w:val="18"/>
              </w:rPr>
              <w:t>工业</w:t>
            </w:r>
          </w:p>
          <w:p w:rsidR="00D80107" w:rsidRDefault="00637032">
            <w:pPr>
              <w:spacing w:line="240" w:lineRule="exact"/>
              <w:ind w:left="864"/>
              <w:textAlignment w:val="center"/>
              <w:rPr>
                <w:sz w:val="18"/>
                <w:szCs w:val="18"/>
              </w:rPr>
            </w:pPr>
            <w:r>
              <w:rPr>
                <w:rFonts w:hint="eastAsia"/>
                <w:sz w:val="18"/>
                <w:szCs w:val="18"/>
              </w:rPr>
              <w:t>（</w:t>
            </w:r>
            <w:r>
              <w:rPr>
                <w:rFonts w:ascii="宋体" w:hAnsi="宋体"/>
                <w:sz w:val="18"/>
                <w:szCs w:val="18"/>
              </w:rPr>
              <w:t>1</w:t>
            </w:r>
            <w:r>
              <w:rPr>
                <w:rFonts w:hint="eastAsia"/>
                <w:sz w:val="18"/>
                <w:szCs w:val="18"/>
              </w:rPr>
              <w:t>）</w:t>
            </w:r>
            <w:r>
              <w:rPr>
                <w:sz w:val="18"/>
                <w:szCs w:val="18"/>
              </w:rPr>
              <w:t>规模以上工业</w:t>
            </w:r>
          </w:p>
          <w:p w:rsidR="00D80107" w:rsidRDefault="00637032">
            <w:pPr>
              <w:spacing w:line="240" w:lineRule="exact"/>
              <w:ind w:left="864"/>
              <w:textAlignment w:val="center"/>
              <w:rPr>
                <w:sz w:val="18"/>
                <w:szCs w:val="18"/>
              </w:rPr>
            </w:pPr>
            <w:r>
              <w:rPr>
                <w:rFonts w:hint="eastAsia"/>
                <w:sz w:val="18"/>
                <w:szCs w:val="18"/>
              </w:rPr>
              <w:t>（</w:t>
            </w:r>
            <w:r>
              <w:rPr>
                <w:rFonts w:ascii="宋体" w:hAnsi="宋体"/>
                <w:sz w:val="18"/>
                <w:szCs w:val="18"/>
              </w:rPr>
              <w:t>2</w:t>
            </w:r>
            <w:r>
              <w:rPr>
                <w:rFonts w:hint="eastAsia"/>
                <w:sz w:val="18"/>
                <w:szCs w:val="18"/>
              </w:rPr>
              <w:t>）</w:t>
            </w:r>
            <w:r>
              <w:rPr>
                <w:sz w:val="18"/>
                <w:szCs w:val="18"/>
              </w:rPr>
              <w:t>规模以下工业</w:t>
            </w:r>
          </w:p>
          <w:p w:rsidR="00D80107" w:rsidRDefault="00637032">
            <w:pPr>
              <w:spacing w:line="240" w:lineRule="exact"/>
              <w:ind w:firstLineChars="300" w:firstLine="540"/>
              <w:textAlignment w:val="center"/>
              <w:rPr>
                <w:sz w:val="18"/>
                <w:szCs w:val="18"/>
              </w:rPr>
            </w:pPr>
            <w:r>
              <w:rPr>
                <w:rFonts w:ascii="宋体" w:hAnsi="宋体"/>
                <w:sz w:val="18"/>
                <w:szCs w:val="18"/>
              </w:rPr>
              <w:t xml:space="preserve">  2.</w:t>
            </w:r>
            <w:r>
              <w:rPr>
                <w:sz w:val="18"/>
                <w:szCs w:val="18"/>
              </w:rPr>
              <w:t>建筑业</w:t>
            </w:r>
          </w:p>
          <w:p w:rsidR="00D80107" w:rsidRDefault="00637032">
            <w:pPr>
              <w:spacing w:line="240" w:lineRule="exact"/>
              <w:ind w:left="360"/>
              <w:textAlignment w:val="center"/>
              <w:rPr>
                <w:sz w:val="18"/>
                <w:szCs w:val="18"/>
              </w:rPr>
            </w:pPr>
            <w:r>
              <w:rPr>
                <w:rFonts w:hint="eastAsia"/>
                <w:sz w:val="18"/>
                <w:szCs w:val="18"/>
              </w:rPr>
              <w:t>（</w:t>
            </w:r>
            <w:r>
              <w:rPr>
                <w:sz w:val="18"/>
                <w:szCs w:val="18"/>
              </w:rPr>
              <w:t>三</w:t>
            </w:r>
            <w:r>
              <w:rPr>
                <w:rFonts w:hint="eastAsia"/>
                <w:sz w:val="18"/>
                <w:szCs w:val="18"/>
              </w:rPr>
              <w:t>）</w:t>
            </w:r>
            <w:r>
              <w:rPr>
                <w:sz w:val="18"/>
                <w:szCs w:val="18"/>
              </w:rPr>
              <w:t>服务业</w:t>
            </w:r>
            <w:r>
              <w:rPr>
                <w:rFonts w:hint="eastAsia"/>
                <w:kern w:val="0"/>
                <w:sz w:val="18"/>
                <w:szCs w:val="18"/>
                <w:vertAlign w:val="superscript"/>
              </w:rPr>
              <w:t>*</w:t>
            </w:r>
          </w:p>
          <w:p w:rsidR="00D80107" w:rsidRDefault="00637032">
            <w:pPr>
              <w:spacing w:line="240" w:lineRule="exact"/>
              <w:ind w:firstLine="360"/>
              <w:textAlignment w:val="center"/>
              <w:rPr>
                <w:sz w:val="18"/>
                <w:szCs w:val="18"/>
              </w:rPr>
            </w:pPr>
            <w:r>
              <w:rPr>
                <w:rFonts w:ascii="宋体" w:hAnsi="宋体"/>
                <w:sz w:val="18"/>
                <w:szCs w:val="18"/>
              </w:rPr>
              <w:t>1.</w:t>
            </w:r>
            <w:r>
              <w:rPr>
                <w:sz w:val="18"/>
                <w:szCs w:val="18"/>
              </w:rPr>
              <w:t>交通运输、仓储和邮政业</w:t>
            </w:r>
          </w:p>
          <w:p w:rsidR="00D80107" w:rsidRDefault="00637032">
            <w:pPr>
              <w:widowControl/>
              <w:ind w:firstLineChars="400" w:firstLine="720"/>
              <w:jc w:val="left"/>
              <w:textAlignment w:val="center"/>
            </w:pPr>
            <w:r>
              <w:rPr>
                <w:rFonts w:ascii="宋体" w:hAnsi="宋体"/>
                <w:sz w:val="18"/>
                <w:szCs w:val="18"/>
              </w:rPr>
              <w:t>2.</w:t>
            </w:r>
            <w:r>
              <w:rPr>
                <w:sz w:val="18"/>
                <w:szCs w:val="18"/>
              </w:rPr>
              <w:t>服务业</w:t>
            </w:r>
            <w:r>
              <w:rPr>
                <w:sz w:val="18"/>
                <w:szCs w:val="18"/>
                <w:vertAlign w:val="superscript"/>
              </w:rPr>
              <w:t>*</w:t>
            </w:r>
            <w:r>
              <w:rPr>
                <w:rFonts w:hint="eastAsia"/>
                <w:sz w:val="18"/>
                <w:szCs w:val="18"/>
              </w:rPr>
              <w:t>（</w:t>
            </w:r>
            <w:r>
              <w:rPr>
                <w:sz w:val="18"/>
                <w:szCs w:val="18"/>
              </w:rPr>
              <w:t>不含交通运输、仓储和邮政业</w:t>
            </w:r>
            <w:r>
              <w:rPr>
                <w:rFonts w:hint="eastAsia"/>
                <w:sz w:val="18"/>
                <w:szCs w:val="18"/>
              </w:rPr>
              <w:t>）</w:t>
            </w:r>
          </w:p>
          <w:p w:rsidR="00D80107" w:rsidRDefault="00637032">
            <w:pPr>
              <w:spacing w:line="240" w:lineRule="exact"/>
              <w:ind w:firstLine="360"/>
              <w:textAlignment w:val="center"/>
              <w:rPr>
                <w:sz w:val="18"/>
                <w:szCs w:val="18"/>
              </w:rPr>
            </w:pPr>
            <w:r>
              <w:rPr>
                <w:rFonts w:hint="eastAsia"/>
                <w:sz w:val="18"/>
                <w:szCs w:val="18"/>
              </w:rPr>
              <w:t>（</w:t>
            </w:r>
            <w:r>
              <w:rPr>
                <w:sz w:val="18"/>
                <w:szCs w:val="18"/>
              </w:rPr>
              <w:t>四</w:t>
            </w:r>
            <w:r>
              <w:rPr>
                <w:rFonts w:hint="eastAsia"/>
                <w:sz w:val="18"/>
                <w:szCs w:val="18"/>
              </w:rPr>
              <w:t>）</w:t>
            </w:r>
            <w:r>
              <w:rPr>
                <w:sz w:val="18"/>
                <w:szCs w:val="18"/>
              </w:rPr>
              <w:t>居民生活</w:t>
            </w:r>
          </w:p>
          <w:p w:rsidR="00D80107" w:rsidRDefault="00637032">
            <w:pPr>
              <w:spacing w:line="240" w:lineRule="exact"/>
              <w:ind w:firstLine="539"/>
              <w:textAlignment w:val="center"/>
              <w:rPr>
                <w:rFonts w:ascii="宋体" w:hAnsi="宋体"/>
                <w:sz w:val="18"/>
                <w:szCs w:val="18"/>
              </w:rPr>
            </w:pPr>
            <w:r>
              <w:rPr>
                <w:rFonts w:ascii="宋体" w:hAnsi="宋体"/>
                <w:sz w:val="18"/>
                <w:szCs w:val="18"/>
              </w:rPr>
              <w:t xml:space="preserve">  1.</w:t>
            </w:r>
            <w:r>
              <w:rPr>
                <w:rFonts w:ascii="宋体" w:hAnsi="宋体" w:hint="eastAsia"/>
                <w:sz w:val="18"/>
                <w:szCs w:val="18"/>
              </w:rPr>
              <w:t>城镇</w:t>
            </w:r>
          </w:p>
          <w:p w:rsidR="00D80107" w:rsidRDefault="00637032">
            <w:pPr>
              <w:spacing w:line="240" w:lineRule="exact"/>
              <w:ind w:firstLineChars="299" w:firstLine="538"/>
              <w:textAlignment w:val="center"/>
              <w:rPr>
                <w:rFonts w:ascii="宋体" w:hAnsi="宋体"/>
                <w:sz w:val="18"/>
                <w:szCs w:val="18"/>
              </w:rPr>
            </w:pPr>
            <w:r>
              <w:rPr>
                <w:rFonts w:ascii="宋体" w:hAnsi="宋体"/>
                <w:sz w:val="18"/>
                <w:szCs w:val="18"/>
              </w:rPr>
              <w:t xml:space="preserve">  2.</w:t>
            </w:r>
            <w:r>
              <w:rPr>
                <w:rFonts w:ascii="宋体" w:hAnsi="宋体" w:hint="eastAsia"/>
                <w:sz w:val="18"/>
                <w:szCs w:val="18"/>
              </w:rPr>
              <w:t>乡村</w:t>
            </w:r>
          </w:p>
          <w:p w:rsidR="00D80107" w:rsidRDefault="00637032">
            <w:pPr>
              <w:spacing w:line="240" w:lineRule="exact"/>
              <w:ind w:firstLineChars="100" w:firstLine="180"/>
              <w:textAlignment w:val="center"/>
              <w:rPr>
                <w:rFonts w:ascii="宋体" w:hAnsi="宋体"/>
                <w:sz w:val="18"/>
                <w:szCs w:val="18"/>
              </w:rPr>
            </w:pPr>
            <w:r>
              <w:rPr>
                <w:rFonts w:ascii="宋体" w:hAnsi="宋体"/>
                <w:sz w:val="18"/>
                <w:szCs w:val="18"/>
              </w:rPr>
              <w:t>二、地区生产总值</w:t>
            </w:r>
          </w:p>
          <w:p w:rsidR="00D80107" w:rsidRDefault="00637032">
            <w:pPr>
              <w:spacing w:line="240" w:lineRule="exact"/>
              <w:ind w:firstLineChars="100" w:firstLine="180"/>
              <w:textAlignment w:val="center"/>
              <w:rPr>
                <w:rFonts w:ascii="宋体" w:hAnsi="宋体"/>
                <w:sz w:val="18"/>
                <w:szCs w:val="18"/>
              </w:rPr>
            </w:pPr>
            <w:r>
              <w:rPr>
                <w:rFonts w:ascii="宋体" w:hAnsi="宋体"/>
                <w:sz w:val="18"/>
                <w:szCs w:val="18"/>
              </w:rPr>
              <w:t>三、单位地区生产总值能耗</w:t>
            </w:r>
          </w:p>
          <w:p w:rsidR="00D80107" w:rsidRDefault="00637032">
            <w:pPr>
              <w:spacing w:line="240" w:lineRule="exact"/>
              <w:ind w:firstLine="180"/>
              <w:textAlignment w:val="center"/>
              <w:rPr>
                <w:rFonts w:ascii="宋体" w:hAnsi="宋体"/>
                <w:sz w:val="18"/>
                <w:szCs w:val="18"/>
              </w:rPr>
            </w:pPr>
            <w:r>
              <w:rPr>
                <w:rFonts w:ascii="宋体" w:hAnsi="宋体"/>
                <w:sz w:val="18"/>
                <w:szCs w:val="18"/>
              </w:rPr>
              <w:t>四、规模以上工业单位增加值能耗</w:t>
            </w:r>
          </w:p>
          <w:p w:rsidR="00D80107" w:rsidRDefault="00637032">
            <w:pPr>
              <w:spacing w:line="240" w:lineRule="exact"/>
              <w:ind w:firstLine="180"/>
              <w:textAlignment w:val="center"/>
              <w:rPr>
                <w:sz w:val="18"/>
                <w:szCs w:val="18"/>
              </w:rPr>
            </w:pPr>
            <w:r>
              <w:rPr>
                <w:rFonts w:ascii="宋体" w:hAnsi="宋体"/>
                <w:sz w:val="18"/>
                <w:szCs w:val="18"/>
              </w:rPr>
              <w:t>五、单位地区生产总值电耗</w:t>
            </w:r>
          </w:p>
        </w:tc>
        <w:tc>
          <w:tcPr>
            <w:tcW w:w="1276" w:type="dxa"/>
            <w:tcBorders>
              <w:top w:val="single" w:sz="2" w:space="0" w:color="auto"/>
              <w:left w:val="single" w:sz="2" w:space="0" w:color="auto"/>
              <w:bottom w:val="single" w:sz="8" w:space="0" w:color="auto"/>
              <w:right w:val="single" w:sz="2" w:space="0" w:color="auto"/>
            </w:tcBorders>
            <w:noWrap/>
            <w:vAlign w:val="center"/>
          </w:tcPr>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widowControl/>
              <w:jc w:val="center"/>
              <w:textAlignment w:val="center"/>
              <w:rPr>
                <w:sz w:val="18"/>
                <w:szCs w:val="18"/>
              </w:rPr>
            </w:pPr>
            <w:r>
              <w:rPr>
                <w:rFonts w:hint="eastAsia"/>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万吨标准煤</w:t>
            </w:r>
          </w:p>
          <w:p w:rsidR="00D80107" w:rsidRDefault="00637032">
            <w:pPr>
              <w:spacing w:line="240" w:lineRule="exact"/>
              <w:jc w:val="center"/>
              <w:textAlignment w:val="center"/>
              <w:rPr>
                <w:sz w:val="18"/>
                <w:szCs w:val="18"/>
              </w:rPr>
            </w:pPr>
            <w:r>
              <w:rPr>
                <w:sz w:val="18"/>
                <w:szCs w:val="18"/>
              </w:rPr>
              <w:t>亿元</w:t>
            </w:r>
          </w:p>
          <w:p w:rsidR="00D80107" w:rsidRDefault="00637032">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D80107" w:rsidRDefault="00637032">
            <w:pPr>
              <w:spacing w:line="240" w:lineRule="exact"/>
              <w:jc w:val="center"/>
              <w:textAlignment w:val="center"/>
              <w:rPr>
                <w:sz w:val="18"/>
                <w:szCs w:val="18"/>
              </w:rPr>
            </w:pPr>
            <w:r>
              <w:rPr>
                <w:sz w:val="18"/>
                <w:szCs w:val="18"/>
              </w:rPr>
              <w:t>吨标准煤</w:t>
            </w:r>
            <w:r>
              <w:rPr>
                <w:sz w:val="18"/>
                <w:szCs w:val="18"/>
              </w:rPr>
              <w:t>/</w:t>
            </w:r>
            <w:r>
              <w:rPr>
                <w:sz w:val="18"/>
                <w:szCs w:val="18"/>
              </w:rPr>
              <w:t>万元</w:t>
            </w:r>
          </w:p>
          <w:p w:rsidR="00D80107" w:rsidRDefault="00637032">
            <w:pPr>
              <w:spacing w:line="240" w:lineRule="exact"/>
              <w:jc w:val="center"/>
              <w:textAlignment w:val="center"/>
              <w:rPr>
                <w:sz w:val="18"/>
                <w:szCs w:val="18"/>
              </w:rPr>
            </w:pPr>
            <w:r>
              <w:rPr>
                <w:sz w:val="18"/>
                <w:szCs w:val="18"/>
              </w:rPr>
              <w:t>千瓦时</w:t>
            </w:r>
            <w:r>
              <w:rPr>
                <w:sz w:val="18"/>
                <w:szCs w:val="18"/>
              </w:rPr>
              <w:t>/</w:t>
            </w:r>
            <w:r>
              <w:rPr>
                <w:sz w:val="18"/>
                <w:szCs w:val="18"/>
              </w:rPr>
              <w:t>万元</w:t>
            </w:r>
          </w:p>
        </w:tc>
        <w:tc>
          <w:tcPr>
            <w:tcW w:w="608" w:type="dxa"/>
            <w:tcBorders>
              <w:top w:val="single" w:sz="2" w:space="0" w:color="auto"/>
              <w:left w:val="single" w:sz="2" w:space="0" w:color="auto"/>
              <w:bottom w:val="single" w:sz="8" w:space="0" w:color="auto"/>
              <w:right w:val="nil"/>
            </w:tcBorders>
            <w:noWrap/>
            <w:vAlign w:val="center"/>
          </w:tcPr>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09</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p w:rsidR="00D80107" w:rsidRDefault="00637032">
            <w:pPr>
              <w:spacing w:line="240"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836" w:type="dxa"/>
            <w:tcBorders>
              <w:top w:val="single" w:sz="2" w:space="0" w:color="auto"/>
              <w:left w:val="single" w:sz="2" w:space="0" w:color="auto"/>
              <w:bottom w:val="single" w:sz="8" w:space="0" w:color="auto"/>
              <w:right w:val="single" w:sz="2" w:space="0" w:color="auto"/>
            </w:tcBorders>
            <w:noWrap/>
            <w:vAlign w:val="center"/>
          </w:tcPr>
          <w:p w:rsidR="00D80107" w:rsidRDefault="00D80107">
            <w:pPr>
              <w:textAlignment w:val="center"/>
              <w:rPr>
                <w:rFonts w:asciiTheme="minorEastAsia" w:eastAsiaTheme="minorEastAsia" w:hAnsiTheme="minorEastAsia" w:cstheme="minorEastAsia"/>
                <w:sz w:val="18"/>
                <w:szCs w:val="18"/>
              </w:rPr>
            </w:pPr>
          </w:p>
          <w:p w:rsidR="00D80107" w:rsidRDefault="00D80107">
            <w:pPr>
              <w:widowControl/>
              <w:jc w:val="left"/>
              <w:textAlignment w:val="center"/>
              <w:rPr>
                <w:rFonts w:asciiTheme="minorEastAsia" w:eastAsiaTheme="minorEastAsia" w:hAnsiTheme="minorEastAsia" w:cstheme="minorEastAsia"/>
                <w:sz w:val="18"/>
                <w:szCs w:val="18"/>
              </w:rPr>
            </w:pPr>
          </w:p>
        </w:tc>
        <w:tc>
          <w:tcPr>
            <w:tcW w:w="837" w:type="dxa"/>
            <w:tcBorders>
              <w:top w:val="single" w:sz="2" w:space="0" w:color="auto"/>
              <w:left w:val="single" w:sz="2" w:space="0" w:color="auto"/>
              <w:bottom w:val="single" w:sz="8" w:space="0" w:color="auto"/>
              <w:right w:val="single" w:sz="2" w:space="0" w:color="auto"/>
            </w:tcBorders>
            <w:noWrap/>
            <w:vAlign w:val="center"/>
          </w:tcPr>
          <w:p w:rsidR="00D80107" w:rsidRDefault="00D80107">
            <w:pPr>
              <w:textAlignment w:val="center"/>
              <w:rPr>
                <w:rFonts w:asciiTheme="minorEastAsia" w:eastAsiaTheme="minorEastAsia" w:hAnsiTheme="minorEastAsia" w:cstheme="minorEastAsia"/>
                <w:sz w:val="18"/>
                <w:szCs w:val="18"/>
              </w:rPr>
            </w:pPr>
          </w:p>
          <w:p w:rsidR="00D80107" w:rsidRDefault="00D80107">
            <w:pPr>
              <w:widowControl/>
              <w:jc w:val="left"/>
              <w:textAlignment w:val="center"/>
              <w:rPr>
                <w:rFonts w:asciiTheme="minorEastAsia" w:eastAsiaTheme="minorEastAsia" w:hAnsiTheme="minorEastAsia" w:cstheme="minorEastAsia"/>
              </w:rPr>
            </w:pPr>
          </w:p>
        </w:tc>
        <w:tc>
          <w:tcPr>
            <w:tcW w:w="837" w:type="dxa"/>
            <w:tcBorders>
              <w:top w:val="single" w:sz="2" w:space="0" w:color="auto"/>
              <w:left w:val="single" w:sz="2" w:space="0" w:color="auto"/>
              <w:bottom w:val="single" w:sz="8" w:space="0" w:color="auto"/>
              <w:right w:val="single" w:sz="2" w:space="0" w:color="auto"/>
            </w:tcBorders>
            <w:noWrap/>
            <w:vAlign w:val="center"/>
          </w:tcPr>
          <w:p w:rsidR="00D80107" w:rsidRDefault="00D80107">
            <w:pPr>
              <w:textAlignment w:val="center"/>
              <w:rPr>
                <w:rFonts w:asciiTheme="minorEastAsia" w:eastAsiaTheme="minorEastAsia" w:hAnsiTheme="minorEastAsia" w:cstheme="minorEastAsia"/>
                <w:sz w:val="18"/>
                <w:szCs w:val="18"/>
              </w:rPr>
            </w:pPr>
          </w:p>
          <w:p w:rsidR="00D80107" w:rsidRDefault="00D80107">
            <w:pPr>
              <w:widowControl/>
              <w:jc w:val="left"/>
              <w:textAlignment w:val="center"/>
              <w:rPr>
                <w:rFonts w:asciiTheme="minorEastAsia" w:eastAsiaTheme="minorEastAsia" w:hAnsiTheme="minorEastAsia" w:cstheme="minorEastAsia"/>
              </w:rPr>
            </w:pPr>
          </w:p>
        </w:tc>
        <w:tc>
          <w:tcPr>
            <w:tcW w:w="770" w:type="dxa"/>
            <w:tcBorders>
              <w:top w:val="single" w:sz="2" w:space="0" w:color="auto"/>
              <w:left w:val="single" w:sz="2" w:space="0" w:color="auto"/>
              <w:bottom w:val="single" w:sz="8" w:space="0" w:color="auto"/>
              <w:right w:val="single" w:sz="2" w:space="0" w:color="auto"/>
            </w:tcBorders>
            <w:noWrap/>
            <w:vAlign w:val="center"/>
          </w:tcPr>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widowControl/>
              <w:jc w:val="left"/>
              <w:textAlignment w:val="center"/>
              <w:rPr>
                <w:rFonts w:asciiTheme="minorEastAsia" w:eastAsiaTheme="minorEastAsia" w:hAnsiTheme="minorEastAsia" w:cstheme="minorEastAsia"/>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770" w:type="dxa"/>
            <w:tcBorders>
              <w:top w:val="single" w:sz="2" w:space="0" w:color="auto"/>
              <w:left w:val="single" w:sz="2" w:space="0" w:color="auto"/>
              <w:bottom w:val="single" w:sz="8" w:space="0" w:color="auto"/>
              <w:right w:val="nil"/>
            </w:tcBorders>
            <w:noWrap/>
            <w:vAlign w:val="center"/>
          </w:tcPr>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widowControl/>
              <w:jc w:val="left"/>
              <w:textAlignment w:val="center"/>
              <w:rPr>
                <w:rFonts w:asciiTheme="minorEastAsia" w:eastAsiaTheme="minorEastAsia" w:hAnsiTheme="minorEastAsia" w:cstheme="minorEastAsia"/>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D80107">
            <w:pPr>
              <w:spacing w:line="236" w:lineRule="exact"/>
              <w:jc w:val="center"/>
              <w:textAlignment w:val="center"/>
              <w:rPr>
                <w:rFonts w:asciiTheme="minorEastAsia" w:eastAsiaTheme="minorEastAsia" w:hAnsiTheme="minorEastAsia" w:cstheme="minorEastAsia"/>
                <w:sz w:val="18"/>
                <w:szCs w:val="18"/>
              </w:rPr>
            </w:pP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rsidR="00D80107" w:rsidRDefault="00637032">
            <w:pPr>
              <w:spacing w:line="236" w:lineRule="exact"/>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bl>
    <w:p w:rsidR="00D80107" w:rsidRDefault="00637032" w:rsidP="006327F3">
      <w:pPr>
        <w:pStyle w:val="a8"/>
        <w:adjustRightInd w:val="0"/>
        <w:snapToGrid w:val="0"/>
        <w:spacing w:beforeLines="50" w:before="120" w:afterLines="50" w:after="120"/>
        <w:ind w:firstLineChars="196" w:firstLine="412"/>
        <w:rPr>
          <w:rFonts w:hAnsi="宋体" w:cs="宋体"/>
          <w:kern w:val="0"/>
        </w:rPr>
      </w:pPr>
      <w:r>
        <w:rPr>
          <w:rFonts w:hAnsi="宋体" w:cs="宋体"/>
          <w:kern w:val="0"/>
        </w:rPr>
        <w:t>其中</w:t>
      </w:r>
      <w:r>
        <w:rPr>
          <w:rFonts w:hAnsi="宋体" w:cs="宋体" w:hint="eastAsia"/>
          <w:kern w:val="0"/>
        </w:rPr>
        <w:t>，</w:t>
      </w:r>
      <w:r>
        <w:rPr>
          <w:rFonts w:hAnsi="宋体" w:cs="宋体"/>
          <w:kern w:val="0"/>
        </w:rPr>
        <w:t>万元地区生产总值能耗</w:t>
      </w:r>
      <w:r>
        <w:rPr>
          <w:rFonts w:hAnsi="宋体" w:cs="宋体" w:hint="eastAsia"/>
          <w:kern w:val="0"/>
        </w:rPr>
        <w:t>（</w:t>
      </w:r>
      <w:r>
        <w:rPr>
          <w:rFonts w:hAnsi="宋体" w:cs="宋体"/>
          <w:kern w:val="0"/>
        </w:rPr>
        <w:t>简称单位地区生产总值能耗</w:t>
      </w:r>
      <w:r>
        <w:rPr>
          <w:rFonts w:hAnsi="宋体" w:cs="宋体" w:hint="eastAsia"/>
          <w:kern w:val="0"/>
        </w:rPr>
        <w:t>）</w:t>
      </w:r>
      <w:r>
        <w:rPr>
          <w:rFonts w:hAnsi="宋体" w:cs="宋体"/>
          <w:kern w:val="0"/>
        </w:rPr>
        <w:t>及其降低率计算方法</w:t>
      </w:r>
      <w:r>
        <w:rPr>
          <w:rFonts w:hAnsi="宋体" w:cs="宋体" w:hint="eastAsia"/>
          <w:kern w:val="0"/>
        </w:rPr>
        <w:t>：</w:t>
      </w:r>
    </w:p>
    <w:p w:rsidR="00D80107" w:rsidRDefault="00637032" w:rsidP="006327F3">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hint="eastAsia"/>
            </w:rPr>
            <m:t>单位</m:t>
          </m:r>
          <m:r>
            <m:rPr>
              <m:sty m:val="p"/>
            </m:rPr>
            <w:rPr>
              <w:rFonts w:ascii="DejaVu Math TeX Gyre" w:hAnsi="DejaVu Math TeX Gyre"/>
            </w:rPr>
            <m:t>GDP</m:t>
          </m:r>
          <m:r>
            <m:rPr>
              <m:sty m:val="p"/>
            </m:rPr>
            <w:rPr>
              <w:rFonts w:ascii="DejaVu Math TeX Gyre" w:hAnsi="DejaVu Math TeX Gyre"/>
            </w:rPr>
            <m:t>能耗</m:t>
          </m:r>
          <m:r>
            <m:rPr>
              <m:sty m:val="p"/>
            </m:rPr>
            <w:rPr>
              <w:rFonts w:ascii="DejaVu Math TeX Gyre" w:hAnsi="DejaVu Math TeX Gyre"/>
            </w:rPr>
            <m:t>=</m:t>
          </m:r>
          <m:f>
            <m:fPr>
              <m:ctrlPr>
                <w:rPr>
                  <w:rFonts w:ascii="Cambria Math" w:hAnsi="Cambria Math"/>
                </w:rPr>
              </m:ctrlPr>
            </m:fPr>
            <m:num>
              <m:r>
                <m:rPr>
                  <m:sty m:val="p"/>
                </m:rPr>
                <w:rPr>
                  <w:rFonts w:ascii="DejaVu Math TeX Gyre" w:hAnsi="DejaVu Math TeX Gyre" w:hint="eastAsia"/>
                </w:rPr>
                <m:t>能源消费总量</m:t>
              </m:r>
            </m:num>
            <m:den>
              <m:r>
                <m:rPr>
                  <m:sty m:val="p"/>
                </m:rPr>
                <w:rPr>
                  <w:rFonts w:ascii="DejaVu Math TeX Gyre" w:hAnsi="DejaVu Math TeX Gyre"/>
                </w:rPr>
                <m:t>GDP</m:t>
              </m:r>
            </m:den>
          </m:f>
        </m:oMath>
      </m:oMathPara>
    </w:p>
    <w:p w:rsidR="00D80107" w:rsidRDefault="00637032" w:rsidP="006327F3">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hint="eastAsia"/>
            </w:rPr>
            <m:t>单位</m:t>
          </m:r>
          <m:r>
            <m:rPr>
              <m:sty m:val="p"/>
            </m:rPr>
            <w:rPr>
              <w:rFonts w:ascii="DejaVu Math TeX Gyre" w:hAnsi="DejaVu Math TeX Gyre"/>
            </w:rPr>
            <m:t>GDP</m:t>
          </m:r>
          <m:r>
            <m:rPr>
              <m:sty m:val="p"/>
            </m:rPr>
            <w:rPr>
              <w:rFonts w:ascii="DejaVu Math TeX Gyre" w:hAnsi="DejaVu Math TeX Gyre"/>
            </w:rPr>
            <m:t>能耗上升或下降</m:t>
          </m:r>
          <m:d>
            <m:dPr>
              <m:ctrlPr>
                <w:rPr>
                  <w:rFonts w:ascii="Cambria Math" w:hAnsi="Cambria Math"/>
                </w:rPr>
              </m:ctrlPr>
            </m:dPr>
            <m:e>
              <m:r>
                <m:rPr>
                  <m:sty m:val="p"/>
                </m:rPr>
                <w:rPr>
                  <w:rFonts w:ascii="DejaVu Math TeX Gyre" w:hAnsi="DejaVu Math TeX Gyre"/>
                </w:rPr>
                <m:t>±%</m:t>
              </m:r>
            </m:e>
          </m:d>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f>
                    <m:fPr>
                      <m:type m:val="lin"/>
                      <m:ctrlPr>
                        <w:rPr>
                          <w:rFonts w:ascii="Cambria Math" w:hAnsi="Cambria Math"/>
                          <w:i/>
                        </w:rPr>
                      </m:ctrlPr>
                    </m:fPr>
                    <m:num>
                      <m:r>
                        <m:rPr>
                          <m:sty m:val="p"/>
                        </m:rPr>
                        <w:rPr>
                          <w:rFonts w:ascii="DejaVu Math TeX Gyre" w:hAnsi="DejaVu Math TeX Gyre" w:hint="eastAsia"/>
                        </w:rPr>
                        <m:t>本期</m:t>
                      </m:r>
                      <m:r>
                        <m:rPr>
                          <m:sty m:val="p"/>
                        </m:rPr>
                        <w:rPr>
                          <w:rFonts w:ascii="DejaVu Math TeX Gyre" w:hAnsi="DejaVu Math TeX Gyre"/>
                        </w:rPr>
                        <m:t>能源消费总量</m:t>
                      </m:r>
                    </m:num>
                    <m:den>
                      <m:r>
                        <m:rPr>
                          <m:sty m:val="p"/>
                        </m:rPr>
                        <w:rPr>
                          <w:rFonts w:ascii="DejaVu Math TeX Gyre" w:hAnsi="DejaVu Math TeX Gyre" w:hint="eastAsia"/>
                        </w:rPr>
                        <m:t>本期</m:t>
                      </m:r>
                      <m:r>
                        <m:rPr>
                          <m:sty m:val="p"/>
                        </m:rPr>
                        <w:rPr>
                          <w:rFonts w:ascii="DejaVu Math TeX Gyre" w:hAnsi="DejaVu Math TeX Gyre"/>
                        </w:rPr>
                        <m:t>GDP</m:t>
                      </m:r>
                    </m:den>
                  </m:f>
                  <m:ctrlPr>
                    <w:rPr>
                      <w:rFonts w:ascii="Cambria Math" w:hAnsi="Cambria Math"/>
                      <w:i/>
                    </w:rPr>
                  </m:ctrlPr>
                </m:num>
                <m:den>
                  <m:f>
                    <m:fPr>
                      <m:type m:val="lin"/>
                      <m:ctrlPr>
                        <w:rPr>
                          <w:rFonts w:ascii="Cambria Math" w:hAnsi="Cambria Math"/>
                          <w:i/>
                        </w:rPr>
                      </m:ctrlPr>
                    </m:fPr>
                    <m:num>
                      <m:r>
                        <m:rPr>
                          <m:sty m:val="p"/>
                        </m:rPr>
                        <w:rPr>
                          <w:rFonts w:ascii="DejaVu Math TeX Gyre" w:hAnsi="DejaVu Math TeX Gyre" w:hint="eastAsia"/>
                        </w:rPr>
                        <m:t>上年同期</m:t>
                      </m:r>
                      <m:r>
                        <m:rPr>
                          <m:sty m:val="p"/>
                        </m:rPr>
                        <w:rPr>
                          <w:rFonts w:ascii="DejaVu Math TeX Gyre" w:hAnsi="DejaVu Math TeX Gyre"/>
                        </w:rPr>
                        <m:t>能源消费总量</m:t>
                      </m:r>
                    </m:num>
                    <m:den>
                      <m:r>
                        <m:rPr>
                          <m:sty m:val="p"/>
                        </m:rPr>
                        <w:rPr>
                          <w:rFonts w:ascii="DejaVu Math TeX Gyre" w:hAnsi="DejaVu Math TeX Gyre" w:hint="eastAsia"/>
                        </w:rPr>
                        <m:t>上年同期</m:t>
                      </m:r>
                      <m:r>
                        <m:rPr>
                          <m:sty m:val="p"/>
                        </m:rPr>
                        <w:rPr>
                          <w:rFonts w:ascii="DejaVu Math TeX Gyre" w:hAnsi="DejaVu Math TeX Gyre"/>
                        </w:rPr>
                        <m:t>GDP</m:t>
                      </m:r>
                    </m:den>
                  </m:f>
                  <m:ctrlPr>
                    <w:rPr>
                      <w:rFonts w:ascii="Cambria Math" w:hAnsi="Cambria Math"/>
                      <w:i/>
                    </w:rPr>
                  </m:ctrlP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D80107" w:rsidRDefault="00637032" w:rsidP="006327F3">
      <w:pPr>
        <w:pStyle w:val="a8"/>
        <w:adjustRightInd w:val="0"/>
        <w:snapToGrid w:val="0"/>
        <w:ind w:firstLineChars="196" w:firstLine="412"/>
        <w:rPr>
          <w:rFonts w:hAnsi="宋体" w:cs="宋体"/>
          <w:kern w:val="0"/>
        </w:rPr>
      </w:pPr>
      <m:oMathPara>
        <m:oMathParaPr>
          <m:jc m:val="left"/>
        </m:oMathParaPr>
        <m:oMath>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r>
                    <m:rPr>
                      <m:sty m:val="p"/>
                    </m:rPr>
                    <w:rPr>
                      <w:rFonts w:ascii="DejaVu Math TeX Gyre" w:hAnsi="DejaVu Math TeX Gyre" w:hint="eastAsia"/>
                    </w:rPr>
                    <m:t>本期</m:t>
                  </m:r>
                  <m:r>
                    <m:rPr>
                      <m:sty m:val="p"/>
                    </m:rPr>
                    <w:rPr>
                      <w:rFonts w:ascii="DejaVu Math TeX Gyre" w:hAnsi="DejaVu Math TeX Gyre"/>
                    </w:rPr>
                    <m:t>能源消费总量</m:t>
                  </m:r>
                </m:num>
                <m:den>
                  <m:r>
                    <m:rPr>
                      <m:sty m:val="p"/>
                    </m:rPr>
                    <w:rPr>
                      <w:rFonts w:ascii="DejaVu Math TeX Gyre" w:hAnsi="DejaVu Math TeX Gyre" w:hint="eastAsia"/>
                    </w:rPr>
                    <m:t>上年同期能源消费总量</m:t>
                  </m:r>
                </m:den>
              </m:f>
              <m:r>
                <w:rPr>
                  <w:rFonts w:ascii="DejaVu Math TeX Gyre" w:hAnsi="DejaVu Math TeX Gyre"/>
                </w:rPr>
                <m:t>÷</m:t>
              </m:r>
              <m:f>
                <m:fPr>
                  <m:ctrlPr>
                    <w:rPr>
                      <w:rFonts w:ascii="Cambria Math" w:hAnsi="Cambria Math"/>
                      <w:i/>
                    </w:rPr>
                  </m:ctrlPr>
                </m:fPr>
                <m:num>
                  <m:r>
                    <m:rPr>
                      <m:sty m:val="p"/>
                    </m:rPr>
                    <w:rPr>
                      <w:rFonts w:ascii="DejaVu Math TeX Gyre" w:hAnsi="DejaVu Math TeX Gyre" w:hint="eastAsia"/>
                    </w:rPr>
                    <m:t>本期</m:t>
                  </m:r>
                  <m:r>
                    <m:rPr>
                      <m:sty m:val="p"/>
                    </m:rPr>
                    <w:rPr>
                      <w:rFonts w:ascii="DejaVu Math TeX Gyre" w:hAnsi="DejaVu Math TeX Gyre"/>
                    </w:rPr>
                    <m:t>GDP</m:t>
                  </m:r>
                </m:num>
                <m:den>
                  <m:r>
                    <m:rPr>
                      <m:sty m:val="p"/>
                    </m:rPr>
                    <w:rPr>
                      <w:rFonts w:ascii="DejaVu Math TeX Gyre" w:hAnsi="DejaVu Math TeX Gyre" w:hint="eastAsia"/>
                    </w:rPr>
                    <m:t>上年同期</m:t>
                  </m:r>
                  <m:r>
                    <m:rPr>
                      <m:sty m:val="p"/>
                    </m:rPr>
                    <w:rPr>
                      <w:rFonts w:ascii="DejaVu Math TeX Gyre" w:hAnsi="DejaVu Math TeX Gyre"/>
                    </w:rPr>
                    <m:t>GDP</m:t>
                  </m: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D80107" w:rsidRDefault="00637032" w:rsidP="006327F3">
      <w:pPr>
        <w:pStyle w:val="a8"/>
        <w:adjustRightInd w:val="0"/>
        <w:snapToGrid w:val="0"/>
        <w:ind w:firstLineChars="196" w:firstLine="412"/>
        <w:rPr>
          <w:rFonts w:hAnsi="宋体"/>
        </w:rPr>
      </w:pPr>
      <m:oMathPara>
        <m:oMathParaPr>
          <m:jc m:val="left"/>
        </m:oMathParaPr>
        <m:oMath>
          <m:r>
            <m:rPr>
              <m:sty m:val="p"/>
            </m:rPr>
            <w:rPr>
              <w:rFonts w:ascii="DejaVu Math TeX Gyre" w:hAnsi="DejaVu Math TeX Gyre"/>
            </w:rPr>
            <m:t>=</m:t>
          </m:r>
          <m:d>
            <m:dPr>
              <m:ctrlPr>
                <w:rPr>
                  <w:rFonts w:ascii="Cambria Math" w:hAnsi="Cambria Math"/>
                </w:rPr>
              </m:ctrlPr>
            </m:dPr>
            <m:e>
              <m:f>
                <m:fPr>
                  <m:ctrlPr>
                    <w:rPr>
                      <w:rFonts w:ascii="Cambria Math" w:hAnsi="Cambria Math"/>
                    </w:rPr>
                  </m:ctrlPr>
                </m:fPr>
                <m:num>
                  <m:r>
                    <m:rPr>
                      <m:sty m:val="p"/>
                    </m:rPr>
                    <w:rPr>
                      <w:rFonts w:ascii="DejaVu Math TeX Gyre" w:hAnsi="DejaVu Math TeX Gyre" w:hint="eastAsia"/>
                    </w:rPr>
                    <m:t>本期</m:t>
                  </m:r>
                  <m:r>
                    <m:rPr>
                      <m:sty m:val="p"/>
                    </m:rPr>
                    <w:rPr>
                      <w:rFonts w:ascii="DejaVu Math TeX Gyre" w:hAnsi="DejaVu Math TeX Gyre"/>
                    </w:rPr>
                    <m:t>能源消费总量</m:t>
                  </m:r>
                  <m:r>
                    <m:rPr>
                      <m:sty m:val="p"/>
                    </m:rPr>
                    <w:rPr>
                      <w:rFonts w:ascii="DejaVu Math TeX Gyre" w:hAnsi="DejaVu Math TeX Gyre" w:hint="eastAsia"/>
                    </w:rPr>
                    <m:t>发展速度</m:t>
                  </m:r>
                </m:num>
                <m:den>
                  <m:r>
                    <m:rPr>
                      <m:sty m:val="p"/>
                    </m:rPr>
                    <w:rPr>
                      <w:rFonts w:ascii="DejaVu Math TeX Gyre" w:hAnsi="DejaVu Math TeX Gyre" w:hint="eastAsia"/>
                    </w:rPr>
                    <m:t>本期</m:t>
                  </m:r>
                  <m:r>
                    <m:rPr>
                      <m:sty m:val="p"/>
                    </m:rPr>
                    <w:rPr>
                      <w:rFonts w:ascii="DejaVu Math TeX Gyre" w:hAnsi="DejaVu Math TeX Gyre"/>
                    </w:rPr>
                    <m:t>GDP</m:t>
                  </m:r>
                  <m:r>
                    <m:rPr>
                      <m:sty m:val="p"/>
                    </m:rPr>
                    <w:rPr>
                      <w:rFonts w:ascii="DejaVu Math TeX Gyre" w:hAnsi="DejaVu Math TeX Gyre" w:hint="eastAsia"/>
                    </w:rPr>
                    <m:t>发展</m:t>
                  </m:r>
                  <m:r>
                    <m:rPr>
                      <m:sty m:val="p"/>
                    </m:rPr>
                    <w:rPr>
                      <w:rFonts w:ascii="DejaVu Math TeX Gyre" w:hAnsi="DejaVu Math TeX Gyre"/>
                    </w:rPr>
                    <m:t>速度</m:t>
                  </m:r>
                </m:den>
              </m:f>
              <m:r>
                <w:rPr>
                  <w:rFonts w:ascii="DejaVu Math TeX Gyre" w:hAnsi="DejaVu Math TeX Gyre"/>
                </w:rPr>
                <m:t>-1</m:t>
              </m:r>
              <m:ctrlPr>
                <w:rPr>
                  <w:rFonts w:ascii="Cambria Math" w:hAnsi="Cambria Math"/>
                  <w:i/>
                </w:rPr>
              </m:ctrlPr>
            </m:e>
          </m:d>
          <m:r>
            <w:rPr>
              <w:rFonts w:ascii="DejaVu Math TeX Gyre" w:hAnsi="DejaVu Math TeX Gyre"/>
            </w:rPr>
            <m:t>×100%</m:t>
          </m:r>
        </m:oMath>
      </m:oMathPara>
    </w:p>
    <w:p w:rsidR="00D80107" w:rsidRDefault="00637032" w:rsidP="006327F3">
      <w:pPr>
        <w:pStyle w:val="a8"/>
        <w:adjustRightInd w:val="0"/>
        <w:snapToGrid w:val="0"/>
        <w:ind w:firstLineChars="196" w:firstLine="412"/>
        <w:rPr>
          <w:rFonts w:hAnsi="宋体" w:cs="宋体"/>
          <w:kern w:val="0"/>
        </w:rPr>
      </w:pPr>
      <w:r>
        <w:rPr>
          <w:rFonts w:hAnsi="宋体" w:cs="宋体"/>
          <w:kern w:val="0"/>
        </w:rPr>
        <w:t>计算能源消费总量发展速度和地区生产总值发展速度时，两年的能源消费总量和地区生产总值均使用2位小数；计算单位地区生产总值能耗上升或下降（±%）时，两个发展速度均使用1位小数；单位地区生产总值能耗上升或下降（±%）保留1位小数</w:t>
      </w:r>
      <w:r>
        <w:rPr>
          <w:rFonts w:hAnsi="宋体" w:cs="宋体" w:hint="eastAsia"/>
          <w:kern w:val="0"/>
        </w:rPr>
        <w:t>对外提供；</w:t>
      </w:r>
      <w:r>
        <w:rPr>
          <w:rFonts w:hAnsi="宋体" w:cs="宋体"/>
          <w:kern w:val="0"/>
        </w:rPr>
        <w:t>规模以上工业单位增加值能耗和单位地区生产总值电耗</w:t>
      </w:r>
      <w:r>
        <w:rPr>
          <w:rFonts w:hAnsi="宋体" w:cs="宋体" w:hint="eastAsia"/>
          <w:kern w:val="0"/>
        </w:rPr>
        <w:t>上升或下降（±%）同上。</w:t>
      </w:r>
    </w:p>
    <w:p w:rsidR="00D80107" w:rsidRDefault="00637032" w:rsidP="006327F3">
      <w:pPr>
        <w:pStyle w:val="a8"/>
        <w:adjustRightInd w:val="0"/>
        <w:spacing w:line="360" w:lineRule="auto"/>
        <w:ind w:firstLineChars="196" w:firstLine="412"/>
        <w:rPr>
          <w:rFonts w:hAnsi="宋体" w:cs="宋体"/>
          <w:kern w:val="0"/>
        </w:rPr>
      </w:pPr>
      <w:r>
        <w:rPr>
          <w:rFonts w:hAnsi="宋体" w:cs="宋体"/>
          <w:kern w:val="0"/>
        </w:rPr>
        <w:t>2.相关基础资料</w:t>
      </w:r>
    </w:p>
    <w:p w:rsidR="00D80107" w:rsidRDefault="00637032" w:rsidP="006327F3">
      <w:pPr>
        <w:pStyle w:val="a8"/>
        <w:adjustRightInd w:val="0"/>
        <w:spacing w:line="360" w:lineRule="auto"/>
        <w:ind w:firstLineChars="196" w:firstLine="412"/>
        <w:rPr>
          <w:rFonts w:hAnsi="宋体" w:cs="宋体"/>
          <w:kern w:val="0"/>
        </w:rPr>
      </w:pPr>
      <w:r>
        <w:rPr>
          <w:rFonts w:hint="eastAsia"/>
          <w:kern w:val="0"/>
        </w:rPr>
        <w:t>（略）</w:t>
      </w:r>
      <w:r>
        <w:rPr>
          <w:shd w:val="clear" w:color="auto" w:fill="FFFFFF"/>
        </w:rPr>
        <w:br w:type="page"/>
      </w: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（五）附表</w:t>
      </w:r>
    </w:p>
    <w:p w:rsidR="00D80107" w:rsidRDefault="00D80107">
      <w:pPr>
        <w:autoSpaceDE w:val="0"/>
        <w:autoSpaceDN w:val="0"/>
        <w:adjustRightInd w:val="0"/>
        <w:jc w:val="center"/>
        <w:rPr>
          <w:shd w:val="clear" w:color="auto" w:fill="FFFFFF"/>
        </w:rPr>
      </w:pPr>
    </w:p>
    <w:p w:rsidR="00D80107" w:rsidRDefault="00637032">
      <w:pPr>
        <w:autoSpaceDE w:val="0"/>
        <w:autoSpaceDN w:val="0"/>
        <w:adjustRightInd w:val="0"/>
        <w:jc w:val="center"/>
        <w:rPr>
          <w:rFonts w:ascii="黑体" w:eastAsia="黑体" w:hAnsi="宋体"/>
          <w:b/>
          <w:sz w:val="24"/>
        </w:rPr>
      </w:pPr>
      <w:r>
        <w:rPr>
          <w:rFonts w:ascii="黑体" w:eastAsia="黑体" w:hAnsi="宋体" w:hint="eastAsia"/>
          <w:bCs/>
          <w:sz w:val="24"/>
        </w:rPr>
        <w:t>附表</w:t>
      </w:r>
      <w:proofErr w:type="gramStart"/>
      <w:r>
        <w:rPr>
          <w:rFonts w:ascii="黑体" w:eastAsia="黑体" w:hAnsi="宋体" w:hint="eastAsia"/>
          <w:bCs/>
          <w:sz w:val="24"/>
        </w:rPr>
        <w:t>一</w:t>
      </w:r>
      <w:proofErr w:type="gramEnd"/>
      <w:r>
        <w:rPr>
          <w:rFonts w:ascii="黑体" w:eastAsia="黑体" w:hAnsi="宋体" w:hint="eastAsia"/>
          <w:bCs/>
          <w:sz w:val="24"/>
        </w:rPr>
        <w:t>：各种能源折标准煤参考系数</w:t>
      </w:r>
    </w:p>
    <w:p w:rsidR="00D80107" w:rsidRDefault="00D80107">
      <w:pPr>
        <w:autoSpaceDE w:val="0"/>
        <w:autoSpaceDN w:val="0"/>
        <w:adjustRightInd w:val="0"/>
        <w:jc w:val="center"/>
        <w:rPr>
          <w:rFonts w:ascii="黑体" w:eastAsia="黑体" w:hAnsi="宋体"/>
          <w:sz w:val="15"/>
          <w:szCs w:val="15"/>
        </w:rPr>
      </w:pPr>
    </w:p>
    <w:tbl>
      <w:tblPr>
        <w:tblW w:w="0" w:type="auto"/>
        <w:tblInd w:w="93"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060"/>
        <w:gridCol w:w="3402"/>
        <w:gridCol w:w="3320"/>
      </w:tblGrid>
      <w:tr w:rsidR="00D80107">
        <w:trPr>
          <w:trHeight w:val="550"/>
        </w:trPr>
        <w:tc>
          <w:tcPr>
            <w:tcW w:w="3060"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能源名称</w:t>
            </w:r>
          </w:p>
        </w:tc>
        <w:tc>
          <w:tcPr>
            <w:tcW w:w="3402"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平均低位发热量</w:t>
            </w:r>
          </w:p>
        </w:tc>
        <w:tc>
          <w:tcPr>
            <w:tcW w:w="3320"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D80107">
        <w:trPr>
          <w:trHeight w:val="335"/>
        </w:trPr>
        <w:tc>
          <w:tcPr>
            <w:tcW w:w="3060" w:type="dxa"/>
            <w:tcBorders>
              <w:top w:val="single" w:sz="2" w:space="0" w:color="auto"/>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原煤</w:t>
            </w:r>
          </w:p>
        </w:tc>
        <w:tc>
          <w:tcPr>
            <w:tcW w:w="3402" w:type="dxa"/>
            <w:tcBorders>
              <w:top w:val="single" w:sz="2" w:space="0" w:color="auto"/>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320" w:type="dxa"/>
            <w:tcBorders>
              <w:top w:val="single" w:sz="2" w:space="0" w:color="auto"/>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其中：1.无烟煤</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0.9428千克标准煤/千克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2.炼焦烟煤</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3.一般烟煤</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约4500-5500千卡/千克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0.7143千克标准煤/千克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4.褐煤</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约2500-3500千卡/千克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洗精煤（用于炼焦）</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约6000千卡/千克以上</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其他洗煤</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 2500-6000千卡/千克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0.4643-0.9千克标准煤/千克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煤制品</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约3000-5000千卡/千克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约6800千卡/千克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0.9714千克标准煤/千克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焦炉煤气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约4000-4300千卡/立方米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0.5714-0.6143千克标准煤/立方米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发生炉煤气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约1250千卡/立方米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0.1786千克标准煤/立方米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重油催化裂解煤气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约4600千卡/立方米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0.6571千克标准煤/立方米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重油热裂解煤气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约8500千卡/立方米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1.2143千克标准煤/立方米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焦炭制气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约3900千卡/立方米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0.5571千克标准煤/立方米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压力气化煤气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约3600千卡/立方米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0.5143千克标准煤/立方米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水煤气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约2500千卡/立方米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0.3571千克标准煤/立方米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天然气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约7700-9300千卡/立方米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1.10-1.33千克标准煤/立方米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液化天然气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约12300千卡/千克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1.7572千克标准煤/千克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煤层气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约7700千卡/立方米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原油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汽油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约10300千卡/千克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柴油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液化石油气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约12000千卡/千克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1.7143千克标准煤/千克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炼厂干气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约11000千卡/千克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1.5714千克标准煤/千克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石脑油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约10500千卡/千克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润滑油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约9900千卡/千克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1.4143 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石蜡</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约9550千卡/千克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1.3648千克标准煤/千克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溶剂油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约10270千卡/千克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1.4672千克标准煤/千克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石油焦</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约7640千卡/千克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1.0918千克标准煤/千克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石油沥青</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约9310千卡/千克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1.3307千克标准煤/千克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其他石油制品</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约9800千卡/千克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煤焦油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约8000千卡/千克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1.1429千克标准煤/千克</w:t>
            </w:r>
          </w:p>
        </w:tc>
      </w:tr>
      <w:tr w:rsidR="00D80107">
        <w:trPr>
          <w:trHeight w:val="335"/>
        </w:trPr>
        <w:tc>
          <w:tcPr>
            <w:tcW w:w="3060"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粗苯</w:t>
            </w:r>
            <w:proofErr w:type="gramEnd"/>
          </w:p>
        </w:tc>
        <w:tc>
          <w:tcPr>
            <w:tcW w:w="3402"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约10000千卡/千克</w:t>
            </w:r>
          </w:p>
        </w:tc>
        <w:tc>
          <w:tcPr>
            <w:tcW w:w="3320"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1.4286千克标准煤/千克</w:t>
            </w:r>
          </w:p>
        </w:tc>
      </w:tr>
    </w:tbl>
    <w:p w:rsidR="00D80107" w:rsidRDefault="00637032" w:rsidP="006327F3">
      <w:pPr>
        <w:autoSpaceDE w:val="0"/>
        <w:autoSpaceDN w:val="0"/>
        <w:adjustRightInd w:val="0"/>
        <w:spacing w:afterLines="50" w:after="120" w:line="400" w:lineRule="exact"/>
        <w:jc w:val="center"/>
        <w:rPr>
          <w:sz w:val="30"/>
          <w:szCs w:val="30"/>
        </w:rPr>
      </w:pPr>
      <w:r>
        <w:rPr>
          <w:sz w:val="30"/>
          <w:szCs w:val="30"/>
        </w:rPr>
        <w:br w:type="page"/>
      </w:r>
    </w:p>
    <w:tbl>
      <w:tblPr>
        <w:tblW w:w="0" w:type="auto"/>
        <w:tblInd w:w="93"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3060"/>
        <w:gridCol w:w="3402"/>
        <w:gridCol w:w="3320"/>
      </w:tblGrid>
      <w:tr w:rsidR="00D80107">
        <w:trPr>
          <w:trHeight w:val="567"/>
        </w:trPr>
        <w:tc>
          <w:tcPr>
            <w:tcW w:w="3060"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lastRenderedPageBreak/>
              <w:t>能源名称</w:t>
            </w:r>
          </w:p>
        </w:tc>
        <w:tc>
          <w:tcPr>
            <w:tcW w:w="3402"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平均低位发热量</w:t>
            </w:r>
          </w:p>
        </w:tc>
        <w:tc>
          <w:tcPr>
            <w:tcW w:w="3320" w:type="dxa"/>
            <w:tcBorders>
              <w:bottom w:val="single" w:sz="2" w:space="0" w:color="auto"/>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参考折标准煤系数</w:t>
            </w:r>
          </w:p>
        </w:tc>
      </w:tr>
      <w:tr w:rsidR="00D80107">
        <w:trPr>
          <w:trHeight w:val="335"/>
        </w:trPr>
        <w:tc>
          <w:tcPr>
            <w:tcW w:w="3060" w:type="dxa"/>
            <w:tcBorders>
              <w:top w:val="single" w:sz="2" w:space="0" w:color="auto"/>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热力（当量)</w:t>
            </w:r>
          </w:p>
        </w:tc>
        <w:tc>
          <w:tcPr>
            <w:tcW w:w="3402" w:type="dxa"/>
            <w:tcBorders>
              <w:top w:val="single" w:sz="2" w:space="0" w:color="auto"/>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320" w:type="dxa"/>
            <w:tcBorders>
              <w:top w:val="single" w:sz="2" w:space="0" w:color="auto"/>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0.0341千克标准煤/百万焦耳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电力（当量)</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860千卡/千瓦时</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0.1229千克标准煤/千瓦时</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高炉煤气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约900千卡/立方米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转炉煤气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2.714吨标准煤/</w:t>
            </w:r>
            <w:proofErr w:type="gramStart"/>
            <w:r>
              <w:rPr>
                <w:rFonts w:asciiTheme="minorEastAsia" w:eastAsiaTheme="minorEastAsia" w:hAnsiTheme="minorEastAsia" w:cstheme="minorEastAsia" w:hint="eastAsia"/>
                <w:kern w:val="0"/>
                <w:sz w:val="18"/>
                <w:szCs w:val="18"/>
              </w:rPr>
              <w:t>万立方米</w:t>
            </w:r>
            <w:proofErr w:type="gramEnd"/>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煤矸石（用于燃料）</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0.2857千克标准煤/千克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城市生活垃圾（用于燃料）</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约1900千卡/千克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0.2714千克标准煤/千克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余热余压</w:t>
            </w:r>
          </w:p>
        </w:tc>
        <w:tc>
          <w:tcPr>
            <w:tcW w:w="3402" w:type="dxa"/>
            <w:tcBorders>
              <w:top w:val="nil"/>
              <w:bottom w:val="nil"/>
            </w:tcBorders>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pacing w:val="8"/>
                <w:sz w:val="18"/>
                <w:szCs w:val="18"/>
              </w:rPr>
              <w:t>－</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0.0341吨标准煤/百万千焦</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工业废料（用于燃料）</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0.4285千克标准煤/千克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燃料甲醇</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约5426千卡/千克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0.7751千克标准煤/千克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生物乙醇</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约6500千卡/千克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生物柴油</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约10200千卡/千克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1.4571千克标准煤/千克</w:t>
            </w:r>
          </w:p>
        </w:tc>
      </w:tr>
      <w:tr w:rsidR="00D80107">
        <w:trPr>
          <w:trHeight w:val="335"/>
        </w:trPr>
        <w:tc>
          <w:tcPr>
            <w:tcW w:w="3060" w:type="dxa"/>
            <w:vMerge w:val="restart"/>
            <w:tcBorders>
              <w:top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氢气</w:t>
            </w:r>
          </w:p>
        </w:tc>
        <w:tc>
          <w:tcPr>
            <w:tcW w:w="3402" w:type="dxa"/>
            <w:vMerge w:val="restart"/>
            <w:tcBorders>
              <w:top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约142000千焦耳/千克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4.8512千克标准煤/千克</w:t>
            </w:r>
          </w:p>
        </w:tc>
      </w:tr>
      <w:tr w:rsidR="00D80107">
        <w:trPr>
          <w:trHeight w:val="335"/>
        </w:trPr>
        <w:tc>
          <w:tcPr>
            <w:tcW w:w="3060" w:type="dxa"/>
            <w:vMerge/>
            <w:tcBorders>
              <w:bottom w:val="nil"/>
            </w:tcBorders>
            <w:noWrap/>
            <w:vAlign w:val="center"/>
          </w:tcPr>
          <w:p w:rsidR="00D80107" w:rsidRDefault="00D80107">
            <w:pPr>
              <w:widowControl/>
              <w:rPr>
                <w:rFonts w:asciiTheme="minorEastAsia" w:eastAsiaTheme="minorEastAsia" w:hAnsiTheme="minorEastAsia" w:cstheme="minorEastAsia"/>
                <w:kern w:val="0"/>
                <w:sz w:val="18"/>
                <w:szCs w:val="18"/>
              </w:rPr>
            </w:pPr>
          </w:p>
        </w:tc>
        <w:tc>
          <w:tcPr>
            <w:tcW w:w="3402" w:type="dxa"/>
            <w:vMerge/>
            <w:tcBorders>
              <w:bottom w:val="nil"/>
            </w:tcBorders>
            <w:noWrap/>
            <w:vAlign w:val="center"/>
          </w:tcPr>
          <w:p w:rsidR="00D80107" w:rsidRDefault="00D80107">
            <w:pPr>
              <w:widowControl/>
              <w:rPr>
                <w:rFonts w:asciiTheme="minorEastAsia" w:eastAsiaTheme="minorEastAsia" w:hAnsiTheme="minorEastAsia" w:cstheme="minorEastAsia"/>
                <w:kern w:val="0"/>
                <w:sz w:val="18"/>
                <w:szCs w:val="18"/>
              </w:rPr>
            </w:pP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0.4361千克标准煤/立方米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沼气</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约5500—5800千卡/立方米</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0.7857-0.8286千克标准煤/立方米</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蔗渣（干）</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约3500千卡/千克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0.5000千克标准煤/千克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树皮</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约2700千卡/千克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0.3857千克标准煤/千克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玉米棒</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约4600千卡/千克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0.6571千克标准煤/千克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薪柴（干）</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约3000千卡/千克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0.4286千克标准煤/千克</w:t>
            </w:r>
          </w:p>
        </w:tc>
      </w:tr>
      <w:tr w:rsidR="00D80107">
        <w:trPr>
          <w:trHeight w:val="335"/>
        </w:trPr>
        <w:tc>
          <w:tcPr>
            <w:tcW w:w="306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稻壳</w:t>
            </w:r>
          </w:p>
        </w:tc>
        <w:tc>
          <w:tcPr>
            <w:tcW w:w="3402"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约3200千卡/千克</w:t>
            </w:r>
          </w:p>
        </w:tc>
        <w:tc>
          <w:tcPr>
            <w:tcW w:w="3320" w:type="dxa"/>
            <w:tcBorders>
              <w:top w:val="nil"/>
              <w:bottom w:val="nil"/>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0.4571千克标准煤/千克</w:t>
            </w:r>
          </w:p>
        </w:tc>
      </w:tr>
      <w:tr w:rsidR="00D80107">
        <w:trPr>
          <w:trHeight w:val="335"/>
        </w:trPr>
        <w:tc>
          <w:tcPr>
            <w:tcW w:w="3060"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锯末刨花</w:t>
            </w:r>
          </w:p>
        </w:tc>
        <w:tc>
          <w:tcPr>
            <w:tcW w:w="3402"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约2700千卡/千克</w:t>
            </w:r>
          </w:p>
        </w:tc>
        <w:tc>
          <w:tcPr>
            <w:tcW w:w="3320" w:type="dxa"/>
            <w:tcBorders>
              <w:top w:val="nil"/>
              <w:bottom w:val="single" w:sz="8" w:space="0" w:color="auto"/>
            </w:tcBorders>
            <w:noWrap/>
            <w:vAlign w:val="center"/>
          </w:tcPr>
          <w:p w:rsidR="00D80107" w:rsidRDefault="00637032">
            <w:pPr>
              <w:widowControl/>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0.3857千克标准煤/千克</w:t>
            </w:r>
          </w:p>
        </w:tc>
      </w:tr>
    </w:tbl>
    <w:p w:rsidR="00D80107" w:rsidRDefault="00D80107">
      <w:pPr>
        <w:autoSpaceDE w:val="0"/>
        <w:autoSpaceDN w:val="0"/>
        <w:adjustRightInd w:val="0"/>
        <w:jc w:val="center"/>
        <w:rPr>
          <w:rFonts w:ascii="黑体" w:eastAsia="黑体" w:hAnsi="宋体"/>
          <w:sz w:val="11"/>
          <w:szCs w:val="11"/>
        </w:rPr>
      </w:pPr>
    </w:p>
    <w:p w:rsidR="00D80107" w:rsidRDefault="00D80107">
      <w:pPr>
        <w:autoSpaceDE w:val="0"/>
        <w:autoSpaceDN w:val="0"/>
        <w:adjustRightInd w:val="0"/>
        <w:jc w:val="center"/>
        <w:rPr>
          <w:rFonts w:ascii="黑体" w:eastAsia="黑体" w:hAnsi="宋体"/>
          <w:sz w:val="13"/>
          <w:szCs w:val="13"/>
        </w:rPr>
      </w:pPr>
    </w:p>
    <w:p w:rsidR="00D80107" w:rsidRDefault="00637032">
      <w:pPr>
        <w:autoSpaceDE w:val="0"/>
        <w:autoSpaceDN w:val="0"/>
        <w:adjustRightInd w:val="0"/>
        <w:spacing w:line="360" w:lineRule="auto"/>
        <w:jc w:val="left"/>
        <w:rPr>
          <w:rFonts w:ascii="宋体" w:hAnsi="宋体"/>
          <w:sz w:val="18"/>
          <w:szCs w:val="18"/>
        </w:rPr>
      </w:pPr>
      <w:r>
        <w:rPr>
          <w:rFonts w:ascii="宋体" w:hAnsi="宋体" w:hint="eastAsia"/>
          <w:sz w:val="18"/>
          <w:szCs w:val="18"/>
        </w:rPr>
        <w:t>注：此表平均低位发热量用千卡表示，如需换算成焦耳，只需乘4.1816即可。</w:t>
      </w:r>
    </w:p>
    <w:p w:rsidR="00D80107" w:rsidRDefault="00637032">
      <w:pPr>
        <w:spacing w:line="360" w:lineRule="exact"/>
        <w:ind w:rightChars="33" w:right="69"/>
        <w:rPr>
          <w:rFonts w:ascii="黑体" w:eastAsia="黑体" w:hAnsi="宋体"/>
          <w:b/>
          <w:sz w:val="28"/>
          <w:szCs w:val="28"/>
        </w:rPr>
      </w:pPr>
      <w:r>
        <w:rPr>
          <w:rFonts w:ascii="黑体" w:eastAsia="黑体" w:hAnsi="宋体"/>
          <w:b/>
          <w:sz w:val="28"/>
          <w:szCs w:val="28"/>
        </w:rPr>
        <w:br w:type="page"/>
      </w:r>
    </w:p>
    <w:p w:rsidR="00D80107" w:rsidRDefault="00637032" w:rsidP="006327F3">
      <w:pPr>
        <w:snapToGrid w:val="0"/>
        <w:spacing w:beforeLines="200" w:before="480" w:afterLines="100" w:after="240"/>
        <w:jc w:val="center"/>
        <w:outlineLvl w:val="1"/>
        <w:rPr>
          <w:rFonts w:eastAsia="黑体"/>
          <w:sz w:val="28"/>
          <w:szCs w:val="28"/>
        </w:rPr>
      </w:pPr>
      <w:r>
        <w:rPr>
          <w:rFonts w:eastAsia="黑体" w:hint="eastAsia"/>
          <w:sz w:val="28"/>
          <w:szCs w:val="28"/>
        </w:rPr>
        <w:lastRenderedPageBreak/>
        <w:t>附表二：热</w:t>
      </w:r>
      <w:proofErr w:type="gramStart"/>
      <w:r>
        <w:rPr>
          <w:rFonts w:eastAsia="黑体" w:hint="eastAsia"/>
          <w:sz w:val="28"/>
          <w:szCs w:val="28"/>
        </w:rPr>
        <w:t>焓</w:t>
      </w:r>
      <w:proofErr w:type="gramEnd"/>
      <w:r>
        <w:rPr>
          <w:rFonts w:eastAsia="黑体" w:hint="eastAsia"/>
          <w:sz w:val="28"/>
          <w:szCs w:val="28"/>
        </w:rPr>
        <w:t>表（饱和蒸汽或过热蒸汽）</w:t>
      </w:r>
    </w:p>
    <w:p w:rsidR="00D80107" w:rsidRDefault="00D80107">
      <w:pPr>
        <w:rPr>
          <w:sz w:val="18"/>
          <w:szCs w:val="18"/>
        </w:rPr>
      </w:pPr>
    </w:p>
    <w:p w:rsidR="00D80107" w:rsidRDefault="00637032">
      <w:pP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1.饱和蒸汽压力—</w:t>
      </w: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表（按压力排列）</w:t>
      </w:r>
    </w:p>
    <w:p w:rsidR="00D80107" w:rsidRDefault="00D80107">
      <w:pPr>
        <w:widowControl/>
        <w:jc w:val="center"/>
        <w:rPr>
          <w:kern w:val="0"/>
          <w:sz w:val="18"/>
          <w:szCs w:val="18"/>
        </w:rPr>
      </w:pPr>
    </w:p>
    <w:tbl>
      <w:tblPr>
        <w:tblW w:w="0" w:type="auto"/>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73"/>
        <w:gridCol w:w="1673"/>
        <w:gridCol w:w="1673"/>
        <w:gridCol w:w="273"/>
        <w:gridCol w:w="1637"/>
        <w:gridCol w:w="1548"/>
        <w:gridCol w:w="1564"/>
      </w:tblGrid>
      <w:tr w:rsidR="00D80107">
        <w:trPr>
          <w:cantSplit/>
          <w:trHeight w:val="753"/>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压力MPa</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温度℃</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KJ / kg</w:t>
            </w:r>
          </w:p>
        </w:tc>
        <w:tc>
          <w:tcPr>
            <w:tcW w:w="273" w:type="dxa"/>
            <w:vMerge w:val="restart"/>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压力MPa</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温度℃</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proofErr w:type="gramStart"/>
            <w:r>
              <w:rPr>
                <w:rFonts w:asciiTheme="minorEastAsia" w:eastAsiaTheme="minorEastAsia" w:hAnsiTheme="minorEastAsia" w:cstheme="minorEastAsia" w:hint="eastAsia"/>
                <w:kern w:val="0"/>
                <w:sz w:val="18"/>
                <w:szCs w:val="18"/>
              </w:rPr>
              <w:t>焓</w:t>
            </w:r>
            <w:proofErr w:type="gramEnd"/>
            <w:r>
              <w:rPr>
                <w:rFonts w:asciiTheme="minorEastAsia" w:eastAsiaTheme="minorEastAsia" w:hAnsiTheme="minorEastAsia" w:cstheme="minorEastAsia" w:hint="eastAsia"/>
                <w:kern w:val="0"/>
                <w:sz w:val="18"/>
                <w:szCs w:val="18"/>
              </w:rPr>
              <w:t>KJ / kg</w:t>
            </w:r>
          </w:p>
        </w:tc>
      </w:tr>
      <w:tr w:rsidR="00D80107">
        <w:trPr>
          <w:cantSplit/>
          <w:trHeight w:val="315"/>
        </w:trPr>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0.001</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6.98</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2513.8</w:t>
            </w:r>
          </w:p>
        </w:tc>
        <w:tc>
          <w:tcPr>
            <w:tcW w:w="273" w:type="dxa"/>
            <w:vMerge/>
            <w:shd w:val="clear" w:color="auto" w:fill="E6E6E6"/>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179.88</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2777.0</w:t>
            </w:r>
          </w:p>
        </w:tc>
      </w:tr>
      <w:tr w:rsidR="00D80107">
        <w:trPr>
          <w:cantSplit/>
          <w:trHeight w:val="315"/>
        </w:trPr>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0.002</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17.51</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2533.2</w:t>
            </w:r>
          </w:p>
        </w:tc>
        <w:tc>
          <w:tcPr>
            <w:tcW w:w="273" w:type="dxa"/>
            <w:vMerge/>
            <w:shd w:val="clear" w:color="auto" w:fill="E6E6E6"/>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184.06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2780.4</w:t>
            </w:r>
          </w:p>
        </w:tc>
      </w:tr>
      <w:tr w:rsidR="00D80107">
        <w:trPr>
          <w:cantSplit/>
          <w:trHeight w:val="315"/>
        </w:trPr>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24.10</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2545.2</w:t>
            </w:r>
          </w:p>
        </w:tc>
        <w:tc>
          <w:tcPr>
            <w:tcW w:w="273" w:type="dxa"/>
            <w:vMerge/>
            <w:shd w:val="clear" w:color="auto" w:fill="E6E6E6"/>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187.96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2783.4</w:t>
            </w:r>
          </w:p>
        </w:tc>
      </w:tr>
      <w:tr w:rsidR="00D80107">
        <w:trPr>
          <w:cantSplit/>
          <w:trHeight w:val="315"/>
        </w:trPr>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0.004</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28.98</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2554.1</w:t>
            </w:r>
          </w:p>
        </w:tc>
        <w:tc>
          <w:tcPr>
            <w:tcW w:w="273" w:type="dxa"/>
            <w:vMerge/>
            <w:shd w:val="clear" w:color="auto" w:fill="E6E6E6"/>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191.60</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2786.0</w:t>
            </w:r>
          </w:p>
        </w:tc>
      </w:tr>
      <w:tr w:rsidR="00D80107">
        <w:trPr>
          <w:cantSplit/>
          <w:trHeight w:val="315"/>
        </w:trPr>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0.005</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32.90</w:t>
            </w:r>
          </w:p>
        </w:tc>
        <w:tc>
          <w:tcPr>
            <w:tcW w:w="1673" w:type="dxa"/>
            <w:shd w:val="clear" w:color="auto" w:fill="auto"/>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2561.2</w:t>
            </w:r>
          </w:p>
        </w:tc>
        <w:tc>
          <w:tcPr>
            <w:tcW w:w="273" w:type="dxa"/>
            <w:vMerge/>
            <w:shd w:val="clear" w:color="auto" w:fill="E6E6E6"/>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195.04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2788.4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0.006</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36.18</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2567.1</w:t>
            </w:r>
          </w:p>
        </w:tc>
        <w:tc>
          <w:tcPr>
            <w:tcW w:w="273" w:type="dxa"/>
            <w:vMerge w:val="restart"/>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198.28</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2790.4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0.007</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39.02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2572.2</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201.37</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2792.2</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0.008</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41.53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2576.7</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204.30</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2793.8</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0.009</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43.79</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2580.8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207.10</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2795.1</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45.83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2584.4</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209.79</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2796.4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0.015</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54.00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2598.9</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212.37</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2797.4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60.09</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2609.6</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217.24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2799.1</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0.025</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64.99</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2618.1</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221.78</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2800.4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69.12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2625.3</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226.03</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2801.2</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0.040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75.89</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2636.8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230.04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2801.7</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0.050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81.35</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2645.0</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233.84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2801.9</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0.060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85.95</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2653.6</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242.54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2801.3</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0.070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89.96</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2660.2</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250.33</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2799.4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0.080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93.51</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2666.0</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263.92</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2792.8</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0.090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96.71</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2671.1</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275.56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2783.3</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99.63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2675.7</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285.80</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2771.4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0.120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104.81</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2683.8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8.0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294.98</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2757.5</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0.140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109.32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2690.8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9.0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303.31</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2741.8</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0.160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113.32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2696.8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10.0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310.96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2724.4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0.180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116.93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2702.1</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318.04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2705.4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120.23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2706.9</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324.64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2684.8</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0.250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127.43</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2717.2</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330.81</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2662.4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133.54</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2725.5</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336.63</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2638.3</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0.350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138.88</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2732.5</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342.12</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2611.6</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143.62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2738.5</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347.32</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2582.7</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0.450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147.92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2743.8</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352.26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2550.8</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0.500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151.85</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2748.5</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356.96</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2514.4</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0.600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158.84</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2756.4</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19.0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361.44</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2470.1</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0.700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164.96</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2762.9</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20.0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365.71</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2413.9</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0.800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170.42</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2768.4</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369.79</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2340.2</w:t>
            </w:r>
          </w:p>
        </w:tc>
      </w:tr>
      <w:tr w:rsidR="00D80107">
        <w:trPr>
          <w:cantSplit/>
          <w:trHeight w:val="315"/>
        </w:trPr>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0.900</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175.36</w:t>
            </w:r>
          </w:p>
        </w:tc>
        <w:tc>
          <w:tcPr>
            <w:tcW w:w="1673"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2773.0</w:t>
            </w:r>
          </w:p>
        </w:tc>
        <w:tc>
          <w:tcPr>
            <w:tcW w:w="273"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637"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22.0</w:t>
            </w:r>
          </w:p>
        </w:tc>
        <w:tc>
          <w:tcPr>
            <w:tcW w:w="1548"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373.68</w:t>
            </w:r>
          </w:p>
        </w:tc>
        <w:tc>
          <w:tcPr>
            <w:tcW w:w="1564"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2192.5</w:t>
            </w:r>
          </w:p>
        </w:tc>
      </w:tr>
    </w:tbl>
    <w:p w:rsidR="00D80107" w:rsidRDefault="00D80107">
      <w:pPr>
        <w:widowControl/>
        <w:jc w:val="center"/>
        <w:rPr>
          <w:kern w:val="0"/>
          <w:sz w:val="18"/>
          <w:szCs w:val="18"/>
        </w:rPr>
      </w:pPr>
    </w:p>
    <w:p w:rsidR="00D80107" w:rsidRDefault="00D80107">
      <w:pPr>
        <w:rPr>
          <w:sz w:val="18"/>
          <w:szCs w:val="18"/>
        </w:rPr>
      </w:pPr>
    </w:p>
    <w:p w:rsidR="00D80107" w:rsidRDefault="00D80107">
      <w:pPr>
        <w:rPr>
          <w:sz w:val="18"/>
          <w:szCs w:val="18"/>
        </w:rPr>
      </w:pPr>
    </w:p>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2.饱和蒸汽温度—</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表（按温度排列）</w:t>
      </w:r>
    </w:p>
    <w:p w:rsidR="00D80107" w:rsidRDefault="00D80107">
      <w:pPr>
        <w:rPr>
          <w:sz w:val="18"/>
          <w:szCs w:val="18"/>
        </w:rPr>
      </w:pPr>
    </w:p>
    <w:tbl>
      <w:tblPr>
        <w:tblW w:w="0" w:type="auto"/>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626"/>
        <w:gridCol w:w="1770"/>
        <w:gridCol w:w="1626"/>
        <w:gridCol w:w="324"/>
        <w:gridCol w:w="1301"/>
        <w:gridCol w:w="1769"/>
        <w:gridCol w:w="1625"/>
      </w:tblGrid>
      <w:tr w:rsidR="00D80107">
        <w:trPr>
          <w:cantSplit/>
          <w:trHeight w:val="752"/>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压力MPa</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c>
        <w:tc>
          <w:tcPr>
            <w:tcW w:w="324" w:type="dxa"/>
            <w:vMerge w:val="restart"/>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温度℃</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压力MPa</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0.000611</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0.047</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2643.8</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0.000611</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2501.0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0.058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2652.1</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0.000657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2502.8</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0.070</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2660.3</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0.000705</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2504.7</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0.085</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2668.4</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0.000758</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2506.5</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0.101</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2676.3</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0.000813</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2508.3</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0.143</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2691.8</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0.000872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2510.2</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0.199</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2706.6</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0.000935</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0.270</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2720.7</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0.001001</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2513.9</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0.361</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2734.0</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0.001072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2515.7</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0.476</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2746.3</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0.001147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2517.5</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0.618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2757.7</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0.001227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2519.4</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0.792</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2768.0</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0.001312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2521.2</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1.003</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2777.1</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0.001402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2523.0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1.255</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2784.9</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0.001497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2524.9</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1.555</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2791.4</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0.001597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2526.7</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1.908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2796.4</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0.001704</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2528.6</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2.320</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2799.9</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0.001817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2530.4</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2801.7</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0.001936</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2532.2</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2801.6</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0.002063</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2534.0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3.978</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2799.5</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0.002196</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2535.9</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4.694</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2795.2</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0.002337</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2537.7</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5.505</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2788.3</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0.002642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2541.4</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6.419</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2778.6</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1770"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0.002982</w:t>
            </w:r>
          </w:p>
        </w:tc>
        <w:tc>
          <w:tcPr>
            <w:tcW w:w="1626"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2545.0</w:t>
            </w:r>
          </w:p>
        </w:tc>
        <w:tc>
          <w:tcPr>
            <w:tcW w:w="324"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301" w:type="dxa"/>
            <w:noWrap/>
            <w:vAlign w:val="center"/>
          </w:tcPr>
          <w:p w:rsidR="00D80107" w:rsidRDefault="00637032">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290</w:t>
            </w:r>
          </w:p>
        </w:tc>
        <w:tc>
          <w:tcPr>
            <w:tcW w:w="1769"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7.445</w:t>
            </w:r>
          </w:p>
        </w:tc>
        <w:tc>
          <w:tcPr>
            <w:tcW w:w="1625"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2765.4</w:t>
            </w:r>
          </w:p>
        </w:tc>
      </w:tr>
      <w:tr w:rsidR="00D80107">
        <w:trPr>
          <w:cantSplit/>
          <w:trHeight w:val="330"/>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0.003360</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2543.6</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8.592</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2748.4</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28</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0.003779</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2552.3</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310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 xml:space="preserve"> 9.870</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2726.8</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30</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0.004242</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2555.9</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320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11.290</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2699.6</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0.005622</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2565.0</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330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12.865</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2665.5</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40</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0.007375</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2574.0</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340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14.608</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2622.3</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0.009582</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2582.9</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350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16.537</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2566.1</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50</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0.012335</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2591.8</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360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18.674</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2485.7</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55</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0.015740</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2600.7</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370</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21.053</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2335.7</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60</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0.019919</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2609.5</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371</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21.306</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2310.7</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65</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0.025008</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2618.2</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372</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21.562</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2280.1</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70</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0.031161</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2626.8</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373</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21.821</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2238.3</w:t>
            </w:r>
          </w:p>
        </w:tc>
      </w:tr>
      <w:tr w:rsidR="00D80107">
        <w:trPr>
          <w:cantSplit/>
          <w:trHeight w:val="352"/>
        </w:trPr>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75</w:t>
            </w:r>
          </w:p>
        </w:tc>
        <w:tc>
          <w:tcPr>
            <w:tcW w:w="1770"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0.038548</w:t>
            </w:r>
          </w:p>
        </w:tc>
        <w:tc>
          <w:tcPr>
            <w:tcW w:w="1626"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2635.3</w:t>
            </w:r>
          </w:p>
        </w:tc>
        <w:tc>
          <w:tcPr>
            <w:tcW w:w="324" w:type="dxa"/>
            <w:vMerge/>
            <w:noWrap/>
            <w:vAlign w:val="center"/>
          </w:tcPr>
          <w:p w:rsidR="00D80107" w:rsidRDefault="00D80107">
            <w:pPr>
              <w:widowControl/>
              <w:jc w:val="center"/>
              <w:rPr>
                <w:rFonts w:asciiTheme="minorEastAsia" w:eastAsiaTheme="minorEastAsia" w:hAnsiTheme="minorEastAsia" w:cstheme="minorEastAsia"/>
                <w:kern w:val="0"/>
                <w:sz w:val="18"/>
                <w:szCs w:val="18"/>
              </w:rPr>
            </w:pPr>
          </w:p>
        </w:tc>
        <w:tc>
          <w:tcPr>
            <w:tcW w:w="1301"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374</w:t>
            </w:r>
          </w:p>
        </w:tc>
        <w:tc>
          <w:tcPr>
            <w:tcW w:w="1769"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22.084</w:t>
            </w:r>
          </w:p>
        </w:tc>
        <w:tc>
          <w:tcPr>
            <w:tcW w:w="1625" w:type="dxa"/>
            <w:noWrap/>
            <w:vAlign w:val="center"/>
          </w:tcPr>
          <w:p w:rsidR="00D80107" w:rsidRDefault="00637032">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2150.7</w:t>
            </w:r>
          </w:p>
        </w:tc>
      </w:tr>
    </w:tbl>
    <w:p w:rsidR="00D80107" w:rsidRDefault="00D80107">
      <w:pPr>
        <w:rPr>
          <w:rFonts w:asciiTheme="minorEastAsia" w:eastAsiaTheme="minorEastAsia" w:hAnsiTheme="minorEastAsia" w:cstheme="minorEastAsia"/>
          <w:sz w:val="18"/>
          <w:szCs w:val="18"/>
        </w:rPr>
      </w:pPr>
    </w:p>
    <w:p w:rsidR="00D80107" w:rsidRDefault="00D80107">
      <w:pPr>
        <w:rPr>
          <w:sz w:val="18"/>
          <w:szCs w:val="18"/>
        </w:rPr>
      </w:pPr>
    </w:p>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3.过热蒸汽温度、压力—</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w:t>
      </w:r>
      <w:proofErr w:type="gramStart"/>
      <w:r>
        <w:rPr>
          <w:rFonts w:asciiTheme="minorEastAsia" w:eastAsiaTheme="minorEastAsia" w:hAnsiTheme="minorEastAsia" w:cstheme="minorEastAsia" w:hint="eastAsia"/>
          <w:sz w:val="18"/>
          <w:szCs w:val="18"/>
        </w:rPr>
        <w:t>一</w:t>
      </w:r>
      <w:proofErr w:type="gramEnd"/>
      <w:r>
        <w:rPr>
          <w:rFonts w:asciiTheme="minorEastAsia" w:eastAsiaTheme="minorEastAsia" w:hAnsiTheme="minorEastAsia" w:cstheme="minorEastAsia" w:hint="eastAsia"/>
          <w:sz w:val="18"/>
          <w:szCs w:val="18"/>
        </w:rPr>
        <w:t>)</w:t>
      </w:r>
    </w:p>
    <w:p w:rsidR="00D80107" w:rsidRDefault="00637032">
      <w:pPr>
        <w:jc w:val="righ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bl>
      <w:tblPr>
        <w:tblW w:w="0" w:type="auto"/>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433"/>
        <w:gridCol w:w="1434"/>
        <w:gridCol w:w="1434"/>
        <w:gridCol w:w="1434"/>
        <w:gridCol w:w="1434"/>
        <w:gridCol w:w="1434"/>
        <w:gridCol w:w="1438"/>
      </w:tblGrid>
      <w:tr w:rsidR="00D80107">
        <w:trPr>
          <w:cantSplit/>
          <w:trHeight w:val="297"/>
        </w:trPr>
        <w:tc>
          <w:tcPr>
            <w:tcW w:w="1433" w:type="dxa"/>
            <w:vMerge w:val="restart"/>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 （℃）</w:t>
            </w:r>
          </w:p>
        </w:tc>
        <w:tc>
          <w:tcPr>
            <w:tcW w:w="8608" w:type="dxa"/>
            <w:gridSpan w:val="6"/>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MPa</w:t>
            </w:r>
          </w:p>
        </w:tc>
      </w:tr>
      <w:tr w:rsidR="00D80107">
        <w:trPr>
          <w:cantSplit/>
          <w:trHeight w:val="652"/>
        </w:trPr>
        <w:tc>
          <w:tcPr>
            <w:tcW w:w="1433"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46.9</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83.9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84.8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86.7</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88.6</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167.9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168.3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170.1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171.9</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2611.3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253.6</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255.3</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2649.3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2687.3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2676.5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419.4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419.7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421.2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422.7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2716.8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503.9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504.3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505.7</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507.1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2763.6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2756.6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589.2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589.5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590.8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592.1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2796.2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2767.3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675.7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676.9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678.0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2840.6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2835.7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2812.1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2777.3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764.1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765.2</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2879.3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2875.2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2855.5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2827.5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853.0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853.8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2918.3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2914.7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2898.0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2874.9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943.9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944.4</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2957.4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2954.3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2939.9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2920.5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2823.0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1037.8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2996.8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2981.5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2964.8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2885.5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1135.0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3036.5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3034.0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3022.9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3008.3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2941.8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2857.0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3076.3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3064.2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3051.3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2925.4</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3175.3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3167.6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3157.7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3115.7</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3069.2</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3279.4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3217.8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3231.6</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3196.9</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3320.9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3319.7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3313.8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3306.6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3276.9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3245.4</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3362.5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3361.4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3355.9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3349.3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3321.9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3293.2</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3383.3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3382.2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3377.1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3370.7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3344.4</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3316.8</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3404.4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3403.3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3398.3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3392.1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3366.8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3340.4</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3446.7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3445.6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3440.9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3435.1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3411.6</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3387.2</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3488.9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3487.9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3483.7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3478.3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3456.4</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3433.8</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3531.8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3530.9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3526.9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3521.9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3501.3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3480.1</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3574.7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3573.9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3565.4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3546.2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3526.4</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3593.2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3591.7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3587.2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3568.6</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3549.6</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3617.2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3613.6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3609.2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3591.2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3572.8</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3661.6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3660.9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3657.5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3653.3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3636.3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3619.1</w:t>
            </w:r>
          </w:p>
        </w:tc>
      </w:tr>
      <w:tr w:rsidR="00D80107">
        <w:trPr>
          <w:trHeight w:val="386"/>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3705.2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3704.5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3701.4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3697.4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3681.5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3665.4</w:t>
            </w:r>
          </w:p>
        </w:tc>
      </w:tr>
    </w:tbl>
    <w:p w:rsidR="00D80107" w:rsidRDefault="00D80107">
      <w:pPr>
        <w:jc w:val="center"/>
        <w:rPr>
          <w:sz w:val="18"/>
          <w:szCs w:val="18"/>
        </w:rPr>
      </w:pPr>
    </w:p>
    <w:p w:rsidR="00D80107" w:rsidRDefault="00D80107">
      <w:pPr>
        <w:pStyle w:val="a4"/>
      </w:pPr>
    </w:p>
    <w:p w:rsidR="00D80107" w:rsidRDefault="00637032">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4.过热蒸汽温度、压力—</w:t>
      </w: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表(二)</w:t>
      </w:r>
    </w:p>
    <w:p w:rsidR="00D80107" w:rsidRDefault="00637032">
      <w:pPr>
        <w:jc w:val="right"/>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焓</w:t>
      </w:r>
      <w:proofErr w:type="gramEnd"/>
      <w:r>
        <w:rPr>
          <w:rFonts w:asciiTheme="minorEastAsia" w:eastAsiaTheme="minorEastAsia" w:hAnsiTheme="minorEastAsia" w:cstheme="minorEastAsia" w:hint="eastAsia"/>
          <w:sz w:val="18"/>
          <w:szCs w:val="18"/>
        </w:rPr>
        <w:t>KJ / kg</w:t>
      </w:r>
    </w:p>
    <w:tbl>
      <w:tblPr>
        <w:tblW w:w="0" w:type="auto"/>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433"/>
        <w:gridCol w:w="1434"/>
        <w:gridCol w:w="1434"/>
        <w:gridCol w:w="1434"/>
        <w:gridCol w:w="1434"/>
        <w:gridCol w:w="1434"/>
        <w:gridCol w:w="1438"/>
      </w:tblGrid>
      <w:tr w:rsidR="00D80107">
        <w:trPr>
          <w:cantSplit/>
          <w:trHeight w:val="293"/>
        </w:trPr>
        <w:tc>
          <w:tcPr>
            <w:tcW w:w="1433" w:type="dxa"/>
            <w:vMerge w:val="restart"/>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T （℃）</w:t>
            </w:r>
          </w:p>
        </w:tc>
        <w:tc>
          <w:tcPr>
            <w:tcW w:w="8608" w:type="dxa"/>
            <w:gridSpan w:val="6"/>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MPa</w:t>
            </w:r>
          </w:p>
        </w:tc>
      </w:tr>
      <w:tr w:rsidR="00D80107">
        <w:trPr>
          <w:cantSplit/>
          <w:trHeight w:val="605"/>
        </w:trPr>
        <w:tc>
          <w:tcPr>
            <w:tcW w:w="1433" w:type="dxa"/>
            <w:vMerge/>
            <w:noWrap/>
            <w:vAlign w:val="center"/>
          </w:tcPr>
          <w:p w:rsidR="00D80107" w:rsidRDefault="00D80107">
            <w:pPr>
              <w:widowControl/>
              <w:jc w:val="center"/>
              <w:rPr>
                <w:rFonts w:asciiTheme="minorEastAsia" w:eastAsiaTheme="minorEastAsia" w:hAnsiTheme="minorEastAsia" w:cstheme="minorEastAsia"/>
                <w:sz w:val="18"/>
                <w:szCs w:val="18"/>
              </w:rPr>
            </w:pP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61.3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66.1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70.8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90.40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93.2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102.5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107.1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111.7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173.60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176.3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179.8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185.1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189.4</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193.8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256.90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259.4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262.8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267.8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272.0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276.1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340.40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354.8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424.20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426.5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429.5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437.8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441.6</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508.50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510.6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513.5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517.7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521.3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524.9</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593.40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598.0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605.4</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603.1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679.20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683.4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687.1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690.2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693.3</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766.20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767.8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769.9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773.1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775.9</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778.7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854.63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855.9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857.7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860.4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862.8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856.2</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945.00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947.2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949.3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951.2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953.1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1038.00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1038.4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1039.1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1040.3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1041.5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1024.8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1134.8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1236.70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1235.2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1233.5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1231.6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1230.5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1229.9</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2839.20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1343.7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1339.5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1334.6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1331.5</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1329.0</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3017.00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2924.2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2753.5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1648.4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1626.4</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1611.3</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3159.70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3098.5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3004.0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2820.1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2583.2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2159.1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3211.02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3156.0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3072.7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2917.0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2730.8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2424.7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3262.34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3213.5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3141.4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3014.0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2878.3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2690.3</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3288.00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3242.2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3175.8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3062.4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2952.1</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2823.1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3312.44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3268.6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3205.2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3098.0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2994.7</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2875.3</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3361.32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3321.3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3264.1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3169.1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3079.8</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2979.6</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3410.20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3374.1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3323.0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3240.2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3165.0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3083.9</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3458.60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3425.1</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3378.4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3303.7</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3237.0</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3166.1</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3506.40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3475.4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3432.5</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3364.6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3304.7</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3241.7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550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3530.20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3500.4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3459.2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3394.3</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3337.3</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3277.7</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3554.10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3525.4</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3485.8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3423.6</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3369.2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3312.6</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580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3601.60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3574.9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3538.2</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3480.9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3431.2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3379.8</w:t>
            </w:r>
          </w:p>
        </w:tc>
      </w:tr>
      <w:tr w:rsidR="00D80107">
        <w:trPr>
          <w:trHeight w:val="375"/>
        </w:trPr>
        <w:tc>
          <w:tcPr>
            <w:tcW w:w="1433"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3649.00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3624.0</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3589.8</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3536.9</w:t>
            </w:r>
          </w:p>
        </w:tc>
        <w:tc>
          <w:tcPr>
            <w:tcW w:w="1434"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3491.2</w:t>
            </w:r>
          </w:p>
        </w:tc>
        <w:tc>
          <w:tcPr>
            <w:tcW w:w="1438" w:type="dxa"/>
            <w:noWrap/>
            <w:vAlign w:val="center"/>
          </w:tcPr>
          <w:p w:rsidR="00D80107" w:rsidRDefault="00637032">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3444.2</w:t>
            </w:r>
          </w:p>
        </w:tc>
      </w:tr>
    </w:tbl>
    <w:p w:rsidR="00D80107" w:rsidRDefault="00D80107">
      <w:pPr>
        <w:autoSpaceDE w:val="0"/>
        <w:autoSpaceDN w:val="0"/>
        <w:adjustRightInd w:val="0"/>
        <w:spacing w:line="360" w:lineRule="auto"/>
        <w:jc w:val="left"/>
        <w:rPr>
          <w:rFonts w:asciiTheme="minorEastAsia" w:eastAsiaTheme="minorEastAsia" w:hAnsiTheme="minorEastAsia" w:cstheme="minorEastAsia"/>
          <w:b/>
          <w:sz w:val="24"/>
        </w:rPr>
      </w:pPr>
    </w:p>
    <w:p w:rsidR="00D80107" w:rsidRDefault="00D80107">
      <w:pPr>
        <w:adjustRightInd w:val="0"/>
        <w:snapToGrid w:val="0"/>
        <w:ind w:left="1080" w:hangingChars="600" w:hanging="1080"/>
        <w:jc w:val="center"/>
        <w:rPr>
          <w:rFonts w:ascii="宋体" w:hAnsi="宋体"/>
          <w:sz w:val="18"/>
          <w:szCs w:val="18"/>
        </w:rPr>
        <w:sectPr w:rsidR="00D80107">
          <w:headerReference w:type="even" r:id="rId16"/>
          <w:headerReference w:type="default" r:id="rId17"/>
          <w:pgSz w:w="11906" w:h="16838"/>
          <w:pgMar w:top="1417" w:right="1247" w:bottom="1247" w:left="1247" w:header="851" w:footer="992" w:gutter="0"/>
          <w:pgNumType w:fmt="numberInDash"/>
          <w:cols w:space="0"/>
          <w:docGrid w:linePitch="286"/>
        </w:sectPr>
      </w:pP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(六)审核要求</w:t>
      </w:r>
    </w:p>
    <w:p w:rsidR="00D80107" w:rsidRDefault="00D80107">
      <w:pPr>
        <w:jc w:val="center"/>
        <w:rPr>
          <w:rFonts w:ascii="黑体" w:eastAsia="黑体" w:hAnsi="宋体"/>
          <w:sz w:val="24"/>
        </w:rPr>
      </w:pPr>
    </w:p>
    <w:p w:rsidR="00D80107" w:rsidRDefault="00637032">
      <w:pPr>
        <w:spacing w:line="312" w:lineRule="auto"/>
        <w:jc w:val="center"/>
        <w:rPr>
          <w:rFonts w:ascii="黑体" w:eastAsia="黑体" w:hAnsi="宋体"/>
          <w:sz w:val="24"/>
        </w:rPr>
      </w:pPr>
      <w:r>
        <w:rPr>
          <w:rFonts w:ascii="黑体" w:eastAsia="黑体" w:hAnsi="宋体" w:hint="eastAsia"/>
          <w:sz w:val="24"/>
        </w:rPr>
        <w:t>能源购进、消费与库存（205-1表）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所有指标值不应该为负</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2.主表指标为累计指标（</w:t>
      </w:r>
      <w:proofErr w:type="gramStart"/>
      <w:r>
        <w:rPr>
          <w:rFonts w:hAnsi="宋体" w:cs="宋体" w:hint="eastAsia"/>
          <w:kern w:val="0"/>
        </w:rPr>
        <w:t>采用折标系数</w:t>
      </w:r>
      <w:proofErr w:type="gramEnd"/>
      <w:r>
        <w:rPr>
          <w:rFonts w:hAnsi="宋体" w:cs="宋体" w:hint="eastAsia"/>
          <w:kern w:val="0"/>
        </w:rPr>
        <w:t>除外），本月应大于等于上月；</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kern w:val="0"/>
        </w:rPr>
        <w:t>3.“1-</w:t>
      </w:r>
      <w:r>
        <w:rPr>
          <w:rFonts w:hAnsi="宋体" w:cs="宋体" w:hint="eastAsia"/>
          <w:kern w:val="0"/>
        </w:rPr>
        <w:t>本月</w:t>
      </w:r>
      <w:r>
        <w:rPr>
          <w:rFonts w:hAnsi="宋体" w:cs="宋体"/>
          <w:kern w:val="0"/>
        </w:rPr>
        <w:t>工业生产消费</w:t>
      </w:r>
      <w:r>
        <w:rPr>
          <w:rFonts w:hAnsi="宋体" w:cs="宋体" w:hint="eastAsia"/>
          <w:kern w:val="0"/>
        </w:rPr>
        <w:t>量</w:t>
      </w:r>
      <w:r>
        <w:rPr>
          <w:rFonts w:hAnsi="宋体" w:cs="宋体"/>
          <w:kern w:val="0"/>
        </w:rPr>
        <w:t>”（第5列）应大于等于“用于原材料”（第6列）</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kern w:val="0"/>
        </w:rPr>
        <w:t>4.“1</w:t>
      </w:r>
      <w:r>
        <w:rPr>
          <w:rFonts w:hAnsi="宋体" w:cs="宋体" w:hint="eastAsia"/>
          <w:kern w:val="0"/>
        </w:rPr>
        <w:t>-</w:t>
      </w:r>
      <w:r>
        <w:rPr>
          <w:rFonts w:hAnsi="宋体" w:cs="宋体"/>
          <w:kern w:val="0"/>
        </w:rPr>
        <w:t>本月工业生产消费量”（第5列）应大于等于“运输工具消费”（第7列）</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“1</w:t>
      </w:r>
      <w:r>
        <w:rPr>
          <w:rFonts w:hAnsi="宋体" w:cs="宋体" w:hint="eastAsia"/>
          <w:kern w:val="0"/>
        </w:rPr>
        <w:t>-</w:t>
      </w:r>
      <w:r>
        <w:rPr>
          <w:rFonts w:hAnsi="宋体" w:cs="宋体"/>
          <w:kern w:val="0"/>
        </w:rPr>
        <w:t>本月购进量”（第2列）应大于等于“购自省外”（第3列）</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6.“</w:t>
      </w:r>
      <w:r>
        <w:rPr>
          <w:rFonts w:hAnsi="宋体" w:cs="宋体"/>
          <w:kern w:val="0"/>
        </w:rPr>
        <w:t>原煤”（第1行）应该等于</w:t>
      </w:r>
      <w:proofErr w:type="gramStart"/>
      <w:r>
        <w:rPr>
          <w:rFonts w:hAnsi="宋体" w:cs="宋体"/>
          <w:kern w:val="0"/>
        </w:rPr>
        <w:t>各煤品</w:t>
      </w:r>
      <w:proofErr w:type="gramEnd"/>
      <w:r>
        <w:rPr>
          <w:rFonts w:hAnsi="宋体" w:cs="宋体"/>
          <w:kern w:val="0"/>
        </w:rPr>
        <w:t>（第2-5行）对应指标值之和</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7.</w:t>
      </w:r>
      <w:r>
        <w:rPr>
          <w:rFonts w:hAnsi="宋体" w:cs="宋体"/>
          <w:kern w:val="0"/>
        </w:rPr>
        <w:t>如果没有产量，则（年初库存量＋1</w:t>
      </w:r>
      <w:r>
        <w:rPr>
          <w:rFonts w:hAnsi="宋体" w:cs="宋体" w:hint="eastAsia"/>
          <w:kern w:val="0"/>
        </w:rPr>
        <w:t>-</w:t>
      </w:r>
      <w:r>
        <w:rPr>
          <w:rFonts w:hAnsi="宋体" w:cs="宋体"/>
          <w:kern w:val="0"/>
        </w:rPr>
        <w:t>本月购进量－1</w:t>
      </w:r>
      <w:r>
        <w:rPr>
          <w:rFonts w:hAnsi="宋体" w:cs="宋体" w:hint="eastAsia"/>
          <w:kern w:val="0"/>
        </w:rPr>
        <w:t>-</w:t>
      </w:r>
      <w:r>
        <w:rPr>
          <w:rFonts w:hAnsi="宋体" w:cs="宋体"/>
          <w:kern w:val="0"/>
        </w:rPr>
        <w:t>本月消费量）应约等于期末库存量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上年同期填报了火力发电投入，那么上年同期也应填报</w:t>
      </w:r>
      <w:r>
        <w:rPr>
          <w:rFonts w:hAnsi="宋体" w:cs="宋体" w:hint="eastAsia"/>
          <w:kern w:val="0"/>
        </w:rPr>
        <w:t>火力发电</w:t>
      </w:r>
      <w:r>
        <w:rPr>
          <w:rFonts w:hAnsi="宋体" w:cs="宋体"/>
          <w:kern w:val="0"/>
        </w:rPr>
        <w:t>产出</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上年同期填报了</w:t>
      </w:r>
      <w:r>
        <w:rPr>
          <w:rFonts w:hAnsi="宋体" w:cs="宋体" w:hint="eastAsia"/>
          <w:kern w:val="0"/>
        </w:rPr>
        <w:t>火力发电</w:t>
      </w:r>
      <w:r>
        <w:rPr>
          <w:rFonts w:hAnsi="宋体" w:cs="宋体"/>
          <w:kern w:val="0"/>
        </w:rPr>
        <w:t>产出，那么上年同期也应填报火力发电投入</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10.补充资料</w:t>
      </w:r>
      <w:proofErr w:type="gramStart"/>
      <w:r>
        <w:rPr>
          <w:rFonts w:hAnsi="宋体" w:cs="宋体" w:hint="eastAsia"/>
          <w:kern w:val="0"/>
        </w:rPr>
        <w:t>除上年</w:t>
      </w:r>
      <w:proofErr w:type="gramEnd"/>
      <w:r>
        <w:rPr>
          <w:rFonts w:hAnsi="宋体" w:cs="宋体" w:hint="eastAsia"/>
          <w:kern w:val="0"/>
        </w:rPr>
        <w:t>同期“综合能源消费量当月（42）”“用于原材料的原煤采用折标系数（43）”和本期“综合能源消费量当月（49）”“用于原材料的原煤采用折标系数</w:t>
      </w:r>
      <w:r>
        <w:rPr>
          <w:rFonts w:hAnsi="宋体" w:cs="宋体"/>
          <w:kern w:val="0"/>
        </w:rPr>
        <w:t>(50)</w:t>
      </w:r>
      <w:r>
        <w:rPr>
          <w:rFonts w:hAnsi="宋体" w:cs="宋体" w:hint="eastAsia"/>
          <w:kern w:val="0"/>
        </w:rPr>
        <w:t>”外，其他指标为累计指标，本月应大于等于上月。</w:t>
      </w:r>
    </w:p>
    <w:p w:rsidR="00D80107" w:rsidRDefault="00D80107">
      <w:pPr>
        <w:spacing w:line="312" w:lineRule="auto"/>
        <w:rPr>
          <w:rFonts w:ascii="黑体" w:eastAsia="黑体" w:hAnsi="宋体"/>
          <w:sz w:val="24"/>
        </w:rPr>
      </w:pPr>
    </w:p>
    <w:p w:rsidR="00D80107" w:rsidRDefault="00637032">
      <w:pPr>
        <w:spacing w:line="312" w:lineRule="auto"/>
        <w:jc w:val="center"/>
        <w:rPr>
          <w:rFonts w:ascii="黑体" w:eastAsia="黑体" w:hAnsi="宋体"/>
          <w:sz w:val="24"/>
        </w:rPr>
      </w:pPr>
      <w:r>
        <w:rPr>
          <w:rFonts w:ascii="黑体" w:eastAsia="黑体" w:hAnsi="宋体" w:hint="eastAsia"/>
          <w:sz w:val="24"/>
        </w:rPr>
        <w:t>能源加工转换与回收利用（205-2表）</w:t>
      </w:r>
    </w:p>
    <w:p w:rsidR="00D80107" w:rsidRDefault="00637032" w:rsidP="006327F3">
      <w:pPr>
        <w:pStyle w:val="a8"/>
        <w:numPr>
          <w:ilvl w:val="0"/>
          <w:numId w:val="2"/>
        </w:numPr>
        <w:adjustRightInd w:val="0"/>
        <w:snapToGrid w:val="0"/>
        <w:spacing w:line="312" w:lineRule="auto"/>
        <w:ind w:firstLineChars="196" w:firstLine="412"/>
        <w:rPr>
          <w:rFonts w:hAnsi="宋体" w:cs="宋体"/>
          <w:kern w:val="0"/>
        </w:rPr>
      </w:pPr>
      <w:r>
        <w:rPr>
          <w:rFonts w:hAnsi="宋体" w:cs="宋体"/>
          <w:kern w:val="0"/>
        </w:rPr>
        <w:t>所有指标值不应该为负</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2.所有指标为累计指标，本月应大于等于上月；</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原煤”（第1行）应该等于</w:t>
      </w:r>
      <w:proofErr w:type="gramStart"/>
      <w:r>
        <w:rPr>
          <w:rFonts w:hAnsi="宋体" w:cs="宋体"/>
          <w:kern w:val="0"/>
        </w:rPr>
        <w:t>各煤品</w:t>
      </w:r>
      <w:proofErr w:type="gramEnd"/>
      <w:r>
        <w:rPr>
          <w:rFonts w:hAnsi="宋体" w:cs="宋体"/>
          <w:kern w:val="0"/>
        </w:rPr>
        <w:t>（第2-5行）对应指标值之和</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工业生产消费量应大于等于加工转换投入合计</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5.各能源品种</w:t>
      </w:r>
      <w:r>
        <w:rPr>
          <w:rFonts w:hAnsi="宋体" w:cs="宋体"/>
          <w:kern w:val="0"/>
        </w:rPr>
        <w:t>加工转换产出量应与205-6表填报的本年1-本月生产量一致</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6.各种加工转换方式有投入量必有产出量，反之亦然；</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7.火力发电、供热和炼油累计和当月加工转换效率不应超过100%。</w:t>
      </w:r>
    </w:p>
    <w:p w:rsidR="00D80107" w:rsidRDefault="00D80107" w:rsidP="006327F3">
      <w:pPr>
        <w:pStyle w:val="a8"/>
        <w:adjustRightInd w:val="0"/>
        <w:snapToGrid w:val="0"/>
        <w:spacing w:line="312" w:lineRule="auto"/>
        <w:ind w:firstLineChars="196" w:firstLine="412"/>
        <w:rPr>
          <w:rFonts w:hAnsi="宋体" w:cs="宋体"/>
          <w:kern w:val="0"/>
        </w:rPr>
      </w:pPr>
    </w:p>
    <w:p w:rsidR="00D80107" w:rsidRDefault="00637032">
      <w:pPr>
        <w:spacing w:line="312" w:lineRule="auto"/>
        <w:jc w:val="center"/>
        <w:rPr>
          <w:rFonts w:ascii="黑体" w:eastAsia="黑体" w:hAnsi="宋体"/>
          <w:sz w:val="24"/>
        </w:rPr>
      </w:pPr>
      <w:r>
        <w:rPr>
          <w:rFonts w:ascii="黑体" w:eastAsia="黑体" w:hAnsi="宋体" w:hint="eastAsia"/>
          <w:sz w:val="24"/>
        </w:rPr>
        <w:t>主要耗能工业企业单位产品能源消费情况（205-3表）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本期</w:t>
      </w:r>
      <w:r>
        <w:rPr>
          <w:rFonts w:hAnsi="宋体" w:cs="宋体" w:hint="eastAsia"/>
          <w:kern w:val="0"/>
        </w:rPr>
        <w:t>和上年同期</w:t>
      </w:r>
      <w:r>
        <w:rPr>
          <w:rFonts w:hAnsi="宋体" w:cs="宋体"/>
          <w:kern w:val="0"/>
        </w:rPr>
        <w:t>指标值、子项值、</w:t>
      </w:r>
      <w:proofErr w:type="gramStart"/>
      <w:r>
        <w:rPr>
          <w:rFonts w:hAnsi="宋体" w:cs="宋体"/>
          <w:kern w:val="0"/>
        </w:rPr>
        <w:t>母项值</w:t>
      </w:r>
      <w:proofErr w:type="gramEnd"/>
      <w:r>
        <w:rPr>
          <w:rFonts w:hAnsi="宋体" w:cs="宋体"/>
          <w:kern w:val="0"/>
        </w:rPr>
        <w:t>不应是负数</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填报电耗指标则必须填报对应的能耗指标</w:t>
      </w:r>
      <w:r>
        <w:rPr>
          <w:rFonts w:hAnsi="宋体" w:cs="宋体" w:hint="eastAsia"/>
          <w:kern w:val="0"/>
        </w:rPr>
        <w:t>，反之亦然；</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全年数据应大于等于半年数据（因为是累计数）</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企业的电耗应该小于综合能耗</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proofErr w:type="gramStart"/>
      <w:r>
        <w:rPr>
          <w:rFonts w:hAnsi="宋体" w:cs="宋体" w:hint="eastAsia"/>
          <w:kern w:val="0"/>
        </w:rPr>
        <w:t>母项值产品</w:t>
      </w:r>
      <w:proofErr w:type="gramEnd"/>
      <w:r>
        <w:rPr>
          <w:rFonts w:hAnsi="宋体" w:cs="宋体" w:hint="eastAsia"/>
          <w:kern w:val="0"/>
        </w:rPr>
        <w:t>产量应与生产月报产量数据相等。如：</w:t>
      </w:r>
      <w:proofErr w:type="gramStart"/>
      <w:r>
        <w:rPr>
          <w:rFonts w:hAnsi="宋体" w:cs="宋体"/>
          <w:kern w:val="0"/>
        </w:rPr>
        <w:t>本期母项火力发电</w:t>
      </w:r>
      <w:proofErr w:type="gramEnd"/>
      <w:r>
        <w:rPr>
          <w:rFonts w:hAnsi="宋体" w:cs="宋体"/>
          <w:kern w:val="0"/>
        </w:rPr>
        <w:t>量跟生产月报的火力发电量不等</w:t>
      </w:r>
      <w:r>
        <w:rPr>
          <w:rFonts w:hAnsi="宋体" w:cs="宋体" w:hint="eastAsia"/>
          <w:kern w:val="0"/>
        </w:rPr>
        <w:t>；</w:t>
      </w:r>
      <w:proofErr w:type="gramStart"/>
      <w:r>
        <w:rPr>
          <w:rFonts w:hAnsi="宋体" w:cs="宋体"/>
          <w:kern w:val="0"/>
        </w:rPr>
        <w:t>本期母项水泥</w:t>
      </w:r>
      <w:proofErr w:type="gramEnd"/>
      <w:r>
        <w:rPr>
          <w:rFonts w:hAnsi="宋体" w:cs="宋体"/>
          <w:kern w:val="0"/>
        </w:rPr>
        <w:t>产量跟生产月报的水泥产量</w:t>
      </w:r>
      <w:r>
        <w:rPr>
          <w:rFonts w:hAnsi="宋体" w:cs="宋体" w:hint="eastAsia"/>
          <w:kern w:val="0"/>
        </w:rPr>
        <w:t>相</w:t>
      </w:r>
      <w:r>
        <w:rPr>
          <w:rFonts w:hAnsi="宋体" w:cs="宋体"/>
          <w:kern w:val="0"/>
        </w:rPr>
        <w:t>等</w:t>
      </w:r>
      <w:r>
        <w:rPr>
          <w:rFonts w:hAnsi="宋体" w:cs="宋体" w:hint="eastAsia"/>
          <w:kern w:val="0"/>
        </w:rPr>
        <w:t>。</w:t>
      </w:r>
    </w:p>
    <w:p w:rsidR="00D80107" w:rsidRDefault="00D80107">
      <w:pPr>
        <w:spacing w:line="312" w:lineRule="auto"/>
        <w:rPr>
          <w:rFonts w:ascii="黑体" w:eastAsia="黑体" w:hAnsi="宋体"/>
          <w:sz w:val="24"/>
        </w:rPr>
      </w:pPr>
    </w:p>
    <w:p w:rsidR="00D80107" w:rsidRDefault="00637032">
      <w:pPr>
        <w:spacing w:line="312" w:lineRule="auto"/>
        <w:jc w:val="center"/>
        <w:rPr>
          <w:rFonts w:ascii="黑体" w:eastAsia="黑体" w:hAnsi="宋体"/>
          <w:sz w:val="24"/>
        </w:rPr>
      </w:pPr>
      <w:r>
        <w:rPr>
          <w:rFonts w:ascii="黑体" w:eastAsia="黑体" w:hAnsi="宋体" w:hint="eastAsia"/>
          <w:sz w:val="24"/>
        </w:rPr>
        <w:t>工业企业用水情况（205-4表）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1.所有</w:t>
      </w:r>
      <w:r>
        <w:rPr>
          <w:rFonts w:hAnsi="宋体" w:cs="宋体"/>
          <w:kern w:val="0"/>
        </w:rPr>
        <w:t>指标不能为负数</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全年数据应大于等于半年数据（因为是累计数）</w:t>
      </w:r>
      <w:r>
        <w:rPr>
          <w:rFonts w:hAnsi="宋体" w:cs="宋体" w:hint="eastAsia"/>
          <w:kern w:val="0"/>
        </w:rPr>
        <w:t>；</w:t>
      </w:r>
    </w:p>
    <w:p w:rsidR="00D80107" w:rsidRDefault="00637032">
      <w:pPr>
        <w:pStyle w:val="a8"/>
        <w:adjustRightInd w:val="0"/>
        <w:snapToGrid w:val="0"/>
        <w:spacing w:line="312" w:lineRule="auto"/>
        <w:ind w:firstLineChars="196" w:firstLine="388"/>
        <w:rPr>
          <w:rFonts w:hAnsi="宋体" w:cs="宋体"/>
          <w:spacing w:val="-6"/>
          <w:kern w:val="0"/>
        </w:rPr>
      </w:pPr>
      <w:r>
        <w:rPr>
          <w:rFonts w:hAnsi="宋体" w:cs="宋体" w:hint="eastAsia"/>
          <w:spacing w:val="-6"/>
          <w:kern w:val="0"/>
        </w:rPr>
        <w:t>3.</w:t>
      </w:r>
      <w:r>
        <w:rPr>
          <w:rFonts w:hAnsi="宋体" w:cs="宋体"/>
          <w:spacing w:val="-6"/>
          <w:kern w:val="0"/>
        </w:rPr>
        <w:t>若重复用水量（本期、上年同期）大于零，则企业用水量(即净取水量本期、上年同期）应大于零</w:t>
      </w:r>
      <w:r>
        <w:rPr>
          <w:rFonts w:hAnsi="宋体" w:cs="宋体" w:hint="eastAsia"/>
          <w:spacing w:val="-6"/>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proofErr w:type="gramStart"/>
      <w:r>
        <w:rPr>
          <w:rFonts w:hAnsi="宋体" w:cs="宋体"/>
          <w:kern w:val="0"/>
        </w:rPr>
        <w:t>若工</w:t>
      </w:r>
      <w:proofErr w:type="gramEnd"/>
      <w:r>
        <w:rPr>
          <w:rFonts w:hAnsi="宋体" w:cs="宋体"/>
          <w:kern w:val="0"/>
        </w:rPr>
        <w:t>业总产值大于零，则企业用水量应大于零</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没有取水量</w:t>
      </w:r>
      <w:r>
        <w:rPr>
          <w:rFonts w:hAnsi="宋体" w:cs="宋体" w:hint="eastAsia"/>
          <w:kern w:val="0"/>
        </w:rPr>
        <w:t>，</w:t>
      </w:r>
      <w:r>
        <w:rPr>
          <w:rFonts w:hAnsi="宋体" w:cs="宋体"/>
          <w:kern w:val="0"/>
        </w:rPr>
        <w:t>不应有重复用水量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lastRenderedPageBreak/>
        <w:t>6.</w:t>
      </w:r>
      <w:r>
        <w:rPr>
          <w:rFonts w:hAnsi="宋体" w:cs="宋体"/>
          <w:kern w:val="0"/>
        </w:rPr>
        <w:t>地表淡水取水量（本期、上年同期）应大于等于地表淡水外供水量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7.</w:t>
      </w:r>
      <w:r>
        <w:rPr>
          <w:rFonts w:hAnsi="宋体" w:cs="宋体"/>
          <w:kern w:val="0"/>
        </w:rPr>
        <w:t>地下淡水取水量（本期、上年同期）应大于等于地下淡水外供水量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取水量合计（本期、上年同期）应大于等于外供水量合计</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陆地苦咸水、矿井水、雨水不应有外供水量</w:t>
      </w:r>
      <w:r>
        <w:rPr>
          <w:rFonts w:hAnsi="宋体" w:cs="宋体" w:hint="eastAsia"/>
          <w:kern w:val="0"/>
        </w:rPr>
        <w:t>。</w:t>
      </w:r>
    </w:p>
    <w:p w:rsidR="00D80107" w:rsidRDefault="00D80107" w:rsidP="006327F3">
      <w:pPr>
        <w:pStyle w:val="a8"/>
        <w:adjustRightInd w:val="0"/>
        <w:snapToGrid w:val="0"/>
        <w:spacing w:line="312" w:lineRule="auto"/>
        <w:ind w:firstLineChars="196" w:firstLine="412"/>
        <w:rPr>
          <w:rFonts w:hAnsi="宋体" w:cs="宋体"/>
          <w:kern w:val="0"/>
        </w:rPr>
      </w:pPr>
    </w:p>
    <w:p w:rsidR="00D80107" w:rsidRDefault="00637032">
      <w:pPr>
        <w:spacing w:line="312" w:lineRule="auto"/>
        <w:jc w:val="center"/>
        <w:rPr>
          <w:rFonts w:ascii="黑体" w:eastAsia="黑体" w:hAnsi="宋体"/>
          <w:sz w:val="24"/>
        </w:rPr>
      </w:pPr>
      <w:r>
        <w:rPr>
          <w:rFonts w:ascii="黑体" w:eastAsia="黑体" w:hAnsi="宋体" w:hint="eastAsia"/>
          <w:sz w:val="24"/>
        </w:rPr>
        <w:t>非工业重点耗能单位能源消费情况（205-5表）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本表指标不能出现负数</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本期</w:t>
      </w:r>
      <w:r>
        <w:rPr>
          <w:rFonts w:hAnsi="宋体" w:cs="宋体" w:hint="eastAsia"/>
          <w:kern w:val="0"/>
        </w:rPr>
        <w:t>各能源品种</w:t>
      </w:r>
      <w:r>
        <w:rPr>
          <w:rFonts w:hAnsi="宋体" w:cs="宋体"/>
          <w:kern w:val="0"/>
        </w:rPr>
        <w:t>消费量填数，则本期</w:t>
      </w:r>
      <w:r>
        <w:rPr>
          <w:rFonts w:hAnsi="宋体" w:cs="宋体" w:hint="eastAsia"/>
          <w:kern w:val="0"/>
        </w:rPr>
        <w:t>各能源品种</w:t>
      </w:r>
      <w:r>
        <w:rPr>
          <w:rFonts w:hAnsi="宋体" w:cs="宋体"/>
          <w:kern w:val="0"/>
        </w:rPr>
        <w:t>消费金额必填数</w:t>
      </w:r>
      <w:r>
        <w:rPr>
          <w:rFonts w:hAnsi="宋体" w:cs="宋体" w:hint="eastAsia"/>
          <w:kern w:val="0"/>
        </w:rPr>
        <w:t>，</w:t>
      </w:r>
      <w:r>
        <w:rPr>
          <w:rFonts w:hAnsi="宋体" w:cs="宋体"/>
          <w:kern w:val="0"/>
        </w:rPr>
        <w:t>反之亦然</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3.上年同期各能源品种</w:t>
      </w:r>
      <w:r>
        <w:rPr>
          <w:rFonts w:hAnsi="宋体" w:cs="宋体"/>
          <w:kern w:val="0"/>
        </w:rPr>
        <w:t>消费量填数，</w:t>
      </w:r>
      <w:proofErr w:type="gramStart"/>
      <w:r>
        <w:rPr>
          <w:rFonts w:hAnsi="宋体" w:cs="宋体"/>
          <w:kern w:val="0"/>
        </w:rPr>
        <w:t>则</w:t>
      </w:r>
      <w:r>
        <w:rPr>
          <w:rFonts w:hAnsi="宋体" w:cs="宋体" w:hint="eastAsia"/>
          <w:kern w:val="0"/>
        </w:rPr>
        <w:t>上年</w:t>
      </w:r>
      <w:proofErr w:type="gramEnd"/>
      <w:r>
        <w:rPr>
          <w:rFonts w:hAnsi="宋体" w:cs="宋体" w:hint="eastAsia"/>
          <w:kern w:val="0"/>
        </w:rPr>
        <w:t>同期各能源品种</w:t>
      </w:r>
      <w:r>
        <w:rPr>
          <w:rFonts w:hAnsi="宋体" w:cs="宋体"/>
          <w:kern w:val="0"/>
        </w:rPr>
        <w:t>消费金额必填数</w:t>
      </w:r>
      <w:r>
        <w:rPr>
          <w:rFonts w:hAnsi="宋体" w:cs="宋体" w:hint="eastAsia"/>
          <w:kern w:val="0"/>
        </w:rPr>
        <w:t>，</w:t>
      </w:r>
      <w:r>
        <w:rPr>
          <w:rFonts w:hAnsi="宋体" w:cs="宋体"/>
          <w:kern w:val="0"/>
        </w:rPr>
        <w:t>反之亦然</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本季各指标应大于等于上季各指标</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交通运输、仓储和邮政业企业必用天然气、液化石油气、汽油、煤油、柴油、燃料油中之一</w:t>
      </w:r>
      <w:r>
        <w:rPr>
          <w:rFonts w:hAnsi="宋体" w:cs="宋体" w:hint="eastAsia"/>
          <w:kern w:val="0"/>
        </w:rPr>
        <w:t>。</w:t>
      </w:r>
    </w:p>
    <w:p w:rsidR="00D80107" w:rsidRDefault="00D80107">
      <w:pPr>
        <w:pStyle w:val="a4"/>
        <w:spacing w:line="312" w:lineRule="auto"/>
      </w:pPr>
    </w:p>
    <w:p w:rsidR="00D80107" w:rsidRDefault="00637032">
      <w:pPr>
        <w:spacing w:line="312" w:lineRule="auto"/>
        <w:jc w:val="center"/>
        <w:rPr>
          <w:rFonts w:ascii="黑体" w:eastAsia="黑体" w:hAnsi="宋体"/>
          <w:sz w:val="24"/>
        </w:rPr>
      </w:pPr>
      <w:r>
        <w:rPr>
          <w:rFonts w:ascii="黑体" w:eastAsia="黑体" w:hAnsi="宋体" w:hint="eastAsia"/>
          <w:sz w:val="24"/>
        </w:rPr>
        <w:t>能源生产、销售与库存（205-6表）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1.产品库存、</w:t>
      </w:r>
      <w:r>
        <w:rPr>
          <w:rFonts w:hAnsi="宋体" w:cs="宋体"/>
          <w:kern w:val="0"/>
        </w:rPr>
        <w:t>产品产量不能填报负值</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w:t>
      </w:r>
      <w:r>
        <w:rPr>
          <w:rFonts w:hAnsi="宋体" w:cs="宋体"/>
          <w:kern w:val="0"/>
        </w:rPr>
        <w:t>火力发电量的各指标值应等于各分项发电量指标值之和</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w:t>
      </w:r>
      <w:r>
        <w:rPr>
          <w:rFonts w:hAnsi="宋体" w:cs="宋体"/>
          <w:kern w:val="0"/>
        </w:rPr>
        <w:t>本月</w:t>
      </w:r>
      <w:r>
        <w:rPr>
          <w:rFonts w:hAnsi="宋体" w:cs="宋体" w:hint="eastAsia"/>
          <w:kern w:val="0"/>
        </w:rPr>
        <w:t>生</w:t>
      </w:r>
      <w:r>
        <w:rPr>
          <w:rFonts w:hAnsi="宋体" w:cs="宋体"/>
          <w:kern w:val="0"/>
        </w:rPr>
        <w:t>产量应小于等于1-本月产量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1-本月销售量大于等于1-本月销往省外销售量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本年1-本月产品</w:t>
      </w:r>
      <w:r>
        <w:rPr>
          <w:rFonts w:hAnsi="宋体" w:cs="宋体" w:hint="eastAsia"/>
          <w:kern w:val="0"/>
        </w:rPr>
        <w:t>生</w:t>
      </w:r>
      <w:r>
        <w:rPr>
          <w:rFonts w:hAnsi="宋体" w:cs="宋体"/>
          <w:kern w:val="0"/>
        </w:rPr>
        <w:t>产量应等于本月产品</w:t>
      </w:r>
      <w:r>
        <w:rPr>
          <w:rFonts w:hAnsi="宋体" w:cs="宋体" w:hint="eastAsia"/>
          <w:kern w:val="0"/>
        </w:rPr>
        <w:t>生</w:t>
      </w:r>
      <w:r>
        <w:rPr>
          <w:rFonts w:hAnsi="宋体" w:cs="宋体"/>
          <w:kern w:val="0"/>
        </w:rPr>
        <w:t>产量加上上月1-本月产品</w:t>
      </w:r>
      <w:r>
        <w:rPr>
          <w:rFonts w:hAnsi="宋体" w:cs="宋体" w:hint="eastAsia"/>
          <w:kern w:val="0"/>
        </w:rPr>
        <w:t>生</w:t>
      </w:r>
      <w:r>
        <w:rPr>
          <w:rFonts w:hAnsi="宋体" w:cs="宋体"/>
          <w:kern w:val="0"/>
        </w:rPr>
        <w:t>产量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6.1-本月产品生产量、1-本月销售量、</w:t>
      </w:r>
      <w:r>
        <w:rPr>
          <w:rFonts w:hAnsi="宋体" w:cs="宋体"/>
          <w:kern w:val="0"/>
        </w:rPr>
        <w:t>1-本月销往省外销售量</w:t>
      </w:r>
      <w:r>
        <w:rPr>
          <w:rFonts w:hAnsi="宋体" w:cs="宋体" w:hint="eastAsia"/>
          <w:kern w:val="0"/>
        </w:rPr>
        <w:t>、1-本月</w:t>
      </w:r>
      <w:r>
        <w:rPr>
          <w:rFonts w:hAnsi="宋体" w:cs="宋体"/>
          <w:kern w:val="0"/>
        </w:rPr>
        <w:t>企业自用及其他为累计指标，本月应大于等于上月</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7.</w:t>
      </w:r>
      <w:proofErr w:type="gramStart"/>
      <w:r>
        <w:rPr>
          <w:rFonts w:hAnsi="宋体" w:cs="宋体"/>
          <w:kern w:val="0"/>
        </w:rPr>
        <w:t>火力发电</w:t>
      </w:r>
      <w:r>
        <w:rPr>
          <w:rFonts w:hAnsi="宋体" w:cs="宋体" w:hint="eastAsia"/>
          <w:kern w:val="0"/>
        </w:rPr>
        <w:t>量生</w:t>
      </w:r>
      <w:r>
        <w:rPr>
          <w:rFonts w:hAnsi="宋体" w:cs="宋体"/>
          <w:kern w:val="0"/>
        </w:rPr>
        <w:t>本年</w:t>
      </w:r>
      <w:proofErr w:type="gramEnd"/>
      <w:r>
        <w:rPr>
          <w:rFonts w:hAnsi="宋体" w:cs="宋体"/>
          <w:kern w:val="0"/>
        </w:rPr>
        <w:t>1-本月</w:t>
      </w:r>
      <w:r>
        <w:rPr>
          <w:rFonts w:hAnsi="宋体" w:cs="宋体" w:hint="eastAsia"/>
          <w:kern w:val="0"/>
        </w:rPr>
        <w:t>生</w:t>
      </w:r>
      <w:r>
        <w:rPr>
          <w:rFonts w:hAnsi="宋体" w:cs="宋体"/>
          <w:kern w:val="0"/>
        </w:rPr>
        <w:t>产量应与205-2表电力加工转换产出相等</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8.</w:t>
      </w:r>
      <w:r>
        <w:rPr>
          <w:rFonts w:hAnsi="宋体" w:cs="宋体"/>
          <w:kern w:val="0"/>
        </w:rPr>
        <w:t>205-2表余热余压回收后未投入加工转换，则205-6表余热余压供热量应等于205-2表余热余压回收利用量</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9.</w:t>
      </w:r>
      <w:r>
        <w:rPr>
          <w:rFonts w:hAnsi="宋体" w:cs="宋体"/>
          <w:kern w:val="0"/>
        </w:rPr>
        <w:t>氢气的本年1-本月生产量应大于等于205-2表填报的加工转换产出量+回收利用量</w:t>
      </w:r>
      <w:r>
        <w:rPr>
          <w:rFonts w:hAnsi="宋体" w:cs="宋体" w:hint="eastAsia"/>
          <w:kern w:val="0"/>
        </w:rPr>
        <w:t>。</w:t>
      </w:r>
    </w:p>
    <w:p w:rsidR="00D80107" w:rsidRDefault="00D80107">
      <w:pPr>
        <w:pStyle w:val="a4"/>
        <w:spacing w:line="312" w:lineRule="auto"/>
        <w:ind w:firstLineChars="0" w:firstLine="0"/>
      </w:pPr>
    </w:p>
    <w:p w:rsidR="00D80107" w:rsidRDefault="00637032">
      <w:pPr>
        <w:spacing w:line="312" w:lineRule="auto"/>
        <w:jc w:val="center"/>
        <w:rPr>
          <w:rFonts w:ascii="黑体" w:eastAsia="黑体" w:hAnsi="宋体"/>
          <w:sz w:val="24"/>
        </w:rPr>
      </w:pPr>
      <w:r>
        <w:rPr>
          <w:rFonts w:ascii="黑体" w:eastAsia="黑体" w:hAnsi="宋体" w:hint="eastAsia"/>
          <w:sz w:val="24"/>
        </w:rPr>
        <w:t>重点能源商品经销情况（205-7表）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w:t>
      </w:r>
      <w:r>
        <w:rPr>
          <w:rFonts w:hAnsi="宋体" w:cs="宋体"/>
          <w:kern w:val="0"/>
        </w:rPr>
        <w:t>指标值不能为负值</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2.1-本月</w:t>
      </w:r>
      <w:r>
        <w:rPr>
          <w:rFonts w:hAnsi="宋体" w:cs="宋体"/>
          <w:kern w:val="0"/>
        </w:rPr>
        <w:t>商品购进量</w:t>
      </w:r>
      <w:r>
        <w:rPr>
          <w:rFonts w:hAnsi="宋体" w:cs="宋体" w:hint="eastAsia"/>
          <w:kern w:val="0"/>
        </w:rPr>
        <w:t>、1-本月商品销售量为累计指标，本月应大于等于上月；</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3.1-本月</w:t>
      </w:r>
      <w:r>
        <w:rPr>
          <w:rFonts w:hAnsi="宋体" w:cs="宋体"/>
          <w:kern w:val="0"/>
        </w:rPr>
        <w:t>商品购进量</w:t>
      </w:r>
      <w:r>
        <w:rPr>
          <w:rFonts w:hAnsi="宋体" w:cs="宋体" w:hint="eastAsia"/>
          <w:kern w:val="0"/>
        </w:rPr>
        <w:t>、1-本月商品销售量</w:t>
      </w:r>
      <w:r>
        <w:rPr>
          <w:rFonts w:hAnsi="宋体" w:cs="宋体"/>
          <w:kern w:val="0"/>
        </w:rPr>
        <w:t>应大于等于</w:t>
      </w:r>
      <w:r>
        <w:rPr>
          <w:rFonts w:hAnsi="宋体" w:cs="宋体" w:hint="eastAsia"/>
          <w:kern w:val="0"/>
        </w:rPr>
        <w:t>其中</w:t>
      </w:r>
      <w:r>
        <w:rPr>
          <w:rFonts w:hAnsi="宋体" w:cs="宋体"/>
          <w:kern w:val="0"/>
        </w:rPr>
        <w:t>购自省外量</w:t>
      </w:r>
      <w:r>
        <w:rPr>
          <w:rFonts w:hAnsi="宋体" w:cs="宋体" w:hint="eastAsia"/>
          <w:kern w:val="0"/>
        </w:rPr>
        <w:t>和销往省外量；</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4.</w:t>
      </w:r>
      <w:r>
        <w:rPr>
          <w:rFonts w:hAnsi="宋体" w:cs="宋体"/>
          <w:kern w:val="0"/>
        </w:rPr>
        <w:t>年初库存</w:t>
      </w:r>
      <w:r>
        <w:rPr>
          <w:rFonts w:hAnsi="宋体" w:cs="宋体" w:hint="eastAsia"/>
          <w:kern w:val="0"/>
        </w:rPr>
        <w:t>+</w:t>
      </w:r>
      <w:r>
        <w:rPr>
          <w:rFonts w:hAnsi="宋体" w:cs="宋体"/>
          <w:kern w:val="0"/>
        </w:rPr>
        <w:t>1-本月购进量应等于期末库存+1-本月销售量+1-本月损耗量及其他</w:t>
      </w:r>
      <w:r>
        <w:rPr>
          <w:rFonts w:hAnsi="宋体" w:cs="宋体" w:hint="eastAsia"/>
          <w:kern w:val="0"/>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5.</w:t>
      </w:r>
      <w:r>
        <w:rPr>
          <w:rFonts w:hAnsi="宋体" w:cs="宋体"/>
          <w:kern w:val="0"/>
        </w:rPr>
        <w:t>当月购进量</w:t>
      </w:r>
      <w:r>
        <w:rPr>
          <w:rFonts w:hAnsi="宋体" w:cs="宋体" w:hint="eastAsia"/>
          <w:kern w:val="0"/>
        </w:rPr>
        <w:t>-</w:t>
      </w:r>
      <w:r>
        <w:rPr>
          <w:rFonts w:hAnsi="宋体" w:cs="宋体"/>
          <w:kern w:val="0"/>
        </w:rPr>
        <w:t>当月销售量-当月损耗量及其他应等于本月与上月库存变动量</w:t>
      </w:r>
      <w:r>
        <w:rPr>
          <w:rFonts w:hAnsi="宋体" w:cs="宋体" w:hint="eastAsia"/>
          <w:kern w:val="0"/>
        </w:rPr>
        <w:t>。</w:t>
      </w: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D80107">
      <w:pPr>
        <w:pStyle w:val="a4"/>
        <w:spacing w:line="360" w:lineRule="auto"/>
        <w:jc w:val="center"/>
      </w:pP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D80107" w:rsidP="006327F3">
      <w:pPr>
        <w:pStyle w:val="a8"/>
        <w:adjustRightInd w:val="0"/>
        <w:snapToGrid w:val="0"/>
        <w:spacing w:line="360" w:lineRule="auto"/>
        <w:ind w:firstLineChars="196" w:firstLine="412"/>
        <w:rPr>
          <w:rFonts w:hAnsi="宋体" w:cs="宋体"/>
          <w:kern w:val="0"/>
        </w:rPr>
      </w:pP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(七)常见问题解答</w:t>
      </w:r>
    </w:p>
    <w:p w:rsidR="00D80107" w:rsidRDefault="00D80107">
      <w:pPr>
        <w:spacing w:line="312" w:lineRule="auto"/>
        <w:jc w:val="center"/>
        <w:rPr>
          <w:rFonts w:ascii="宋体" w:hAnsi="宋体" w:cs="宋体"/>
          <w:szCs w:val="21"/>
        </w:rPr>
      </w:pP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原煤细项品种如何确定？</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原煤细项品种很多，部分比较难甄别，确定的方法主要有以下几种：</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①根据发票上煤的名称；</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②根据自测热值（发票中的热值）选择最接近的；</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③询问使用部门、采购部门或供应部门；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④作为锅炉燃料使用的大部分是烟煤。</w:t>
      </w: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如何计算</w:t>
      </w:r>
      <w:proofErr w:type="gramStart"/>
      <w:r>
        <w:rPr>
          <w:rFonts w:ascii="宋体" w:hAnsi="宋体" w:cs="宋体" w:hint="eastAsia"/>
          <w:b/>
          <w:szCs w:val="21"/>
        </w:rPr>
        <w:t>原煤折标系数</w:t>
      </w:r>
      <w:proofErr w:type="gramEnd"/>
      <w:r>
        <w:rPr>
          <w:rFonts w:ascii="宋体" w:hAnsi="宋体" w:cs="宋体" w:hint="eastAsia"/>
          <w:b/>
          <w:szCs w:val="21"/>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无烟煤、炼焦烟煤、一般烟煤、褐煤</w:t>
      </w:r>
      <w:proofErr w:type="gramStart"/>
      <w:r>
        <w:rPr>
          <w:rFonts w:hAnsi="宋体" w:cs="宋体" w:hint="eastAsia"/>
          <w:kern w:val="0"/>
        </w:rPr>
        <w:t>的折标系数</w:t>
      </w:r>
      <w:proofErr w:type="gramEnd"/>
      <w:r>
        <w:rPr>
          <w:rFonts w:hAnsi="宋体" w:cs="宋体" w:hint="eastAsia"/>
          <w:kern w:val="0"/>
        </w:rPr>
        <w:t>需采用累计的工业生产消费量和所采用</w:t>
      </w:r>
      <w:proofErr w:type="gramStart"/>
      <w:r>
        <w:rPr>
          <w:rFonts w:hAnsi="宋体" w:cs="宋体" w:hint="eastAsia"/>
          <w:kern w:val="0"/>
        </w:rPr>
        <w:t>的折标系</w:t>
      </w:r>
      <w:r>
        <w:rPr>
          <w:rFonts w:hAnsi="宋体" w:cs="宋体" w:hint="eastAsia"/>
          <w:spacing w:val="-6"/>
          <w:kern w:val="0"/>
        </w:rPr>
        <w:t>数</w:t>
      </w:r>
      <w:proofErr w:type="gramEnd"/>
      <w:r>
        <w:rPr>
          <w:rFonts w:hAnsi="宋体" w:cs="宋体" w:hint="eastAsia"/>
          <w:spacing w:val="-6"/>
          <w:kern w:val="0"/>
        </w:rPr>
        <w:t>加权平均法计算，不能使用当月值填报。原煤实测热值按照检测报告中的收到基（湿基）低位热值计算。</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原煤合计项</w:t>
      </w:r>
      <w:proofErr w:type="gramStart"/>
      <w:r>
        <w:rPr>
          <w:rFonts w:hAnsi="宋体" w:cs="宋体" w:hint="eastAsia"/>
          <w:kern w:val="0"/>
        </w:rPr>
        <w:t>的折标系数</w:t>
      </w:r>
      <w:proofErr w:type="gramEnd"/>
      <w:r>
        <w:rPr>
          <w:rFonts w:hAnsi="宋体" w:cs="宋体" w:hint="eastAsia"/>
          <w:kern w:val="0"/>
        </w:rPr>
        <w:t>根据无烟煤、炼焦烟煤、一般烟煤和褐煤填报的热值，使用对工业生产消费量加权。</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proofErr w:type="gramStart"/>
      <w:r>
        <w:rPr>
          <w:rFonts w:hAnsi="宋体" w:cs="宋体" w:hint="eastAsia"/>
          <w:kern w:val="0"/>
        </w:rPr>
        <w:t>原煤折标系数</w:t>
      </w:r>
      <w:proofErr w:type="gramEnd"/>
      <w:r>
        <w:rPr>
          <w:rFonts w:hAnsi="宋体" w:cs="宋体" w:hint="eastAsia"/>
          <w:kern w:val="0"/>
        </w:rPr>
        <w:t>原则上按照规定均需填报</w:t>
      </w:r>
      <w:proofErr w:type="gramStart"/>
      <w:r>
        <w:rPr>
          <w:rFonts w:hAnsi="宋体" w:cs="宋体" w:hint="eastAsia"/>
          <w:kern w:val="0"/>
        </w:rPr>
        <w:t>实测折标系数</w:t>
      </w:r>
      <w:proofErr w:type="gramEnd"/>
      <w:r>
        <w:rPr>
          <w:rFonts w:hAnsi="宋体" w:cs="宋体" w:hint="eastAsia"/>
          <w:kern w:val="0"/>
        </w:rPr>
        <w:t>。年综合能源消费量超过1万吨标准煤的企业，所填能源品种</w:t>
      </w:r>
      <w:proofErr w:type="gramStart"/>
      <w:r>
        <w:rPr>
          <w:rFonts w:hAnsi="宋体" w:cs="宋体" w:hint="eastAsia"/>
          <w:kern w:val="0"/>
        </w:rPr>
        <w:t>的折标系数</w:t>
      </w:r>
      <w:proofErr w:type="gramEnd"/>
      <w:r>
        <w:rPr>
          <w:rFonts w:hAnsi="宋体" w:cs="宋体" w:hint="eastAsia"/>
          <w:kern w:val="0"/>
        </w:rPr>
        <w:t>均需采用实测值平均的方法计算合计项</w:t>
      </w:r>
      <w:proofErr w:type="gramStart"/>
      <w:r>
        <w:rPr>
          <w:rFonts w:hAnsi="宋体" w:cs="宋体" w:hint="eastAsia"/>
          <w:kern w:val="0"/>
        </w:rPr>
        <w:t>的折标系数</w:t>
      </w:r>
      <w:proofErr w:type="gramEnd"/>
      <w:r>
        <w:rPr>
          <w:rFonts w:hAnsi="宋体" w:cs="宋体" w:hint="eastAsia"/>
          <w:kern w:val="0"/>
        </w:rPr>
        <w:t>。（2021年12月国家统计局能源司《关于进一步做好能源消费统计有关工作的通知》规定）</w:t>
      </w: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工业企业原煤运输损失、厂内损失以及库存盘盈盘亏怎么填报？</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原煤在厂外的运输损失不应计入能源消费。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原煤在厂内的损失应计入能源消费。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库存盘点时，按照实际数量原则，应以盘点数量为准来调整</w:t>
      </w:r>
      <w:proofErr w:type="gramStart"/>
      <w:r>
        <w:rPr>
          <w:rFonts w:hAnsi="宋体" w:cs="宋体" w:hint="eastAsia"/>
          <w:kern w:val="0"/>
        </w:rPr>
        <w:t>帐面</w:t>
      </w:r>
      <w:proofErr w:type="gramEnd"/>
      <w:r>
        <w:rPr>
          <w:rFonts w:hAnsi="宋体" w:cs="宋体" w:hint="eastAsia"/>
          <w:kern w:val="0"/>
        </w:rPr>
        <w:t>数字，差额作盘盈或盘亏处理。库存的盘盈盘亏均不计入能源消费。</w:t>
      </w: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如何界定企业工业生产消费和非工业生产消费？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目前已经明确的非</w:t>
      </w:r>
      <w:proofErr w:type="gramStart"/>
      <w:r>
        <w:rPr>
          <w:rFonts w:hAnsi="宋体" w:cs="宋体" w:hint="eastAsia"/>
          <w:kern w:val="0"/>
        </w:rPr>
        <w:t>工消费</w:t>
      </w:r>
      <w:proofErr w:type="gramEnd"/>
      <w:r>
        <w:rPr>
          <w:rFonts w:hAnsi="宋体" w:cs="宋体" w:hint="eastAsia"/>
          <w:kern w:val="0"/>
        </w:rPr>
        <w:t>仅包括生活区能源消费（比如员工宿舍、食堂、超市等用能）和生产交通运输工具的企业（如造船厂、汽车制造厂），向成品轮船、汽车中添加动力用油等。认定标准主要看企业是否有非</w:t>
      </w:r>
      <w:proofErr w:type="gramStart"/>
      <w:r>
        <w:rPr>
          <w:rFonts w:hAnsi="宋体" w:cs="宋体" w:hint="eastAsia"/>
          <w:kern w:val="0"/>
        </w:rPr>
        <w:t>工消费</w:t>
      </w:r>
      <w:proofErr w:type="gramEnd"/>
      <w:r>
        <w:rPr>
          <w:rFonts w:hAnsi="宋体" w:cs="宋体" w:hint="eastAsia"/>
          <w:kern w:val="0"/>
        </w:rPr>
        <w:t>原始记录，比如独立电表抄表记录或电费单，用于食堂消费的液化天然气或液化石油气购进发票等。</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需要注意的是辅助工业生产的能源消费，如企业厂部、管理办公楼消费的能源、天然气输配装置消费的能源等也属于工业生产消费。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如果企业非工业生产能源消费量不大的且无法准确计量，可以把企业全部自身消费（个别企业有转供）都计入综合能耗。</w:t>
      </w: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企业生产氢气，如何填报加工转换和回收利用表？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氢气的来源比较复杂，应区别填报。</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天然气制氢</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填报205-2</w:t>
      </w:r>
      <w:proofErr w:type="gramStart"/>
      <w:r>
        <w:rPr>
          <w:rFonts w:hAnsi="宋体" w:cs="宋体" w:hint="eastAsia"/>
          <w:kern w:val="0"/>
        </w:rPr>
        <w:t>表制气</w:t>
      </w:r>
      <w:proofErr w:type="gramEnd"/>
      <w:r>
        <w:rPr>
          <w:rFonts w:hAnsi="宋体" w:cs="宋体" w:hint="eastAsia"/>
          <w:kern w:val="0"/>
        </w:rPr>
        <w:t>过程，投入天然气，产出氢气。</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②煤制氢</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填报205-2</w:t>
      </w:r>
      <w:proofErr w:type="gramStart"/>
      <w:r>
        <w:rPr>
          <w:rFonts w:hAnsi="宋体" w:cs="宋体" w:hint="eastAsia"/>
          <w:kern w:val="0"/>
        </w:rPr>
        <w:t>表制气</w:t>
      </w:r>
      <w:proofErr w:type="gramEnd"/>
      <w:r>
        <w:rPr>
          <w:rFonts w:hAnsi="宋体" w:cs="宋体" w:hint="eastAsia"/>
          <w:kern w:val="0"/>
        </w:rPr>
        <w:t>过程，投入原煤，产出氢气。</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③混合气体分离制氢</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根据气体沸点不同利用混合气提纯生产氢气属于能源加工。填报205-2</w:t>
      </w:r>
      <w:proofErr w:type="gramStart"/>
      <w:r>
        <w:rPr>
          <w:rFonts w:hAnsi="宋体" w:cs="宋体" w:hint="eastAsia"/>
          <w:kern w:val="0"/>
        </w:rPr>
        <w:t>表制气</w:t>
      </w:r>
      <w:proofErr w:type="gramEnd"/>
      <w:r>
        <w:rPr>
          <w:rFonts w:hAnsi="宋体" w:cs="宋体" w:hint="eastAsia"/>
          <w:kern w:val="0"/>
        </w:rPr>
        <w:t>过程，投入焦炉煤气、其他煤气等，产出氢气。</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4 \* GB3 </w:instrText>
      </w:r>
      <w:r>
        <w:rPr>
          <w:rFonts w:hAnsi="宋体" w:cs="宋体" w:hint="eastAsia"/>
          <w:kern w:val="0"/>
        </w:rPr>
        <w:fldChar w:fldCharType="separate"/>
      </w:r>
      <w:r>
        <w:rPr>
          <w:rFonts w:hAnsi="宋体" w:cs="宋体" w:hint="eastAsia"/>
          <w:kern w:val="0"/>
        </w:rPr>
        <w:t>④</w:t>
      </w:r>
      <w:r>
        <w:rPr>
          <w:rFonts w:hAnsi="宋体" w:cs="宋体" w:hint="eastAsia"/>
          <w:kern w:val="0"/>
        </w:rPr>
        <w:fldChar w:fldCharType="end"/>
      </w:r>
      <w:r>
        <w:rPr>
          <w:rFonts w:hAnsi="宋体" w:cs="宋体" w:hint="eastAsia"/>
          <w:kern w:val="0"/>
        </w:rPr>
        <w:t>电解水生产氢气</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lastRenderedPageBreak/>
        <w:t>填报205-1表电力的工业生产消费量和205-2表氢气回收利用。</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⑤石油化工原料制氢</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原则上填报氢气回收利用。</w:t>
      </w:r>
    </w:p>
    <w:p w:rsidR="00D80107" w:rsidRDefault="00637032" w:rsidP="006327F3">
      <w:pPr>
        <w:pStyle w:val="a8"/>
        <w:adjustRightInd w:val="0"/>
        <w:snapToGrid w:val="0"/>
        <w:spacing w:line="312" w:lineRule="auto"/>
        <w:ind w:firstLineChars="196" w:firstLine="412"/>
        <w:rPr>
          <w:rFonts w:hAnsi="宋体" w:cs="宋体"/>
          <w:kern w:val="0"/>
          <w:sz w:val="18"/>
          <w:szCs w:val="18"/>
        </w:rPr>
      </w:pPr>
      <w:r>
        <w:rPr>
          <w:rFonts w:hAnsi="宋体" w:cs="宋体" w:hint="eastAsia"/>
          <w:kern w:val="0"/>
        </w:rPr>
        <w:t>但是如果回收的氢气全部再利用，或炼化产出的中间产品氢气无法计量，则可不填报</w:t>
      </w:r>
      <w:r>
        <w:rPr>
          <w:rFonts w:hAnsi="宋体" w:cs="宋体" w:hint="eastAsia"/>
          <w:kern w:val="0"/>
          <w:sz w:val="18"/>
          <w:szCs w:val="18"/>
        </w:rPr>
        <w:t>。</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6 \* GB3 \* MERGEFORMAT </w:instrText>
      </w:r>
      <w:r>
        <w:rPr>
          <w:rFonts w:hAnsi="宋体" w:cs="宋体" w:hint="eastAsia"/>
          <w:kern w:val="0"/>
        </w:rPr>
        <w:fldChar w:fldCharType="separate"/>
      </w:r>
      <w:r>
        <w:rPr>
          <w:rFonts w:hAnsi="宋体" w:cs="宋体" w:hint="eastAsia"/>
          <w:kern w:val="0"/>
        </w:rPr>
        <w:t>⑥</w:t>
      </w:r>
      <w:r>
        <w:rPr>
          <w:rFonts w:hAnsi="宋体" w:cs="宋体" w:hint="eastAsia"/>
          <w:kern w:val="0"/>
        </w:rPr>
        <w:fldChar w:fldCharType="end"/>
      </w:r>
      <w:r>
        <w:rPr>
          <w:rFonts w:hAnsi="宋体" w:cs="宋体" w:hint="eastAsia"/>
          <w:kern w:val="0"/>
        </w:rPr>
        <w:t>甲醇裂解制氢</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填报氢气回收利用，不填报能源加工转换投入和产出。</w:t>
      </w:r>
    </w:p>
    <w:p w:rsidR="00D80107" w:rsidRDefault="00637032">
      <w:pPr>
        <w:numPr>
          <w:ilvl w:val="0"/>
          <w:numId w:val="3"/>
        </w:numPr>
        <w:snapToGrid w:val="0"/>
        <w:spacing w:line="312" w:lineRule="auto"/>
        <w:ind w:firstLineChars="200" w:firstLine="422"/>
        <w:rPr>
          <w:rFonts w:ascii="宋体" w:hAnsi="宋体" w:cs="宋体"/>
          <w:b/>
          <w:szCs w:val="21"/>
        </w:rPr>
      </w:pPr>
      <w:r>
        <w:rPr>
          <w:rFonts w:ascii="宋体" w:hAnsi="宋体" w:cs="宋体" w:hint="eastAsia"/>
          <w:b/>
          <w:szCs w:val="21"/>
        </w:rPr>
        <w:t>企业消费的石油制品是否都要填报？</w:t>
      </w:r>
    </w:p>
    <w:p w:rsidR="00D80107" w:rsidRDefault="00637032">
      <w:pPr>
        <w:snapToGrid w:val="0"/>
        <w:spacing w:line="312" w:lineRule="auto"/>
        <w:ind w:firstLineChars="200" w:firstLine="420"/>
        <w:textAlignment w:val="center"/>
        <w:rPr>
          <w:rFonts w:ascii="宋体" w:hAnsi="宋体" w:cs="宋体"/>
          <w:szCs w:val="21"/>
        </w:rPr>
      </w:pPr>
      <w:r>
        <w:rPr>
          <w:rFonts w:ascii="宋体" w:hAnsi="宋体" w:cs="宋体" w:hint="eastAsia"/>
          <w:szCs w:val="21"/>
        </w:rPr>
        <w:t>石油制品均需要填报能源消费。对于纯化工企业使用石油制品(包括用于原材料),也需填报能源消费。</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石油制品的加工转换产出如何填报？</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石油制品（包括烯烃和芳烃）的加工转换产出主要分三种情况。</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1．纯炼油企业需要填报加工转换表，石油制品作为加工转换产出填报。</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2．纯化工企业是不能填报加工转换表的。</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3．炼化一体化企业，需要严格按照炼油、化工装置进行界定。出自炼油装置的产品可算做加工转换产出填报，出自化工装置的产品则不能填报加工转换表。</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油品调和如何填报加工转换和消费？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润滑油、溶剂油、石油沥青等经简单调和产出同品种油品，不应作为加工转换过程，不填报加工转换投入及产出，其能源消费量只统计加工过程中的损失部分(如果没有损失，则消费量为“0”)。</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润滑油的加工转换产出如何填报？</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投入原油进行加工转换生产“润滑油”,加工转换产出填报“润滑油”；</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投入原油进行加工转换生产“润滑油基础油”,加工转换产出填报“其他石油制品”；</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利用“润滑油基础油”生产“润滑油”，不属于能源加工转换过程，不填报加工转换产出。</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电力的填报容易出现那些错误？</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t>企业在填报电力消费品种时容易出现下面几种错误：</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1 \* GB3 </w:instrText>
      </w:r>
      <w:r>
        <w:rPr>
          <w:rFonts w:hAnsi="宋体" w:cs="宋体" w:hint="eastAsia"/>
          <w:kern w:val="0"/>
        </w:rPr>
        <w:fldChar w:fldCharType="separate"/>
      </w:r>
      <w:r>
        <w:rPr>
          <w:rFonts w:hAnsi="宋体" w:cs="宋体" w:hint="eastAsia"/>
          <w:kern w:val="0"/>
        </w:rPr>
        <w:t>①</w:t>
      </w:r>
      <w:r>
        <w:rPr>
          <w:rFonts w:hAnsi="宋体" w:cs="宋体" w:hint="eastAsia"/>
          <w:kern w:val="0"/>
        </w:rPr>
        <w:fldChar w:fldCharType="end"/>
      </w:r>
      <w:r>
        <w:rPr>
          <w:rFonts w:hAnsi="宋体" w:cs="宋体" w:hint="eastAsia"/>
          <w:kern w:val="0"/>
        </w:rPr>
        <w:t>电力单位填错。205-1表的填报单位是万千瓦时，企业电力发票是千瓦时，企业直接将发票上的用电量填入，未进行单位转化，造成填报放大一万倍；</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2 \* GB3 </w:instrText>
      </w:r>
      <w:r>
        <w:rPr>
          <w:rFonts w:hAnsi="宋体" w:cs="宋体" w:hint="eastAsia"/>
          <w:kern w:val="0"/>
        </w:rPr>
        <w:fldChar w:fldCharType="separate"/>
      </w:r>
      <w:r>
        <w:rPr>
          <w:rFonts w:hAnsi="宋体" w:cs="宋体" w:hint="eastAsia"/>
          <w:kern w:val="0"/>
        </w:rPr>
        <w:t>②</w:t>
      </w:r>
      <w:r>
        <w:rPr>
          <w:rFonts w:hAnsi="宋体" w:cs="宋体" w:hint="eastAsia"/>
          <w:kern w:val="0"/>
        </w:rPr>
        <w:fldChar w:fldCharType="end"/>
      </w:r>
      <w:r>
        <w:rPr>
          <w:rFonts w:hAnsi="宋体" w:cs="宋体" w:hint="eastAsia"/>
          <w:kern w:val="0"/>
        </w:rPr>
        <w:t>电力单位理解错。个别企业统计员误把“千瓦时”理解为“千度”，简单按此折算后填报，造成填报放大十倍。</w:t>
      </w:r>
    </w:p>
    <w:p w:rsidR="00D80107" w:rsidRDefault="00637032" w:rsidP="006327F3">
      <w:pPr>
        <w:pStyle w:val="a8"/>
        <w:adjustRightInd w:val="0"/>
        <w:snapToGrid w:val="0"/>
        <w:spacing w:line="312" w:lineRule="auto"/>
        <w:ind w:firstLineChars="196" w:firstLine="412"/>
        <w:rPr>
          <w:rFonts w:hAnsi="宋体" w:cs="宋体"/>
          <w:kern w:val="0"/>
        </w:rPr>
      </w:pPr>
      <w:r>
        <w:rPr>
          <w:rFonts w:hAnsi="宋体" w:cs="宋体" w:hint="eastAsia"/>
          <w:kern w:val="0"/>
        </w:rPr>
        <w:fldChar w:fldCharType="begin"/>
      </w:r>
      <w:r>
        <w:rPr>
          <w:rFonts w:hAnsi="宋体" w:cs="宋体" w:hint="eastAsia"/>
          <w:kern w:val="0"/>
        </w:rPr>
        <w:instrText xml:space="preserve"> = 3 \* GB3 </w:instrText>
      </w:r>
      <w:r>
        <w:rPr>
          <w:rFonts w:hAnsi="宋体" w:cs="宋体" w:hint="eastAsia"/>
          <w:kern w:val="0"/>
        </w:rPr>
        <w:fldChar w:fldCharType="separate"/>
      </w:r>
      <w:r>
        <w:rPr>
          <w:rFonts w:hAnsi="宋体" w:cs="宋体" w:hint="eastAsia"/>
          <w:kern w:val="0"/>
        </w:rPr>
        <w:t>③</w:t>
      </w:r>
      <w:r>
        <w:rPr>
          <w:rFonts w:hAnsi="宋体" w:cs="宋体" w:hint="eastAsia"/>
          <w:kern w:val="0"/>
        </w:rPr>
        <w:fldChar w:fldCharType="end"/>
      </w:r>
      <w:r>
        <w:rPr>
          <w:rFonts w:hAnsi="宋体" w:cs="宋体" w:hint="eastAsia"/>
          <w:kern w:val="0"/>
        </w:rPr>
        <w:t>将电力发票上的金额当作用电量直接填入；</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4 \* GB3 </w:instrText>
      </w:r>
      <w:r>
        <w:rPr>
          <w:rFonts w:hAnsi="宋体" w:cs="宋体" w:hint="eastAsia"/>
          <w:kern w:val="0"/>
        </w:rPr>
        <w:fldChar w:fldCharType="separate"/>
      </w:r>
      <w:r>
        <w:rPr>
          <w:rFonts w:hAnsi="宋体" w:cs="宋体" w:hint="eastAsia"/>
          <w:kern w:val="0"/>
        </w:rPr>
        <w:t>④</w:t>
      </w:r>
      <w:r>
        <w:rPr>
          <w:rFonts w:hAnsi="宋体" w:cs="宋体" w:hint="eastAsia"/>
          <w:kern w:val="0"/>
        </w:rPr>
        <w:fldChar w:fldCharType="end"/>
      </w:r>
      <w:r>
        <w:rPr>
          <w:rFonts w:hAnsi="宋体" w:cs="宋体" w:hint="eastAsia"/>
          <w:kern w:val="0"/>
        </w:rPr>
        <w:t>错月报数。比如把2020年12月至2021年1-11月电力发票数据当作2021年1-12月数据上报。</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fldChar w:fldCharType="begin"/>
      </w:r>
      <w:r>
        <w:rPr>
          <w:rFonts w:hAnsi="宋体" w:cs="宋体" w:hint="eastAsia"/>
          <w:kern w:val="0"/>
        </w:rPr>
        <w:instrText xml:space="preserve"> = 5 \* GB3 </w:instrText>
      </w:r>
      <w:r>
        <w:rPr>
          <w:rFonts w:hAnsi="宋体" w:cs="宋体" w:hint="eastAsia"/>
          <w:kern w:val="0"/>
        </w:rPr>
        <w:fldChar w:fldCharType="separate"/>
      </w:r>
      <w:r>
        <w:rPr>
          <w:rFonts w:hAnsi="宋体" w:cs="宋体" w:hint="eastAsia"/>
          <w:kern w:val="0"/>
        </w:rPr>
        <w:t>⑤</w:t>
      </w:r>
      <w:r>
        <w:rPr>
          <w:rFonts w:hAnsi="宋体" w:cs="宋体" w:hint="eastAsia"/>
          <w:kern w:val="0"/>
        </w:rPr>
        <w:fldChar w:fldCharType="end"/>
      </w:r>
      <w:r>
        <w:rPr>
          <w:rFonts w:hAnsi="宋体" w:cs="宋体" w:hint="eastAsia"/>
          <w:kern w:val="0"/>
        </w:rPr>
        <w:t>多个企业公用电表，没有按分摊</w:t>
      </w:r>
      <w:proofErr w:type="gramStart"/>
      <w:r>
        <w:rPr>
          <w:rFonts w:hAnsi="宋体" w:cs="宋体" w:hint="eastAsia"/>
          <w:kern w:val="0"/>
        </w:rPr>
        <w:t>数正确</w:t>
      </w:r>
      <w:proofErr w:type="gramEnd"/>
      <w:r>
        <w:rPr>
          <w:rFonts w:hAnsi="宋体" w:cs="宋体" w:hint="eastAsia"/>
          <w:kern w:val="0"/>
        </w:rPr>
        <w:t>填报等。</w:t>
      </w:r>
    </w:p>
    <w:p w:rsidR="00D80107" w:rsidRDefault="00637032">
      <w:pPr>
        <w:pStyle w:val="a7"/>
        <w:numPr>
          <w:ilvl w:val="0"/>
          <w:numId w:val="3"/>
        </w:numPr>
        <w:snapToGrid w:val="0"/>
        <w:spacing w:line="312" w:lineRule="auto"/>
        <w:ind w:firstLineChars="200" w:firstLine="422"/>
        <w:jc w:val="both"/>
        <w:textAlignment w:val="center"/>
        <w:rPr>
          <w:rFonts w:ascii="宋体" w:hAnsi="宋体" w:cs="宋体"/>
          <w:b/>
          <w:szCs w:val="21"/>
        </w:rPr>
      </w:pPr>
      <w:r>
        <w:rPr>
          <w:rFonts w:ascii="宋体" w:hAnsi="宋体" w:cs="宋体" w:hint="eastAsia"/>
          <w:b/>
          <w:szCs w:val="21"/>
        </w:rPr>
        <w:t>如何准确填报电力数据？</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为提高电力数据上报准确性，如下办法供参考：</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一是企业统计员在手机关注</w:t>
      </w:r>
      <w:proofErr w:type="gramStart"/>
      <w:r>
        <w:rPr>
          <w:rFonts w:hAnsi="宋体" w:cs="宋体" w:hint="eastAsia"/>
          <w:kern w:val="0"/>
        </w:rPr>
        <w:t>南网在线微信公众号或下载南网</w:t>
      </w:r>
      <w:proofErr w:type="gramEnd"/>
      <w:r>
        <w:rPr>
          <w:rFonts w:hAnsi="宋体" w:cs="宋体" w:hint="eastAsia"/>
          <w:kern w:val="0"/>
        </w:rPr>
        <w:t>在线APP，一般情况下，月初基本可以查到企业当月用电数；</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二是使用企业抄表数据推算；</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三是依据上月</w:t>
      </w:r>
      <w:proofErr w:type="gramStart"/>
      <w:r>
        <w:rPr>
          <w:rFonts w:hAnsi="宋体" w:cs="宋体" w:hint="eastAsia"/>
          <w:kern w:val="0"/>
        </w:rPr>
        <w:t>或去年</w:t>
      </w:r>
      <w:proofErr w:type="gramEnd"/>
      <w:r>
        <w:rPr>
          <w:rFonts w:hAnsi="宋体" w:cs="宋体" w:hint="eastAsia"/>
          <w:kern w:val="0"/>
        </w:rPr>
        <w:t>同月用电情况、本月企业生产经营情况推算本月用电，推算误差应在下个月及时修正。</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生物燃料的如何填报消费量？</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泛指由生物质组成或萃取的固体、液体或气体燃料。如沼气、薪柴、生物乙醇、生物柴油等。根据</w:t>
      </w:r>
      <w:r>
        <w:rPr>
          <w:rFonts w:hAnsi="宋体" w:cs="宋体" w:hint="eastAsia"/>
          <w:kern w:val="0"/>
        </w:rPr>
        <w:lastRenderedPageBreak/>
        <w:t>调查，树皮、棉花秆、玉米秆、玉米穗、花生壳、桃壳、向日葵花盘、稻谷壳、锥栗壳等农林废弃物，生物质水解后产生的糠醛渣，农业或工业生产加工产生的蔗渣、黑液、废板材、木屑、板材边角料，农林废弃物再利用加工而成的木质成型燃料（如用木屑生产的木煤）、生物颗粒等也属于生物燃料。</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秸秆等生物质能制作固体或气体生物燃料，不填报加工转换表，只填报生产中消耗的电力等能源品种，同时产出的生物燃料需填报在“能源生产、销售与库存” （205-6）表中的“固体生物燃料”、“气体生物燃料”。</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205-1表“生物燃料”的填报单位是吨标准煤（</w:t>
      </w:r>
      <w:proofErr w:type="gramStart"/>
      <w:r>
        <w:rPr>
          <w:rFonts w:hAnsi="宋体" w:cs="宋体" w:hint="eastAsia"/>
          <w:kern w:val="0"/>
        </w:rPr>
        <w:t>已折标</w:t>
      </w:r>
      <w:proofErr w:type="gramEnd"/>
      <w:r>
        <w:rPr>
          <w:rFonts w:hAnsi="宋体" w:cs="宋体" w:hint="eastAsia"/>
          <w:kern w:val="0"/>
        </w:rPr>
        <w:t>），但企业购买发票或原始凭证中，生物燃料多以实物量“吨”为单位结算，企业在填报时应注意单位换算，不能直接把“吨”按“吨标准煤”填报。</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如何填报能源购进量和</w:t>
      </w:r>
      <w:proofErr w:type="gramStart"/>
      <w:r>
        <w:rPr>
          <w:rFonts w:ascii="宋体" w:hAnsi="宋体" w:cs="宋体" w:hint="eastAsia"/>
          <w:b/>
          <w:szCs w:val="21"/>
        </w:rPr>
        <w:t>购自省</w:t>
      </w:r>
      <w:proofErr w:type="gramEnd"/>
      <w:r>
        <w:rPr>
          <w:rFonts w:ascii="宋体" w:hAnsi="宋体" w:cs="宋体" w:hint="eastAsia"/>
          <w:b/>
          <w:szCs w:val="21"/>
        </w:rPr>
        <w:t>外量？</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能源购进量指使用企业（单位）在报告期购进的各种能源数量。包括购进用于消费或转卖的能源。</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购自省外填报原则与购进量相同，购自省</w:t>
      </w:r>
      <w:proofErr w:type="gramStart"/>
      <w:r>
        <w:rPr>
          <w:rFonts w:hAnsi="宋体" w:cs="宋体" w:hint="eastAsia"/>
          <w:kern w:val="0"/>
        </w:rPr>
        <w:t>外指标</w:t>
      </w:r>
      <w:proofErr w:type="gramEnd"/>
      <w:r>
        <w:rPr>
          <w:rFonts w:hAnsi="宋体" w:cs="宋体" w:hint="eastAsia"/>
          <w:kern w:val="0"/>
        </w:rPr>
        <w:t>容易漏填。如果增值税专用发票上销货单位纳税人识别号的省级代码非44，就要填报购自省外量。购自省外包含从国外进口。最容易错填的是原煤。我省不生产原煤，原煤均来自省外或国外，多从黄骅港、天津港、京唐港、秦皇岛港、曹妃</w:t>
      </w:r>
      <w:proofErr w:type="gramStart"/>
      <w:r>
        <w:rPr>
          <w:rFonts w:hAnsi="宋体" w:cs="宋体" w:hint="eastAsia"/>
          <w:kern w:val="0"/>
        </w:rPr>
        <w:t>甸</w:t>
      </w:r>
      <w:proofErr w:type="gramEnd"/>
      <w:r>
        <w:rPr>
          <w:rFonts w:hAnsi="宋体" w:cs="宋体" w:hint="eastAsia"/>
          <w:kern w:val="0"/>
        </w:rPr>
        <w:t>港等</w:t>
      </w:r>
      <w:proofErr w:type="gramStart"/>
      <w:r>
        <w:rPr>
          <w:rFonts w:hAnsi="宋体" w:cs="宋体" w:hint="eastAsia"/>
          <w:kern w:val="0"/>
        </w:rPr>
        <w:t>地运输</w:t>
      </w:r>
      <w:proofErr w:type="gramEnd"/>
      <w:r>
        <w:rPr>
          <w:rFonts w:hAnsi="宋体" w:cs="宋体" w:hint="eastAsia"/>
          <w:kern w:val="0"/>
        </w:rPr>
        <w:t>过来，很多企业想当然地填报购自省外。在填报该指标时一定要根据直接供货商是否为省外来判断。</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例如：企业的原煤直接供货商为国家能源集团销售集团（原神</w:t>
      </w:r>
      <w:proofErr w:type="gramStart"/>
      <w:r>
        <w:rPr>
          <w:rFonts w:hAnsi="宋体" w:cs="宋体" w:hint="eastAsia"/>
          <w:kern w:val="0"/>
        </w:rPr>
        <w:t>华销售</w:t>
      </w:r>
      <w:proofErr w:type="gramEnd"/>
      <w:r>
        <w:rPr>
          <w:rFonts w:hAnsi="宋体" w:cs="宋体" w:hint="eastAsia"/>
          <w:kern w:val="0"/>
        </w:rPr>
        <w:t>集团有限公司）华南分公司（注册在珠海）的、中石化国际事业华南有限公司（注册在湛江）的，是不能填报购自省外的。</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部分企业购进金额指标未按照发票如实填写或弄错计量单位，导致出现购进单价超出合理区间的情况。</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作为原材料的能源如何填报？</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用于燃烧发电、供热、加热、烘烤等均不能算作原材料消费，而只有作为产品重要原料、组成部分，用于生产其他非能源产品时，才作为原材料消费，如生产甲醇、合成氨、乙烯等。作为原材料消费时既要填报工业生产消费量，也要填报其中用于原材料项。</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部分能源品种（原煤、天然气、汽油、柴油、其他燃料等）容易误</w:t>
      </w:r>
      <w:proofErr w:type="gramStart"/>
      <w:r>
        <w:rPr>
          <w:rFonts w:hAnsi="宋体" w:cs="宋体" w:hint="eastAsia"/>
          <w:kern w:val="0"/>
        </w:rPr>
        <w:t>填用于</w:t>
      </w:r>
      <w:proofErr w:type="gramEnd"/>
      <w:r>
        <w:rPr>
          <w:rFonts w:hAnsi="宋体" w:cs="宋体" w:hint="eastAsia"/>
          <w:kern w:val="0"/>
        </w:rPr>
        <w:t>原材料消费。</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耗能工质是否纳入能源消费？</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耗能工质（如水、氧气、压缩空气、电石、乙炔等），不论是外购的还是自产自用的，均不统计在能源消费量中</w:t>
      </w:r>
      <w:r>
        <w:t>（计算单位产品能耗时是否包括耗能工质，</w:t>
      </w:r>
      <w:proofErr w:type="gramStart"/>
      <w:r>
        <w:t>视统计</w:t>
      </w:r>
      <w:proofErr w:type="gramEnd"/>
      <w:r>
        <w:t>指标的具体规定而定）。</w:t>
      </w:r>
    </w:p>
    <w:p w:rsidR="00D80107" w:rsidRDefault="00637032">
      <w:pPr>
        <w:numPr>
          <w:ilvl w:val="0"/>
          <w:numId w:val="3"/>
        </w:numPr>
        <w:snapToGrid w:val="0"/>
        <w:spacing w:line="312" w:lineRule="auto"/>
        <w:ind w:firstLineChars="200" w:firstLine="422"/>
        <w:textAlignment w:val="center"/>
        <w:outlineLvl w:val="0"/>
        <w:rPr>
          <w:rFonts w:ascii="宋体" w:hAnsi="宋体" w:cs="宋体"/>
          <w:b/>
          <w:szCs w:val="21"/>
        </w:rPr>
      </w:pPr>
      <w:r>
        <w:rPr>
          <w:rFonts w:ascii="宋体" w:hAnsi="宋体" w:cs="宋体" w:hint="eastAsia"/>
          <w:b/>
          <w:szCs w:val="21"/>
        </w:rPr>
        <w:t>加工转换效率易出现那些错误？</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热电联产企业易出现投入量分劈错误，从而导致火力发电或供热转换效率不合理（过高或过低）。</w:t>
      </w:r>
    </w:p>
    <w:p w:rsidR="00D80107" w:rsidRDefault="00637032">
      <w:pPr>
        <w:pStyle w:val="a8"/>
        <w:adjustRightInd w:val="0"/>
        <w:snapToGrid w:val="0"/>
        <w:spacing w:line="312" w:lineRule="auto"/>
        <w:rPr>
          <w:rFonts w:hAnsi="宋体" w:cs="宋体"/>
          <w:color w:val="000000"/>
        </w:rPr>
      </w:pPr>
      <w:r>
        <w:rPr>
          <w:rFonts w:hAnsi="宋体" w:cs="宋体" w:hint="eastAsia"/>
          <w:kern w:val="0"/>
        </w:rPr>
        <w:t>个别企业出现加工转换效率（如炼油）超100%的不合理情况。</w:t>
      </w:r>
    </w:p>
    <w:p w:rsidR="00D80107" w:rsidRDefault="00637032">
      <w:pPr>
        <w:pStyle w:val="a8"/>
        <w:numPr>
          <w:ilvl w:val="0"/>
          <w:numId w:val="3"/>
        </w:numPr>
        <w:adjustRightInd w:val="0"/>
        <w:snapToGrid w:val="0"/>
        <w:spacing w:line="312" w:lineRule="auto"/>
        <w:ind w:firstLineChars="200" w:firstLine="422"/>
        <w:rPr>
          <w:rFonts w:hAnsi="宋体" w:cs="宋体"/>
          <w:b/>
          <w:bCs/>
          <w:kern w:val="0"/>
        </w:rPr>
      </w:pPr>
      <w:r>
        <w:rPr>
          <w:rFonts w:hAnsi="宋体" w:cs="宋体" w:hint="eastAsia"/>
          <w:b/>
          <w:bCs/>
          <w:kern w:val="0"/>
        </w:rPr>
        <w:t>井水与矿井水如何区分？</w:t>
      </w:r>
    </w:p>
    <w:p w:rsidR="00D80107" w:rsidRDefault="00637032">
      <w:pPr>
        <w:pStyle w:val="a8"/>
        <w:adjustRightInd w:val="0"/>
        <w:snapToGrid w:val="0"/>
        <w:spacing w:line="312" w:lineRule="auto"/>
        <w:ind w:firstLineChars="200" w:firstLine="420"/>
        <w:rPr>
          <w:rFonts w:hAnsi="宋体" w:cs="宋体"/>
        </w:rPr>
      </w:pPr>
      <w:r>
        <w:rPr>
          <w:rFonts w:hAnsi="宋体" w:cs="宋体" w:hint="eastAsia"/>
          <w:kern w:val="0"/>
        </w:rPr>
        <w:t>井水与矿井水，名字很接近，但性质不同。井水为地下淡水，不能错填为矿井水。矿井水指在采矿过程中，由于矿床开采破坏了地下水原始赋存状态而产生导水裂隙，使周围水沿着原有的和新的裂隙渗入井下采掘空间进而形成的矿井涌水。</w:t>
      </w:r>
    </w:p>
    <w:p w:rsidR="00D80107" w:rsidRDefault="00637032">
      <w:pPr>
        <w:numPr>
          <w:ilvl w:val="0"/>
          <w:numId w:val="3"/>
        </w:numPr>
        <w:snapToGrid w:val="0"/>
        <w:spacing w:line="312" w:lineRule="auto"/>
        <w:ind w:firstLineChars="200" w:firstLine="422"/>
        <w:jc w:val="left"/>
        <w:rPr>
          <w:rFonts w:ascii="宋体" w:hAnsi="宋体" w:cs="宋体"/>
          <w:b/>
          <w:szCs w:val="21"/>
        </w:rPr>
      </w:pPr>
      <w:r>
        <w:rPr>
          <w:rFonts w:ascii="宋体" w:hAnsi="宋体" w:cs="宋体" w:hint="eastAsia"/>
          <w:b/>
          <w:szCs w:val="21"/>
        </w:rPr>
        <w:t>怎样才是再生水取水量？</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必须是用于最终消费的才填报再生水的取水量。</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同时，再生水不填报外供量。</w:t>
      </w:r>
    </w:p>
    <w:p w:rsidR="00D80107" w:rsidRDefault="00637032">
      <w:pPr>
        <w:numPr>
          <w:ilvl w:val="0"/>
          <w:numId w:val="3"/>
        </w:numPr>
        <w:snapToGrid w:val="0"/>
        <w:spacing w:line="312" w:lineRule="auto"/>
        <w:ind w:firstLineChars="200" w:firstLine="422"/>
        <w:jc w:val="left"/>
        <w:rPr>
          <w:rFonts w:ascii="宋体" w:hAnsi="宋体" w:cs="宋体"/>
          <w:b/>
          <w:szCs w:val="21"/>
        </w:rPr>
      </w:pPr>
      <w:r>
        <w:rPr>
          <w:rFonts w:ascii="宋体" w:hAnsi="宋体" w:cs="宋体" w:hint="eastAsia"/>
          <w:b/>
          <w:szCs w:val="21"/>
        </w:rPr>
        <w:t>自来水生产企业外供水怎么填报？</w:t>
      </w:r>
    </w:p>
    <w:p w:rsidR="00D80107" w:rsidRDefault="00637032">
      <w:pPr>
        <w:pStyle w:val="a8"/>
        <w:adjustRightInd w:val="0"/>
        <w:snapToGrid w:val="0"/>
        <w:spacing w:line="312" w:lineRule="auto"/>
        <w:ind w:firstLineChars="200" w:firstLine="420"/>
        <w:rPr>
          <w:rFonts w:hAnsi="宋体" w:cs="宋体"/>
          <w:kern w:val="0"/>
        </w:rPr>
      </w:pPr>
      <w:r>
        <w:rPr>
          <w:rFonts w:hAnsi="宋体" w:cs="宋体" w:hint="eastAsia"/>
          <w:kern w:val="0"/>
        </w:rPr>
        <w:t>自来水生产企业外供水量应以离厂水量为准，应包括管道漏损量。其外供水量占取水量的比重一般不应低于85%。</w:t>
      </w:r>
    </w:p>
    <w:p w:rsidR="00D80107" w:rsidRDefault="00637032">
      <w:pPr>
        <w:pStyle w:val="a8"/>
        <w:adjustRightInd w:val="0"/>
        <w:snapToGrid w:val="0"/>
        <w:spacing w:line="312" w:lineRule="auto"/>
        <w:ind w:firstLineChars="200" w:firstLine="420"/>
        <w:rPr>
          <w:rFonts w:hAnsi="宋体" w:cs="宋体"/>
        </w:rPr>
      </w:pPr>
      <w:r>
        <w:rPr>
          <w:rFonts w:hAnsi="宋体" w:cs="宋体" w:hint="eastAsia"/>
          <w:kern w:val="0"/>
        </w:rPr>
        <w:lastRenderedPageBreak/>
        <w:t>要注意其外供水量与工业B204-1表的自来水生产量之间的对比审核。</w:t>
      </w:r>
    </w:p>
    <w:p w:rsidR="00D80107" w:rsidRDefault="00637032">
      <w:pPr>
        <w:numPr>
          <w:ilvl w:val="0"/>
          <w:numId w:val="3"/>
        </w:numPr>
        <w:snapToGrid w:val="0"/>
        <w:spacing w:line="312" w:lineRule="auto"/>
        <w:ind w:firstLineChars="200" w:firstLine="422"/>
        <w:jc w:val="left"/>
        <w:rPr>
          <w:rFonts w:ascii="宋体" w:hAnsi="宋体" w:cs="宋体"/>
          <w:b/>
          <w:szCs w:val="21"/>
        </w:rPr>
      </w:pPr>
      <w:r>
        <w:rPr>
          <w:rFonts w:ascii="宋体" w:hAnsi="宋体" w:cs="宋体" w:hint="eastAsia"/>
          <w:b/>
          <w:szCs w:val="21"/>
        </w:rPr>
        <w:t>直流冷却水怎么填报？</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多见于火（核）电企业。</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直流冷却水不填报取水量、外供水量、外排水量。</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企业从直流冷却水系统中取水用做其他用途的部分，应计入取水量。</w:t>
      </w:r>
    </w:p>
    <w:p w:rsidR="00D80107" w:rsidRDefault="00637032">
      <w:pPr>
        <w:numPr>
          <w:ilvl w:val="0"/>
          <w:numId w:val="3"/>
        </w:numPr>
        <w:snapToGrid w:val="0"/>
        <w:spacing w:line="312" w:lineRule="auto"/>
        <w:ind w:firstLineChars="200" w:firstLine="422"/>
        <w:jc w:val="left"/>
        <w:rPr>
          <w:rFonts w:ascii="宋体" w:hAnsi="宋体" w:cs="宋体"/>
          <w:b/>
          <w:szCs w:val="21"/>
        </w:rPr>
      </w:pPr>
      <w:r>
        <w:rPr>
          <w:rFonts w:ascii="宋体" w:hAnsi="宋体" w:cs="宋体" w:hint="eastAsia"/>
          <w:b/>
          <w:szCs w:val="21"/>
        </w:rPr>
        <w:t>重复用水如何填报？</w:t>
      </w:r>
    </w:p>
    <w:p w:rsidR="00D80107" w:rsidRDefault="00637032">
      <w:pPr>
        <w:snapToGrid w:val="0"/>
        <w:spacing w:line="312" w:lineRule="auto"/>
        <w:jc w:val="left"/>
        <w:rPr>
          <w:rFonts w:ascii="宋体" w:hAnsi="宋体" w:cs="宋体"/>
          <w:szCs w:val="21"/>
        </w:rPr>
      </w:pPr>
      <w:r>
        <w:rPr>
          <w:rFonts w:ascii="宋体" w:hAnsi="宋体" w:cs="宋体" w:hint="eastAsia"/>
          <w:szCs w:val="21"/>
        </w:rPr>
        <w:t xml:space="preserve">    重复用水主要表现为三种情况：</w:t>
      </w:r>
    </w:p>
    <w:p w:rsidR="00D80107" w:rsidRDefault="00637032">
      <w:pPr>
        <w:snapToGrid w:val="0"/>
        <w:spacing w:line="312" w:lineRule="auto"/>
        <w:ind w:firstLineChars="200" w:firstLine="420"/>
        <w:jc w:val="left"/>
        <w:rPr>
          <w:rFonts w:ascii="宋体" w:hAnsi="宋体" w:cs="宋体"/>
          <w:color w:val="000000"/>
          <w:szCs w:val="21"/>
        </w:rPr>
      </w:pPr>
      <w:r>
        <w:rPr>
          <w:rFonts w:ascii="宋体" w:hAnsi="宋体" w:cs="宋体" w:hint="eastAsia"/>
          <w:color w:val="000000"/>
          <w:szCs w:val="21"/>
        </w:rPr>
        <w:t>1.循环水：指在确定的用水单元或系统内，生产过程中已用过、再循环用于同一过程的水。循环水量循环使用一次计算一次。</w:t>
      </w:r>
    </w:p>
    <w:p w:rsidR="00D80107" w:rsidRDefault="00637032">
      <w:pPr>
        <w:snapToGrid w:val="0"/>
        <w:spacing w:line="312" w:lineRule="auto"/>
        <w:ind w:firstLineChars="200" w:firstLine="420"/>
        <w:jc w:val="left"/>
        <w:rPr>
          <w:rFonts w:ascii="宋体" w:hAnsi="宋体" w:cs="宋体"/>
          <w:color w:val="000000"/>
          <w:szCs w:val="21"/>
        </w:rPr>
      </w:pPr>
      <w:r>
        <w:rPr>
          <w:rFonts w:ascii="宋体" w:hAnsi="宋体" w:cs="宋体" w:hint="eastAsia"/>
          <w:color w:val="000000"/>
          <w:szCs w:val="21"/>
        </w:rPr>
        <w:t>2.串联水：指在确定的用水单元或系统，由生产过程中产生的或使用后、再用于另一单元或系统的水。串联水量重复使用一次计算一次。</w:t>
      </w:r>
    </w:p>
    <w:p w:rsidR="00D80107" w:rsidRDefault="00637032">
      <w:pPr>
        <w:snapToGrid w:val="0"/>
        <w:spacing w:line="312" w:lineRule="auto"/>
        <w:ind w:firstLineChars="200" w:firstLine="420"/>
        <w:jc w:val="left"/>
        <w:rPr>
          <w:rFonts w:ascii="宋体" w:hAnsi="宋体" w:cs="宋体"/>
          <w:szCs w:val="21"/>
        </w:rPr>
      </w:pPr>
      <w:r>
        <w:rPr>
          <w:rFonts w:ascii="宋体" w:hAnsi="宋体" w:cs="宋体" w:hint="eastAsia"/>
          <w:color w:val="000000"/>
          <w:szCs w:val="21"/>
        </w:rPr>
        <w:t>3.回用水：指企业产生的，没有排放而是直接或经处理后再利用于某一用水单元或系统的水。回用水量回用一次计算一次。</w:t>
      </w:r>
    </w:p>
    <w:p w:rsidR="00D80107" w:rsidRDefault="00637032">
      <w:pPr>
        <w:numPr>
          <w:ilvl w:val="0"/>
          <w:numId w:val="3"/>
        </w:numPr>
        <w:snapToGrid w:val="0"/>
        <w:spacing w:line="312" w:lineRule="auto"/>
        <w:ind w:firstLineChars="200" w:firstLine="422"/>
        <w:jc w:val="left"/>
        <w:rPr>
          <w:rFonts w:ascii="宋体" w:hAnsi="宋体" w:cs="宋体"/>
          <w:b/>
          <w:szCs w:val="21"/>
        </w:rPr>
      </w:pPr>
      <w:r>
        <w:rPr>
          <w:rFonts w:ascii="宋体" w:hAnsi="宋体" w:cs="宋体" w:hint="eastAsia"/>
          <w:b/>
          <w:szCs w:val="21"/>
        </w:rPr>
        <w:t>工业企业用水情况表中其它水包括那些水？</w:t>
      </w:r>
    </w:p>
    <w:p w:rsidR="00D80107" w:rsidRDefault="00637032">
      <w:pPr>
        <w:snapToGrid w:val="0"/>
        <w:spacing w:line="312" w:lineRule="auto"/>
        <w:ind w:firstLineChars="200" w:firstLine="420"/>
        <w:jc w:val="left"/>
        <w:rPr>
          <w:rFonts w:ascii="宋体" w:hAnsi="宋体" w:cs="宋体"/>
          <w:szCs w:val="21"/>
        </w:rPr>
      </w:pPr>
      <w:proofErr w:type="gramStart"/>
      <w:r>
        <w:rPr>
          <w:rFonts w:ascii="宋体" w:hAnsi="宋体" w:cs="宋体" w:hint="eastAsia"/>
          <w:szCs w:val="21"/>
        </w:rPr>
        <w:t>其它水指报表</w:t>
      </w:r>
      <w:proofErr w:type="gramEnd"/>
      <w:r>
        <w:rPr>
          <w:rFonts w:ascii="宋体" w:hAnsi="宋体" w:cs="宋体" w:hint="eastAsia"/>
          <w:szCs w:val="21"/>
        </w:rPr>
        <w:t>中前9个水资源品种没有涵盖的，或者界定不清的水及水的产品。包括：软化水、除盐水、蒸汽（需折算成同等质量的水）、蒸汽冷凝水、管道供应的热水、瓶（桶）装纯净水、矿泉水、经过初步处理未达到自来水标准的水。</w:t>
      </w:r>
    </w:p>
    <w:p w:rsidR="00D80107" w:rsidRDefault="00637032">
      <w:pPr>
        <w:snapToGrid w:val="0"/>
        <w:spacing w:line="312" w:lineRule="auto"/>
        <w:ind w:firstLineChars="200" w:firstLine="420"/>
        <w:jc w:val="left"/>
        <w:rPr>
          <w:rFonts w:ascii="宋体" w:hAnsi="宋体" w:cs="宋体"/>
          <w:szCs w:val="21"/>
        </w:rPr>
      </w:pPr>
      <w:r>
        <w:rPr>
          <w:rFonts w:ascii="宋体" w:hAnsi="宋体" w:cs="宋体" w:hint="eastAsia"/>
          <w:szCs w:val="21"/>
        </w:rPr>
        <w:t>不包括：北方地区城镇热力网内循环的热水；地热水、碳酸饮料、茶饮料、果汁饮料、酒类、污（废）水。</w:t>
      </w:r>
    </w:p>
    <w:p w:rsidR="00D80107" w:rsidRDefault="00637032">
      <w:pPr>
        <w:numPr>
          <w:ilvl w:val="0"/>
          <w:numId w:val="3"/>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企业能耗不在本地区怎么统计？</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工业、建筑业、交通运输业、批发零售业、住宿餐饮业、通信、银行等相关行业，出现能耗不在本地区消费情况，如大型建筑业企业，在全国各地都有工地；大型连锁企业，在外地有连锁企业分部；银行、移动公司在分地市有分行、分公司、子公司等。其能耗统计方法：</w:t>
      </w:r>
      <w:r>
        <w:rPr>
          <w:rFonts w:ascii="宋体" w:hAnsi="宋体" w:cs="宋体" w:hint="eastAsia"/>
          <w:color w:val="000000"/>
          <w:szCs w:val="21"/>
        </w:rPr>
        <w:cr/>
        <w:t xml:space="preserve">    若外地单位为法人单位或视同法人单位，则能耗遵循在地统计原则，不应在总公司进行统计；统计时不能包括同级或下属法人及其它任何单位的消费量。</w:t>
      </w:r>
      <w:r>
        <w:rPr>
          <w:rFonts w:ascii="宋体" w:hAnsi="宋体" w:cs="宋体" w:hint="eastAsia"/>
          <w:color w:val="000000"/>
          <w:szCs w:val="21"/>
        </w:rPr>
        <w:cr/>
        <w:t xml:space="preserve">    若外地单位为产业活动单位，由其归属法人单位进行统计，能耗统计口径与产值统计口径一致。</w:t>
      </w:r>
    </w:p>
    <w:p w:rsidR="00D80107" w:rsidRDefault="00637032">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24. 外包工程能耗怎么统计？</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如某单位将某项工程外包给别的单位，按照谁消费</w:t>
      </w:r>
      <w:proofErr w:type="gramStart"/>
      <w:r>
        <w:rPr>
          <w:rFonts w:ascii="宋体" w:hAnsi="宋体" w:cs="宋体" w:hint="eastAsia"/>
          <w:color w:val="000000"/>
          <w:szCs w:val="21"/>
        </w:rPr>
        <w:t>谁统计</w:t>
      </w:r>
      <w:proofErr w:type="gramEnd"/>
      <w:r>
        <w:rPr>
          <w:rFonts w:ascii="宋体" w:hAnsi="宋体" w:cs="宋体" w:hint="eastAsia"/>
          <w:color w:val="000000"/>
          <w:szCs w:val="21"/>
        </w:rPr>
        <w:t>的原则，能耗应由外单位统计。</w:t>
      </w:r>
    </w:p>
    <w:p w:rsidR="00D80107" w:rsidRDefault="00637032">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25. 企事业单位用油怎么统计？</w:t>
      </w:r>
    </w:p>
    <w:p w:rsidR="00D80107" w:rsidRDefault="00637032">
      <w:pPr>
        <w:snapToGrid w:val="0"/>
        <w:spacing w:line="312" w:lineRule="auto"/>
        <w:ind w:firstLineChars="200" w:firstLine="420"/>
        <w:rPr>
          <w:rFonts w:ascii="宋体" w:hAnsi="宋体" w:cs="宋体"/>
          <w:color w:val="000000"/>
          <w:szCs w:val="21"/>
        </w:rPr>
      </w:pPr>
      <w:proofErr w:type="gramStart"/>
      <w:r>
        <w:rPr>
          <w:rFonts w:ascii="宋体" w:hAnsi="宋体" w:cs="宋体" w:hint="eastAsia"/>
          <w:color w:val="000000"/>
          <w:szCs w:val="21"/>
        </w:rPr>
        <w:t>若车辆</w:t>
      </w:r>
      <w:proofErr w:type="gramEnd"/>
      <w:r>
        <w:rPr>
          <w:rFonts w:ascii="宋体" w:hAnsi="宋体" w:cs="宋体" w:hint="eastAsia"/>
          <w:color w:val="000000"/>
          <w:szCs w:val="21"/>
        </w:rPr>
        <w:t>属于企事业单位，用于维持企事业单位正常生产运转的用油，则计算在企事业单位能源消费中。下列情况不计算在企事业单位的能源消费内：</w:t>
      </w:r>
      <w:r>
        <w:rPr>
          <w:rFonts w:ascii="宋体" w:hAnsi="宋体" w:cs="宋体" w:hint="eastAsia"/>
          <w:color w:val="000000"/>
          <w:szCs w:val="21"/>
        </w:rPr>
        <w:cr/>
        <w:t xml:space="preserve">    （1）购买加油卡发给员工相应油量；</w:t>
      </w:r>
      <w:r>
        <w:rPr>
          <w:rFonts w:ascii="宋体" w:hAnsi="宋体" w:cs="宋体" w:hint="eastAsia"/>
          <w:color w:val="000000"/>
          <w:szCs w:val="21"/>
        </w:rPr>
        <w:cr/>
        <w:t xml:space="preserve">    （2）员工打车报销车费相应用油量；</w:t>
      </w:r>
      <w:r>
        <w:rPr>
          <w:rFonts w:ascii="宋体" w:hAnsi="宋体" w:cs="宋体" w:hint="eastAsia"/>
          <w:color w:val="000000"/>
          <w:szCs w:val="21"/>
        </w:rPr>
        <w:cr/>
        <w:t xml:space="preserve">    （3）单位给员工发的固定用油金额相应油量。</w:t>
      </w:r>
    </w:p>
    <w:p w:rsidR="00D80107" w:rsidRDefault="00637032">
      <w:p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26. 水运企业能耗怎么统计？</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水上运输企业将船舶租给承租方，相关船舶的能源消费应按照谁消费</w:t>
      </w:r>
      <w:proofErr w:type="gramStart"/>
      <w:r>
        <w:rPr>
          <w:rFonts w:ascii="宋体" w:hAnsi="宋体" w:cs="宋体" w:hint="eastAsia"/>
          <w:color w:val="000000"/>
          <w:szCs w:val="21"/>
        </w:rPr>
        <w:t>谁统计</w:t>
      </w:r>
      <w:proofErr w:type="gramEnd"/>
      <w:r>
        <w:rPr>
          <w:rFonts w:ascii="宋体" w:hAnsi="宋体" w:cs="宋体" w:hint="eastAsia"/>
          <w:color w:val="000000"/>
          <w:szCs w:val="21"/>
        </w:rPr>
        <w:t>的原则来统计。</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简单而言，光租和</w:t>
      </w:r>
      <w:proofErr w:type="gramStart"/>
      <w:r>
        <w:rPr>
          <w:rFonts w:ascii="宋体" w:hAnsi="宋体" w:cs="宋体" w:hint="eastAsia"/>
          <w:color w:val="000000"/>
          <w:szCs w:val="21"/>
        </w:rPr>
        <w:t>期租</w:t>
      </w:r>
      <w:proofErr w:type="gramEnd"/>
      <w:r>
        <w:rPr>
          <w:rFonts w:ascii="宋体" w:hAnsi="宋体" w:cs="宋体" w:hint="eastAsia"/>
          <w:color w:val="000000"/>
          <w:szCs w:val="21"/>
        </w:rPr>
        <w:t>两种形式的能源消费统计在承租方，程租形式的能源消费统计在水上运输企业。</w:t>
      </w:r>
    </w:p>
    <w:p w:rsidR="00D80107" w:rsidRDefault="00637032">
      <w:pPr>
        <w:numPr>
          <w:ilvl w:val="0"/>
          <w:numId w:val="4"/>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商场能耗如何统计？</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大型商场中，部分品牌销售商在其店内销售商品。</w:t>
      </w:r>
      <w:r>
        <w:rPr>
          <w:rFonts w:ascii="宋体" w:hAnsi="宋体" w:cs="宋体" w:hint="eastAsia"/>
          <w:color w:val="000000"/>
          <w:szCs w:val="21"/>
        </w:rPr>
        <w:cr/>
      </w:r>
      <w:r>
        <w:rPr>
          <w:rFonts w:ascii="宋体" w:hAnsi="宋体" w:cs="宋体" w:hint="eastAsia"/>
          <w:color w:val="000000"/>
          <w:szCs w:val="21"/>
        </w:rPr>
        <w:lastRenderedPageBreak/>
        <w:t xml:space="preserve">    （1）若销售商自己支付所使用电力的电费，则该部分电力消费应算在销售商能源消费中；</w:t>
      </w:r>
      <w:r>
        <w:rPr>
          <w:rFonts w:ascii="宋体" w:hAnsi="宋体" w:cs="宋体" w:hint="eastAsia"/>
          <w:color w:val="000000"/>
          <w:szCs w:val="21"/>
        </w:rPr>
        <w:cr/>
        <w:t xml:space="preserve">    （2）若销售商向商场交管理费用，内含电费，而商场将电费单据交给销售商，则该部分电力消费也应算在销售商能源消费中；</w:t>
      </w:r>
      <w:r>
        <w:rPr>
          <w:rFonts w:ascii="宋体" w:hAnsi="宋体" w:cs="宋体" w:hint="eastAsia"/>
          <w:color w:val="000000"/>
          <w:szCs w:val="21"/>
        </w:rPr>
        <w:cr/>
        <w:t xml:space="preserve">    （3）</w:t>
      </w:r>
      <w:proofErr w:type="gramStart"/>
      <w:r>
        <w:rPr>
          <w:rFonts w:ascii="宋体" w:hAnsi="宋体" w:cs="宋体" w:hint="eastAsia"/>
          <w:color w:val="000000"/>
          <w:szCs w:val="21"/>
        </w:rPr>
        <w:t>若商场</w:t>
      </w:r>
      <w:proofErr w:type="gramEnd"/>
      <w:r>
        <w:rPr>
          <w:rFonts w:ascii="宋体" w:hAnsi="宋体" w:cs="宋体" w:hint="eastAsia"/>
          <w:color w:val="000000"/>
          <w:szCs w:val="21"/>
        </w:rPr>
        <w:t>未将电费单据交给销售商，则该部分电力消费应算在商场能源消费中。</w:t>
      </w:r>
    </w:p>
    <w:p w:rsidR="00D80107" w:rsidRDefault="00637032">
      <w:pPr>
        <w:numPr>
          <w:ilvl w:val="0"/>
          <w:numId w:val="4"/>
        </w:numPr>
        <w:snapToGrid w:val="0"/>
        <w:spacing w:line="312" w:lineRule="auto"/>
        <w:ind w:firstLineChars="200" w:firstLine="422"/>
        <w:rPr>
          <w:rFonts w:ascii="宋体" w:hAnsi="宋体" w:cs="宋体"/>
          <w:b/>
          <w:color w:val="000000"/>
          <w:szCs w:val="21"/>
        </w:rPr>
      </w:pPr>
      <w:r>
        <w:rPr>
          <w:rFonts w:ascii="宋体" w:hAnsi="宋体" w:cs="宋体" w:hint="eastAsia"/>
          <w:b/>
          <w:color w:val="000000"/>
          <w:szCs w:val="21"/>
        </w:rPr>
        <w:t>非工业耗能企业有加工转换如何填报？</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有加工转换的非工业耗能单位（极少情况），只统计首次投入使用的能源消费量。如柴油发电，只统计柴油消费量，发出的电力，不管是本单位消费，还是给别的单位消费，都不统计在本单位的电力消费量内，但外购的电力应统计在本单位的电力消费量内。</w:t>
      </w:r>
    </w:p>
    <w:p w:rsidR="00D80107" w:rsidRDefault="00637032">
      <w:pPr>
        <w:numPr>
          <w:ilvl w:val="0"/>
          <w:numId w:val="4"/>
        </w:numPr>
        <w:snapToGrid w:val="0"/>
        <w:spacing w:line="312" w:lineRule="auto"/>
        <w:ind w:firstLineChars="200" w:firstLine="422"/>
        <w:rPr>
          <w:rFonts w:ascii="宋体" w:hAnsi="宋体" w:cs="宋体"/>
          <w:b/>
          <w:bCs/>
          <w:szCs w:val="21"/>
        </w:rPr>
      </w:pPr>
      <w:r>
        <w:rPr>
          <w:rFonts w:ascii="宋体" w:hAnsi="宋体" w:cs="宋体" w:hint="eastAsia"/>
          <w:b/>
          <w:bCs/>
          <w:szCs w:val="21"/>
        </w:rPr>
        <w:t>润滑油生产企业如何填报能源产品产量？</w:t>
      </w:r>
    </w:p>
    <w:p w:rsidR="00D80107" w:rsidRDefault="00637032">
      <w:pPr>
        <w:snapToGrid w:val="0"/>
        <w:spacing w:line="312" w:lineRule="auto"/>
        <w:ind w:firstLine="420"/>
        <w:rPr>
          <w:rFonts w:ascii="宋体" w:hAnsi="宋体" w:cs="宋体"/>
          <w:szCs w:val="21"/>
        </w:rPr>
      </w:pPr>
      <w:r>
        <w:rPr>
          <w:rFonts w:ascii="宋体" w:hAnsi="宋体" w:cs="宋体" w:hint="eastAsia"/>
          <w:szCs w:val="21"/>
        </w:rPr>
        <w:t>请确认是</w:t>
      </w:r>
      <w:r w:rsidR="006327F3">
        <w:rPr>
          <w:rFonts w:ascii="宋体" w:hAnsi="宋体" w:cs="宋体" w:hint="eastAsia"/>
          <w:szCs w:val="21"/>
        </w:rPr>
        <w:t>不</w:t>
      </w:r>
      <w:r>
        <w:rPr>
          <w:rFonts w:ascii="宋体" w:hAnsi="宋体" w:cs="宋体" w:hint="eastAsia"/>
          <w:szCs w:val="21"/>
        </w:rPr>
        <w:t>是基础油调剂生产的润滑油！</w:t>
      </w:r>
    </w:p>
    <w:p w:rsidR="00D80107" w:rsidRDefault="00637032">
      <w:pPr>
        <w:snapToGrid w:val="0"/>
        <w:spacing w:line="312" w:lineRule="auto"/>
        <w:ind w:firstLine="420"/>
        <w:rPr>
          <w:rFonts w:ascii="宋体" w:hAnsi="宋体" w:cs="宋体"/>
          <w:color w:val="000000"/>
          <w:szCs w:val="21"/>
        </w:rPr>
      </w:pPr>
      <w:r>
        <w:rPr>
          <w:rFonts w:ascii="宋体" w:hAnsi="宋体" w:cs="宋体" w:hint="eastAsia"/>
          <w:kern w:val="0"/>
        </w:rPr>
        <w:fldChar w:fldCharType="begin"/>
      </w:r>
      <w:r>
        <w:rPr>
          <w:rFonts w:ascii="宋体" w:hAnsi="宋体" w:cs="宋体" w:hint="eastAsia"/>
          <w:kern w:val="0"/>
        </w:rPr>
        <w:instrText xml:space="preserve"> = 1 \* GB3 </w:instrText>
      </w:r>
      <w:r>
        <w:rPr>
          <w:rFonts w:ascii="宋体" w:hAnsi="宋体" w:cs="宋体" w:hint="eastAsia"/>
          <w:kern w:val="0"/>
        </w:rPr>
        <w:fldChar w:fldCharType="separate"/>
      </w:r>
      <w:r>
        <w:rPr>
          <w:rFonts w:ascii="宋体" w:hAnsi="宋体" w:cs="宋体" w:hint="eastAsia"/>
          <w:kern w:val="0"/>
        </w:rPr>
        <w:t>①</w:t>
      </w:r>
      <w:r>
        <w:rPr>
          <w:rFonts w:ascii="宋体" w:hAnsi="宋体" w:cs="宋体" w:hint="eastAsia"/>
          <w:kern w:val="0"/>
        </w:rPr>
        <w:fldChar w:fldCharType="end"/>
      </w:r>
      <w:r>
        <w:rPr>
          <w:rFonts w:ascii="宋体" w:hAnsi="宋体" w:cs="宋体" w:hint="eastAsia"/>
          <w:color w:val="000000"/>
          <w:szCs w:val="21"/>
        </w:rPr>
        <w:t>投入原油进行加工转换生产“润滑油基础油”，填报“其他石油制品”产量。</w:t>
      </w:r>
    </w:p>
    <w:p w:rsidR="00D80107" w:rsidRDefault="00637032">
      <w:pPr>
        <w:snapToGrid w:val="0"/>
        <w:spacing w:line="312" w:lineRule="auto"/>
        <w:ind w:firstLine="420"/>
        <w:rPr>
          <w:rFonts w:ascii="宋体" w:hAnsi="宋体" w:cs="宋体"/>
          <w:color w:val="00000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color w:val="000000"/>
          <w:szCs w:val="21"/>
        </w:rPr>
        <w:t>投入原油进行加工转换生产“润滑油”，填报“润滑油”产量。</w:t>
      </w:r>
    </w:p>
    <w:p w:rsidR="00D80107" w:rsidRDefault="00637032">
      <w:pPr>
        <w:snapToGrid w:val="0"/>
        <w:spacing w:line="312" w:lineRule="auto"/>
        <w:ind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3 \* GB3 </w:instrText>
      </w:r>
      <w:r>
        <w:rPr>
          <w:rFonts w:ascii="宋体" w:hAnsi="宋体" w:cs="宋体" w:hint="eastAsia"/>
          <w:color w:val="000000"/>
          <w:szCs w:val="21"/>
        </w:rPr>
        <w:fldChar w:fldCharType="separate"/>
      </w:r>
      <w:r>
        <w:rPr>
          <w:rFonts w:ascii="宋体" w:hAnsi="宋体" w:cs="宋体" w:hint="eastAsia"/>
          <w:color w:val="000000"/>
          <w:szCs w:val="21"/>
        </w:rPr>
        <w:t>③</w:t>
      </w:r>
      <w:r>
        <w:rPr>
          <w:rFonts w:ascii="宋体" w:hAnsi="宋体" w:cs="宋体" w:hint="eastAsia"/>
          <w:color w:val="000000"/>
          <w:szCs w:val="21"/>
        </w:rPr>
        <w:fldChar w:fldCharType="end"/>
      </w:r>
      <w:r>
        <w:rPr>
          <w:rFonts w:ascii="宋体" w:hAnsi="宋体" w:cs="宋体" w:hint="eastAsia"/>
          <w:color w:val="000000"/>
          <w:szCs w:val="21"/>
        </w:rPr>
        <w:t>购入“润滑油基础油”生产“润滑油”，填报“润滑油”产量。</w:t>
      </w:r>
    </w:p>
    <w:p w:rsidR="00D80107" w:rsidRDefault="00637032">
      <w:pPr>
        <w:snapToGrid w:val="0"/>
        <w:spacing w:line="312" w:lineRule="auto"/>
        <w:ind w:firstLine="420"/>
        <w:rPr>
          <w:rFonts w:ascii="宋体" w:hAnsi="宋体" w:cs="宋体"/>
          <w:color w:val="000000"/>
          <w:szCs w:val="21"/>
        </w:rPr>
      </w:pPr>
      <w:r>
        <w:rPr>
          <w:rFonts w:ascii="宋体" w:hAnsi="宋体" w:cs="宋体" w:hint="eastAsia"/>
          <w:color w:val="000000"/>
          <w:szCs w:val="21"/>
        </w:rPr>
        <w:fldChar w:fldCharType="begin"/>
      </w:r>
      <w:r>
        <w:rPr>
          <w:rFonts w:ascii="宋体" w:hAnsi="宋体" w:cs="宋体" w:hint="eastAsia"/>
          <w:color w:val="000000"/>
          <w:szCs w:val="21"/>
        </w:rPr>
        <w:instrText xml:space="preserve"> = 4 \* GB3 \* MERGEFORMAT </w:instrText>
      </w:r>
      <w:r>
        <w:rPr>
          <w:rFonts w:ascii="宋体" w:hAnsi="宋体" w:cs="宋体" w:hint="eastAsia"/>
          <w:color w:val="000000"/>
          <w:szCs w:val="21"/>
        </w:rPr>
        <w:fldChar w:fldCharType="separate"/>
      </w:r>
      <w:r>
        <w:rPr>
          <w:rFonts w:ascii="宋体" w:hAnsi="宋体" w:cs="宋体" w:hint="eastAsia"/>
          <w:color w:val="000000"/>
          <w:szCs w:val="21"/>
        </w:rPr>
        <w:t>④</w:t>
      </w:r>
      <w:r>
        <w:rPr>
          <w:rFonts w:ascii="宋体" w:hAnsi="宋体" w:cs="宋体" w:hint="eastAsia"/>
          <w:color w:val="000000"/>
          <w:szCs w:val="21"/>
        </w:rPr>
        <w:fldChar w:fldCharType="end"/>
      </w:r>
      <w:r>
        <w:rPr>
          <w:rFonts w:ascii="宋体" w:hAnsi="宋体" w:cs="宋体" w:hint="eastAsia"/>
          <w:color w:val="000000"/>
          <w:szCs w:val="21"/>
        </w:rPr>
        <w:t>购入“成品润滑油”调剂成其他型号润滑油，则不再填报“润滑油”产量。</w:t>
      </w:r>
    </w:p>
    <w:p w:rsidR="00D80107" w:rsidRDefault="00637032">
      <w:pPr>
        <w:numPr>
          <w:ilvl w:val="0"/>
          <w:numId w:val="4"/>
        </w:numPr>
        <w:snapToGrid w:val="0"/>
        <w:spacing w:line="312" w:lineRule="auto"/>
        <w:ind w:firstLineChars="200" w:firstLine="422"/>
        <w:rPr>
          <w:rFonts w:ascii="宋体" w:hAnsi="宋体" w:cs="宋体"/>
          <w:b/>
          <w:bCs/>
          <w:szCs w:val="21"/>
        </w:rPr>
      </w:pPr>
      <w:r>
        <w:rPr>
          <w:rFonts w:ascii="宋体" w:hAnsi="宋体" w:cs="宋体" w:hint="eastAsia"/>
          <w:b/>
          <w:bCs/>
          <w:szCs w:val="21"/>
        </w:rPr>
        <w:t>余热余压如何填报？</w:t>
      </w:r>
    </w:p>
    <w:p w:rsidR="00D80107" w:rsidRDefault="00637032">
      <w:pPr>
        <w:snapToGrid w:val="0"/>
        <w:spacing w:line="312" w:lineRule="auto"/>
        <w:ind w:firstLineChars="200" w:firstLine="420"/>
        <w:textAlignment w:val="center"/>
        <w:outlineLvl w:val="1"/>
        <w:rPr>
          <w:rFonts w:ascii="宋体" w:hAnsi="宋体" w:cs="宋体"/>
          <w:szCs w:val="21"/>
        </w:rPr>
      </w:pPr>
      <w:r>
        <w:rPr>
          <w:rFonts w:ascii="宋体" w:hAnsi="宋体" w:cs="宋体" w:hint="eastAsia"/>
          <w:szCs w:val="21"/>
        </w:rPr>
        <w:t>企业回收生产过程中释放的余热，并利用回收的余热通过汽轮机转变为机械能带动发电机发电的，填报余热、余压、余气发电量。</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企业回收利用生产过程中释放出来的高温气、高温产品余热和放热化学反应产生的相关热力进行供热的，应填报余热余压供热； </w:t>
      </w:r>
    </w:p>
    <w:p w:rsidR="00D80107" w:rsidRDefault="00637032">
      <w:pPr>
        <w:snapToGrid w:val="0"/>
        <w:spacing w:line="312" w:lineRule="auto"/>
        <w:rPr>
          <w:rFonts w:ascii="宋体" w:hAnsi="宋体" w:cs="宋体"/>
          <w:b/>
          <w:bCs/>
          <w:szCs w:val="21"/>
        </w:rPr>
      </w:pPr>
      <w:r>
        <w:rPr>
          <w:rFonts w:ascii="宋体" w:hAnsi="宋体" w:cs="宋体" w:hint="eastAsia"/>
          <w:szCs w:val="21"/>
        </w:rPr>
        <w:t xml:space="preserve">    如果余热余压回收后未投入加工转换，则205-6表余热余压供热量应等于205-2表余热余压回收利用。</w:t>
      </w:r>
    </w:p>
    <w:p w:rsidR="00D80107" w:rsidRDefault="00637032">
      <w:pPr>
        <w:numPr>
          <w:ilvl w:val="0"/>
          <w:numId w:val="4"/>
        </w:numPr>
        <w:snapToGrid w:val="0"/>
        <w:spacing w:line="312" w:lineRule="auto"/>
        <w:ind w:firstLineChars="200" w:firstLine="422"/>
        <w:rPr>
          <w:rFonts w:ascii="宋体" w:hAnsi="宋体" w:cs="宋体"/>
          <w:b/>
          <w:bCs/>
          <w:szCs w:val="21"/>
        </w:rPr>
      </w:pPr>
      <w:r>
        <w:rPr>
          <w:rFonts w:ascii="宋体" w:hAnsi="宋体" w:cs="宋体" w:hint="eastAsia"/>
          <w:b/>
          <w:bCs/>
          <w:szCs w:val="21"/>
        </w:rPr>
        <w:t>原油加工要注意什么？</w:t>
      </w:r>
    </w:p>
    <w:p w:rsidR="00D80107" w:rsidRDefault="00637032">
      <w:pPr>
        <w:snapToGrid w:val="0"/>
        <w:spacing w:line="312" w:lineRule="auto"/>
        <w:rPr>
          <w:rFonts w:ascii="宋体" w:hAnsi="宋体" w:cs="宋体"/>
          <w:szCs w:val="21"/>
        </w:rPr>
      </w:pPr>
      <w:r>
        <w:rPr>
          <w:rFonts w:ascii="宋体" w:hAnsi="宋体" w:cs="宋体" w:hint="eastAsia"/>
          <w:szCs w:val="21"/>
        </w:rPr>
        <w:t xml:space="preserve">    205-6表原油加工量应与205-2表原油加工转换投入量要一致。</w:t>
      </w:r>
    </w:p>
    <w:p w:rsidR="00D80107" w:rsidRDefault="00637032">
      <w:pPr>
        <w:snapToGrid w:val="0"/>
        <w:spacing w:line="312" w:lineRule="auto"/>
        <w:rPr>
          <w:rFonts w:ascii="宋体" w:hAnsi="宋体" w:cs="宋体"/>
          <w:b/>
          <w:bCs/>
          <w:szCs w:val="21"/>
        </w:rPr>
      </w:pPr>
      <w:r>
        <w:rPr>
          <w:rFonts w:ascii="宋体" w:hAnsi="宋体" w:cs="宋体" w:hint="eastAsia"/>
          <w:szCs w:val="21"/>
        </w:rPr>
        <w:t xml:space="preserve">    205-6表填报了原油加工量的产品产量，则汽油、煤油、柴油、润滑油、燃料油、石脑油、溶剂油、石蜡、石油焦、石油沥青、燃料气、其他石油制品中至少有一项要填报产品产量。</w:t>
      </w:r>
    </w:p>
    <w:p w:rsidR="00D80107" w:rsidRDefault="00637032">
      <w:pPr>
        <w:numPr>
          <w:ilvl w:val="0"/>
          <w:numId w:val="4"/>
        </w:numPr>
        <w:snapToGrid w:val="0"/>
        <w:spacing w:line="312" w:lineRule="auto"/>
        <w:ind w:firstLineChars="200" w:firstLine="422"/>
        <w:rPr>
          <w:rFonts w:ascii="宋体" w:hAnsi="宋体" w:cs="宋体"/>
          <w:b/>
          <w:bCs/>
          <w:szCs w:val="21"/>
        </w:rPr>
      </w:pPr>
      <w:r>
        <w:rPr>
          <w:rFonts w:ascii="宋体" w:hAnsi="宋体" w:cs="宋体" w:hint="eastAsia"/>
          <w:b/>
          <w:bCs/>
          <w:szCs w:val="21"/>
        </w:rPr>
        <w:t>火电发电量要注意什么？</w:t>
      </w:r>
    </w:p>
    <w:p w:rsidR="00D80107" w:rsidRDefault="00637032">
      <w:pPr>
        <w:snapToGrid w:val="0"/>
        <w:spacing w:line="312" w:lineRule="auto"/>
        <w:rPr>
          <w:rFonts w:ascii="宋体" w:hAnsi="宋体" w:cs="宋体"/>
          <w:b/>
          <w:bCs/>
          <w:szCs w:val="21"/>
        </w:rPr>
      </w:pPr>
      <w:r>
        <w:rPr>
          <w:rFonts w:ascii="宋体" w:hAnsi="宋体" w:cs="宋体" w:hint="eastAsia"/>
          <w:szCs w:val="21"/>
        </w:rPr>
        <w:t xml:space="preserve">    205-6表火力发电量应与205-2表电力加工转换产出一致。</w:t>
      </w:r>
    </w:p>
    <w:p w:rsidR="00D80107" w:rsidRDefault="00637032">
      <w:pPr>
        <w:numPr>
          <w:ilvl w:val="0"/>
          <w:numId w:val="4"/>
        </w:numPr>
        <w:snapToGrid w:val="0"/>
        <w:spacing w:line="312" w:lineRule="auto"/>
        <w:ind w:firstLineChars="200" w:firstLine="422"/>
        <w:rPr>
          <w:rFonts w:ascii="宋体" w:hAnsi="宋体" w:cs="宋体"/>
          <w:b/>
          <w:bCs/>
          <w:szCs w:val="21"/>
        </w:rPr>
      </w:pPr>
      <w:r>
        <w:rPr>
          <w:rFonts w:ascii="宋体" w:hAnsi="宋体" w:cs="宋体" w:hint="eastAsia"/>
          <w:b/>
          <w:bCs/>
          <w:szCs w:val="21"/>
        </w:rPr>
        <w:t>205-6表与205-2表关联填报需注意什么问题？</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下列品种的205-6表的产量和205-2表的加工转换产出要一致：</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型煤</w:t>
      </w:r>
      <w:proofErr w:type="gramStart"/>
      <w:r>
        <w:rPr>
          <w:rFonts w:ascii="宋体" w:hAnsi="宋体" w:cs="宋体" w:hint="eastAsia"/>
          <w:color w:val="000000"/>
          <w:szCs w:val="21"/>
        </w:rPr>
        <w:t>及其他煤制品</w:t>
      </w:r>
      <w:proofErr w:type="gramEnd"/>
      <w:r>
        <w:rPr>
          <w:rFonts w:ascii="宋体" w:hAnsi="宋体" w:cs="宋体" w:hint="eastAsia"/>
          <w:color w:val="000000"/>
          <w:szCs w:val="21"/>
        </w:rPr>
        <w:t>（煤制品）、焦炭、液化天然气、汽油、煤油、柴油、燃料油、液化石油气、炼厂干气、石脑油、石蜡、溶剂油、石油焦、石油沥青、焦炉煤气。</w:t>
      </w:r>
    </w:p>
    <w:p w:rsidR="00D80107" w:rsidRDefault="00637032">
      <w:pPr>
        <w:snapToGrid w:val="0"/>
        <w:spacing w:line="312" w:lineRule="auto"/>
        <w:ind w:firstLineChars="200" w:firstLine="420"/>
        <w:rPr>
          <w:rFonts w:ascii="宋体" w:hAnsi="宋体" w:cs="宋体"/>
          <w:color w:val="000000"/>
          <w:szCs w:val="21"/>
        </w:rPr>
      </w:pPr>
      <w:r>
        <w:rPr>
          <w:rFonts w:ascii="宋体" w:hAnsi="宋体" w:cs="宋体" w:hint="eastAsia"/>
          <w:color w:val="000000"/>
          <w:szCs w:val="21"/>
        </w:rPr>
        <w:t>同时，生物质能供热生产量、化石燃料供热生产量、废料燃烧供热生产量之和应等于205-2表热力加工转换产出。</w:t>
      </w:r>
    </w:p>
    <w:p w:rsidR="00D80107" w:rsidRDefault="00637032">
      <w:pPr>
        <w:numPr>
          <w:ilvl w:val="0"/>
          <w:numId w:val="5"/>
        </w:numPr>
        <w:snapToGrid w:val="0"/>
        <w:spacing w:line="312" w:lineRule="auto"/>
        <w:rPr>
          <w:rFonts w:ascii="宋体" w:hAnsi="宋体" w:cs="宋体"/>
          <w:b/>
          <w:bCs/>
          <w:szCs w:val="21"/>
        </w:rPr>
      </w:pPr>
      <w:r>
        <w:rPr>
          <w:rFonts w:ascii="宋体" w:hAnsi="宋体" w:cs="宋体" w:hint="eastAsia"/>
          <w:b/>
          <w:bCs/>
          <w:szCs w:val="21"/>
        </w:rPr>
        <w:t>委托加工企业能源生产量和销售量如何填报？</w:t>
      </w:r>
    </w:p>
    <w:p w:rsidR="00D80107" w:rsidRDefault="00637032">
      <w:pPr>
        <w:snapToGrid w:val="0"/>
        <w:spacing w:line="312" w:lineRule="auto"/>
        <w:ind w:firstLineChars="200" w:firstLine="420"/>
        <w:textAlignment w:val="center"/>
        <w:outlineLvl w:val="1"/>
        <w:rPr>
          <w:rFonts w:ascii="宋体" w:hAnsi="宋体" w:cs="宋体"/>
          <w:szCs w:val="21"/>
        </w:rPr>
      </w:pPr>
      <w:r>
        <w:rPr>
          <w:rFonts w:ascii="宋体" w:hAnsi="宋体" w:cs="宋体" w:hint="eastAsia"/>
          <w:szCs w:val="21"/>
        </w:rPr>
        <w:t>假设A企业委托B企业加工产品，B企业为实际加工方。生产量、销售量的填报要求如下：</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1.若A企业与B企业同时结算原材料与制成品费用，B企业不收取加工费，则该模式为自备原材料生产。由A企业填报原材料销售量和制成品购进量（205-1表），B企业填报原材料购进量（205-1表）、制成品产量和制成品销售量。</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2.若A企业与B企业不结算原材料与制成品费用，两企业间有委托加工合同或B企业收取服务费、节能费等名目的费用，同时B企业提供部分制成品给A企业，其余制成品外售给C企业，则该模式视为</w:t>
      </w:r>
      <w:r>
        <w:rPr>
          <w:rFonts w:hAnsi="宋体" w:cs="宋体" w:hint="eastAsia"/>
        </w:rPr>
        <w:lastRenderedPageBreak/>
        <w:t>来料加工。由A企业填报全部的制成品产量，B企业填报外售给C企业的制成品销售量。若触发生产量与销售量关联审核公式（C00001），企业填写详细、合理的说明即可。</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3.若A企业与B企业不结算原材料费用，但结算制成品费用，该模式</w:t>
      </w:r>
      <w:proofErr w:type="gramStart"/>
      <w:r>
        <w:rPr>
          <w:rFonts w:hAnsi="宋体" w:cs="宋体" w:hint="eastAsia"/>
          <w:em w:val="dot"/>
        </w:rPr>
        <w:t>不</w:t>
      </w:r>
      <w:proofErr w:type="gramEnd"/>
      <w:r>
        <w:rPr>
          <w:rFonts w:hAnsi="宋体" w:cs="宋体" w:hint="eastAsia"/>
          <w:em w:val="dot"/>
        </w:rPr>
        <w:t>视为</w:t>
      </w:r>
      <w:r>
        <w:rPr>
          <w:rFonts w:hAnsi="宋体" w:cs="宋体" w:hint="eastAsia"/>
        </w:rPr>
        <w:t>来料加工。此时，205-1表由A企业按实际结算金额和数量填报制成品购进金额和购进量，205-6表由B企业填报制成品产量和制成品销售量。</w:t>
      </w:r>
    </w:p>
    <w:p w:rsidR="00D80107" w:rsidRDefault="00637032">
      <w:pPr>
        <w:numPr>
          <w:ilvl w:val="0"/>
          <w:numId w:val="5"/>
        </w:numPr>
        <w:snapToGrid w:val="0"/>
        <w:spacing w:line="312" w:lineRule="auto"/>
        <w:rPr>
          <w:rFonts w:ascii="宋体" w:hAnsi="宋体" w:cs="宋体"/>
          <w:b/>
          <w:bCs/>
          <w:szCs w:val="21"/>
        </w:rPr>
      </w:pPr>
      <w:r>
        <w:rPr>
          <w:rFonts w:ascii="宋体" w:hAnsi="宋体" w:cs="宋体" w:hint="eastAsia"/>
          <w:b/>
          <w:bCs/>
          <w:szCs w:val="21"/>
        </w:rPr>
        <w:t>能源经销企业出现盘盈怎么处理？</w:t>
      </w:r>
    </w:p>
    <w:p w:rsidR="00D80107" w:rsidRDefault="00637032">
      <w:pPr>
        <w:snapToGrid w:val="0"/>
        <w:spacing w:line="312" w:lineRule="auto"/>
        <w:ind w:firstLineChars="200" w:firstLine="420"/>
        <w:rPr>
          <w:rFonts w:ascii="宋体" w:hAnsi="宋体" w:cs="宋体"/>
          <w:szCs w:val="21"/>
        </w:rPr>
      </w:pPr>
      <w:r>
        <w:rPr>
          <w:rFonts w:ascii="宋体" w:hAnsi="宋体" w:cs="宋体" w:hint="eastAsia"/>
          <w:szCs w:val="21"/>
        </w:rPr>
        <w:t>能源商品盘盈量是指企业清点库存时，发现实存数大于账簿结存量的差额，或有物无账的商品。这些盘盈量应填入“损耗量及其他”中，并以负数表示。</w:t>
      </w:r>
    </w:p>
    <w:p w:rsidR="00D80107" w:rsidRDefault="00637032">
      <w:pPr>
        <w:numPr>
          <w:ilvl w:val="0"/>
          <w:numId w:val="5"/>
        </w:numPr>
        <w:snapToGrid w:val="0"/>
        <w:spacing w:line="312" w:lineRule="auto"/>
        <w:rPr>
          <w:rFonts w:ascii="宋体" w:hAnsi="宋体" w:cs="宋体"/>
          <w:b/>
          <w:bCs/>
          <w:szCs w:val="21"/>
        </w:rPr>
      </w:pPr>
      <w:r>
        <w:rPr>
          <w:rFonts w:ascii="宋体" w:hAnsi="宋体" w:cs="宋体" w:hint="eastAsia"/>
          <w:b/>
          <w:bCs/>
          <w:szCs w:val="21"/>
        </w:rPr>
        <w:t>加油站是否需要独立填报重点能源商品经销情况？</w:t>
      </w:r>
    </w:p>
    <w:p w:rsidR="00D80107" w:rsidRDefault="00637032">
      <w:pPr>
        <w:snapToGrid w:val="0"/>
        <w:spacing w:line="312" w:lineRule="auto"/>
        <w:ind w:firstLineChars="200" w:firstLine="420"/>
      </w:pPr>
      <w:r>
        <w:rPr>
          <w:rFonts w:ascii="宋体" w:hAnsi="宋体" w:cs="宋体" w:hint="eastAsia"/>
          <w:szCs w:val="21"/>
        </w:rPr>
        <w:t>因数据已由省公司统一填报，中石油、中石化、中海油、中油碧辟、中</w:t>
      </w:r>
      <w:proofErr w:type="gramStart"/>
      <w:r>
        <w:rPr>
          <w:rFonts w:ascii="宋体" w:hAnsi="宋体" w:cs="宋体" w:hint="eastAsia"/>
          <w:szCs w:val="21"/>
        </w:rPr>
        <w:t>化石油</w:t>
      </w:r>
      <w:proofErr w:type="gramEnd"/>
      <w:r>
        <w:rPr>
          <w:rFonts w:ascii="宋体" w:hAnsi="宋体" w:cs="宋体" w:hint="eastAsia"/>
          <w:szCs w:val="21"/>
        </w:rPr>
        <w:t>下属的加油站均不需要填报205-7表，避免出现重复填报。其他新增加油站</w:t>
      </w:r>
      <w:proofErr w:type="gramStart"/>
      <w:r>
        <w:rPr>
          <w:rFonts w:ascii="宋体" w:hAnsi="宋体" w:cs="宋体" w:hint="eastAsia"/>
          <w:szCs w:val="21"/>
        </w:rPr>
        <w:t>如无购自</w:t>
      </w:r>
      <w:proofErr w:type="gramEnd"/>
      <w:r>
        <w:rPr>
          <w:rFonts w:ascii="宋体" w:hAnsi="宋体" w:cs="宋体" w:hint="eastAsia"/>
          <w:szCs w:val="21"/>
        </w:rPr>
        <w:t>和销往</w:t>
      </w:r>
      <w:proofErr w:type="gramStart"/>
      <w:r>
        <w:rPr>
          <w:rFonts w:ascii="宋体" w:hAnsi="宋体" w:cs="宋体" w:hint="eastAsia"/>
          <w:szCs w:val="21"/>
        </w:rPr>
        <w:t>省外量且销售量</w:t>
      </w:r>
      <w:proofErr w:type="gramEnd"/>
      <w:r>
        <w:rPr>
          <w:rFonts w:ascii="宋体" w:hAnsi="宋体" w:cs="宋体" w:hint="eastAsia"/>
          <w:szCs w:val="21"/>
        </w:rPr>
        <w:t>规模不大，也不需要布置205-7表。</w:t>
      </w:r>
    </w:p>
    <w:p w:rsidR="00D80107" w:rsidRDefault="00637032">
      <w:pPr>
        <w:numPr>
          <w:ilvl w:val="0"/>
          <w:numId w:val="5"/>
        </w:numPr>
        <w:snapToGrid w:val="0"/>
        <w:spacing w:line="312" w:lineRule="auto"/>
        <w:rPr>
          <w:rFonts w:ascii="宋体" w:hAnsi="宋体" w:cs="宋体"/>
          <w:b/>
          <w:bCs/>
          <w:szCs w:val="21"/>
        </w:rPr>
      </w:pPr>
      <w:r>
        <w:rPr>
          <w:rFonts w:ascii="宋体" w:hAnsi="宋体" w:cs="宋体" w:hint="eastAsia"/>
          <w:b/>
          <w:bCs/>
          <w:szCs w:val="21"/>
        </w:rPr>
        <w:t>热水（蒸汽）</w:t>
      </w:r>
      <w:proofErr w:type="gramStart"/>
      <w:r>
        <w:rPr>
          <w:rFonts w:ascii="宋体" w:hAnsi="宋体" w:cs="宋体" w:hint="eastAsia"/>
          <w:b/>
          <w:bCs/>
          <w:szCs w:val="21"/>
        </w:rPr>
        <w:t>吨如何</w:t>
      </w:r>
      <w:proofErr w:type="gramEnd"/>
      <w:r>
        <w:rPr>
          <w:rFonts w:ascii="宋体" w:hAnsi="宋体" w:cs="宋体" w:hint="eastAsia"/>
          <w:b/>
          <w:bCs/>
          <w:szCs w:val="21"/>
        </w:rPr>
        <w:t>折算成百万千焦？</w:t>
      </w:r>
    </w:p>
    <w:p w:rsidR="00D80107" w:rsidRDefault="00637032">
      <w:pPr>
        <w:snapToGrid w:val="0"/>
        <w:spacing w:line="312" w:lineRule="auto"/>
        <w:ind w:firstLineChars="200" w:firstLine="420"/>
        <w:rPr>
          <w:rFonts w:ascii="宋体" w:hAnsi="宋体" w:cs="宋体"/>
          <w:szCs w:val="21"/>
        </w:rPr>
      </w:pPr>
      <w:r>
        <w:rPr>
          <w:rFonts w:ascii="宋体" w:hAnsi="宋体" w:cs="宋体" w:hint="eastAsia"/>
          <w:szCs w:val="21"/>
        </w:rPr>
        <w:t>蒸汽包括饱和蒸汽和过热蒸汽，饱和蒸汽一般用于设备加热或者换热，过热蒸汽，一般用于热电厂驱动汽轮机产生电力。蒸汽和热水的热力计算，与锅炉出口蒸汽、热水的温度和压力有关，可通过查阅热</w:t>
      </w:r>
      <w:proofErr w:type="gramStart"/>
      <w:r>
        <w:rPr>
          <w:rFonts w:ascii="宋体" w:hAnsi="宋体" w:cs="宋体" w:hint="eastAsia"/>
          <w:szCs w:val="21"/>
        </w:rPr>
        <w:t>焓</w:t>
      </w:r>
      <w:proofErr w:type="gramEnd"/>
      <w:r>
        <w:rPr>
          <w:rFonts w:ascii="宋体" w:hAnsi="宋体" w:cs="宋体" w:hint="eastAsia"/>
          <w:szCs w:val="21"/>
        </w:rPr>
        <w:t>表计算。若企业无准确的温度和压力计量，饱和蒸汽每吨所含热值可参考以下数据：</w:t>
      </w:r>
    </w:p>
    <w:p w:rsidR="00D80107" w:rsidRDefault="00637032">
      <w:pPr>
        <w:snapToGrid w:val="0"/>
        <w:spacing w:line="312" w:lineRule="auto"/>
        <w:ind w:firstLineChars="200" w:firstLine="420"/>
        <w:rPr>
          <w:rFonts w:ascii="宋体" w:hAnsi="宋体" w:cs="宋体"/>
          <w:szCs w:val="21"/>
        </w:rPr>
      </w:pPr>
      <w:r>
        <w:rPr>
          <w:rFonts w:ascii="宋体" w:hAnsi="宋体" w:cs="宋体" w:hint="eastAsia"/>
          <w:szCs w:val="21"/>
        </w:rPr>
        <w:t>压力1-2.5千克/平方厘米，温度127℃以下，每吨蒸汽含2.5926</w:t>
      </w:r>
      <w:proofErr w:type="gramStart"/>
      <w:r>
        <w:rPr>
          <w:rFonts w:ascii="宋体" w:hAnsi="宋体" w:cs="宋体" w:hint="eastAsia"/>
          <w:szCs w:val="21"/>
        </w:rPr>
        <w:t>百</w:t>
      </w:r>
      <w:proofErr w:type="gramEnd"/>
      <w:r>
        <w:rPr>
          <w:rFonts w:ascii="宋体" w:hAnsi="宋体" w:cs="宋体" w:hint="eastAsia"/>
          <w:szCs w:val="21"/>
        </w:rPr>
        <w:t>万千焦热值；</w:t>
      </w:r>
    </w:p>
    <w:p w:rsidR="00D80107" w:rsidRDefault="00637032">
      <w:pPr>
        <w:snapToGrid w:val="0"/>
        <w:spacing w:line="312" w:lineRule="auto"/>
        <w:ind w:firstLineChars="200" w:firstLine="420"/>
        <w:rPr>
          <w:rFonts w:ascii="宋体" w:hAnsi="宋体" w:cs="宋体"/>
          <w:szCs w:val="21"/>
        </w:rPr>
      </w:pPr>
      <w:r>
        <w:rPr>
          <w:rFonts w:ascii="宋体" w:hAnsi="宋体" w:cs="宋体" w:hint="eastAsia"/>
          <w:szCs w:val="21"/>
        </w:rPr>
        <w:t>压力3-7千克/平方厘米，温度135-165℃，每吨蒸汽含2.6344</w:t>
      </w:r>
      <w:proofErr w:type="gramStart"/>
      <w:r>
        <w:rPr>
          <w:rFonts w:ascii="宋体" w:hAnsi="宋体" w:cs="宋体" w:hint="eastAsia"/>
          <w:szCs w:val="21"/>
        </w:rPr>
        <w:t>百</w:t>
      </w:r>
      <w:proofErr w:type="gramEnd"/>
      <w:r>
        <w:rPr>
          <w:rFonts w:ascii="宋体" w:hAnsi="宋体" w:cs="宋体" w:hint="eastAsia"/>
          <w:szCs w:val="21"/>
        </w:rPr>
        <w:t>万千焦热值；</w:t>
      </w:r>
    </w:p>
    <w:p w:rsidR="00D80107" w:rsidRDefault="00637032">
      <w:pPr>
        <w:snapToGrid w:val="0"/>
        <w:spacing w:line="312" w:lineRule="auto"/>
        <w:ind w:firstLineChars="200" w:firstLine="420"/>
        <w:rPr>
          <w:rFonts w:ascii="宋体" w:hAnsi="宋体" w:cs="宋体"/>
          <w:szCs w:val="21"/>
        </w:rPr>
      </w:pPr>
      <w:r>
        <w:rPr>
          <w:rFonts w:ascii="宋体" w:hAnsi="宋体" w:cs="宋体" w:hint="eastAsia"/>
          <w:szCs w:val="21"/>
        </w:rPr>
        <w:t>压力8千克/平方厘米，温度170℃以上，每吨蒸汽含2.6762</w:t>
      </w:r>
      <w:proofErr w:type="gramStart"/>
      <w:r>
        <w:rPr>
          <w:rFonts w:ascii="宋体" w:hAnsi="宋体" w:cs="宋体" w:hint="eastAsia"/>
          <w:szCs w:val="21"/>
        </w:rPr>
        <w:t>百</w:t>
      </w:r>
      <w:proofErr w:type="gramEnd"/>
      <w:r>
        <w:rPr>
          <w:rFonts w:ascii="宋体" w:hAnsi="宋体" w:cs="宋体" w:hint="eastAsia"/>
          <w:szCs w:val="21"/>
        </w:rPr>
        <w:t>万千焦热值。</w:t>
      </w:r>
    </w:p>
    <w:p w:rsidR="00D80107" w:rsidRDefault="00637032">
      <w:pPr>
        <w:numPr>
          <w:ilvl w:val="0"/>
          <w:numId w:val="5"/>
        </w:numPr>
        <w:snapToGrid w:val="0"/>
        <w:spacing w:line="312" w:lineRule="auto"/>
        <w:rPr>
          <w:rFonts w:ascii="宋体" w:hAnsi="宋体" w:cs="宋体"/>
          <w:b/>
          <w:bCs/>
          <w:szCs w:val="21"/>
        </w:rPr>
      </w:pPr>
      <w:r>
        <w:rPr>
          <w:rFonts w:ascii="宋体" w:hAnsi="宋体" w:cs="宋体" w:hint="eastAsia"/>
          <w:b/>
          <w:bCs/>
          <w:szCs w:val="21"/>
        </w:rPr>
        <w:t>耗能工质是否计入工业企业能源消费量中？</w:t>
      </w:r>
    </w:p>
    <w:p w:rsidR="00D80107" w:rsidRDefault="00637032">
      <w:pPr>
        <w:snapToGrid w:val="0"/>
        <w:spacing w:line="312" w:lineRule="auto"/>
        <w:ind w:firstLineChars="200" w:firstLine="420"/>
        <w:jc w:val="left"/>
        <w:rPr>
          <w:rFonts w:ascii="宋体" w:hAnsi="宋体" w:cs="宋体"/>
          <w:szCs w:val="21"/>
        </w:rPr>
      </w:pPr>
      <w:r>
        <w:rPr>
          <w:rFonts w:ascii="宋体" w:hAnsi="宋体" w:cs="宋体" w:hint="eastAsia"/>
          <w:szCs w:val="21"/>
        </w:rPr>
        <w:t>耗能工质是企业在生产过程中所消耗的那种不作原料使用，也不进入产品，制取时又需要消耗能源的工作物质。耗能工质（如水、氧气、压缩空气、氮气、氩气等），不论是外购的还是自产自用的，均不统计在能源消费量中</w:t>
      </w:r>
      <w:r>
        <w:rPr>
          <w:szCs w:val="21"/>
        </w:rPr>
        <w:t>（计算单位产品能耗时是否包括耗能工质，</w:t>
      </w:r>
      <w:proofErr w:type="gramStart"/>
      <w:r>
        <w:rPr>
          <w:szCs w:val="21"/>
        </w:rPr>
        <w:t>视统计</w:t>
      </w:r>
      <w:proofErr w:type="gramEnd"/>
      <w:r>
        <w:rPr>
          <w:szCs w:val="21"/>
        </w:rPr>
        <w:t>指标的具体规定而定）。</w:t>
      </w:r>
    </w:p>
    <w:p w:rsidR="00D80107" w:rsidRDefault="00D80107">
      <w:pPr>
        <w:pStyle w:val="a4"/>
        <w:numPr>
          <w:ilvl w:val="255"/>
          <w:numId w:val="0"/>
        </w:numPr>
        <w:ind w:right="-38"/>
        <w:jc w:val="center"/>
        <w:rPr>
          <w:rFonts w:ascii="黑体" w:eastAsia="黑体" w:hAnsi="宋体"/>
          <w:b/>
          <w:sz w:val="28"/>
          <w:szCs w:val="28"/>
        </w:rPr>
      </w:pPr>
    </w:p>
    <w:p w:rsidR="00D80107" w:rsidRDefault="00637032">
      <w:pPr>
        <w:rPr>
          <w:rFonts w:ascii="黑体" w:eastAsia="黑体" w:hAnsi="宋体"/>
          <w:b/>
          <w:sz w:val="28"/>
          <w:szCs w:val="28"/>
        </w:rPr>
      </w:pPr>
      <w:r>
        <w:rPr>
          <w:rFonts w:ascii="黑体" w:eastAsia="黑体" w:hAnsi="宋体" w:hint="eastAsia"/>
          <w:b/>
          <w:sz w:val="28"/>
          <w:szCs w:val="28"/>
        </w:rPr>
        <w:br w:type="page"/>
      </w: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(八)填报要求</w:t>
      </w:r>
    </w:p>
    <w:p w:rsidR="00D80107" w:rsidRDefault="00D80107">
      <w:pPr>
        <w:pStyle w:val="a4"/>
        <w:jc w:val="center"/>
      </w:pPr>
    </w:p>
    <w:p w:rsidR="00D80107" w:rsidRDefault="00D80107">
      <w:pPr>
        <w:pStyle w:val="a4"/>
        <w:ind w:firstLineChars="0" w:firstLine="0"/>
      </w:pP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能源统计报表的填报是否规范、统一，直接影响到能源统计数据的质量，为此，各调查单位在填报统计报表、网上提交统计数据前必须认真阅读本制度，并按下列规定进行填报：</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1.各调查单位要严格遵守报表制度规定的统计数据报送时间，遇节假日一律不顺延； </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 xml:space="preserve">2.录入统计报表时，要注意指标的计量单位，不得自行更改计量单位。统计表中所有价值量指标均以人民币计算，凡以外币形式计算的价值量指标，均以报告期末的汇率折合成人民币填报； </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2.统计表中的分类、目录和代码均属全市统一标准，各调查单位必须严格执行。</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3.所有数字指标，除“折标系数”“单位工业增加值能耗”和“单位地区生产总值能耗”取四位小数外，其他指标一律保留两位小数；</w:t>
      </w:r>
    </w:p>
    <w:p w:rsidR="00D80107" w:rsidRDefault="00637032">
      <w:pPr>
        <w:pStyle w:val="a8"/>
        <w:adjustRightInd w:val="0"/>
        <w:snapToGrid w:val="0"/>
        <w:spacing w:line="312" w:lineRule="auto"/>
        <w:ind w:firstLineChars="200" w:firstLine="420"/>
        <w:textAlignment w:val="center"/>
        <w:rPr>
          <w:rFonts w:hAnsi="宋体" w:cs="宋体"/>
        </w:rPr>
      </w:pPr>
      <w:r>
        <w:rPr>
          <w:rFonts w:hAnsi="宋体" w:cs="宋体" w:hint="eastAsia"/>
        </w:rPr>
        <w:t>4.各调查单位使用统计联网程序录入数据后，必须通过电脑程序审核，对统计报表中的每一个指标都要做到逐一严格审查和核对；</w:t>
      </w:r>
    </w:p>
    <w:p w:rsidR="00D80107" w:rsidRDefault="00637032">
      <w:pPr>
        <w:pStyle w:val="a8"/>
        <w:adjustRightInd w:val="0"/>
        <w:snapToGrid w:val="0"/>
        <w:spacing w:line="312" w:lineRule="auto"/>
        <w:ind w:firstLineChars="200" w:firstLine="420"/>
        <w:textAlignment w:val="center"/>
        <w:rPr>
          <w:rFonts w:hAnsi="宋体"/>
          <w:sz w:val="18"/>
          <w:szCs w:val="18"/>
        </w:rPr>
        <w:sectPr w:rsidR="00D80107">
          <w:pgSz w:w="11906" w:h="16838"/>
          <w:pgMar w:top="1417" w:right="1247" w:bottom="1247" w:left="1247" w:header="851" w:footer="992" w:gutter="0"/>
          <w:pgNumType w:fmt="numberInDash"/>
          <w:cols w:space="0"/>
          <w:docGrid w:linePitch="286"/>
        </w:sectPr>
      </w:pPr>
      <w:r>
        <w:rPr>
          <w:rFonts w:hAnsi="宋体" w:cs="宋体" w:hint="eastAsia"/>
        </w:rPr>
        <w:t>5.对于在统计联网直报平台网上报送的报表，各调查单位对程序提出的警告性问题和数据倒退问题，都必须加以核查及说明。</w:t>
      </w:r>
    </w:p>
    <w:p w:rsidR="00D80107" w:rsidRDefault="00D80107">
      <w:pPr>
        <w:adjustRightInd w:val="0"/>
        <w:snapToGrid w:val="0"/>
        <w:rPr>
          <w:rFonts w:ascii="宋体" w:hAnsi="宋体"/>
          <w:szCs w:val="21"/>
        </w:rPr>
      </w:pPr>
    </w:p>
    <w:p w:rsidR="00D80107" w:rsidRDefault="00637032">
      <w:pPr>
        <w:ind w:right="-38"/>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（九）能源联网直报企业数据来源参考表</w:t>
      </w:r>
    </w:p>
    <w:p w:rsidR="00D80107" w:rsidRDefault="00D80107">
      <w:pPr>
        <w:adjustRightInd w:val="0"/>
        <w:spacing w:line="240" w:lineRule="atLeast"/>
        <w:ind w:left="1084" w:hangingChars="600" w:hanging="1084"/>
        <w:jc w:val="center"/>
        <w:rPr>
          <w:rFonts w:ascii="黑体" w:eastAsia="黑体" w:hAnsi="宋体"/>
          <w:b/>
          <w:sz w:val="18"/>
          <w:szCs w:val="18"/>
        </w:rPr>
      </w:pPr>
    </w:p>
    <w:p w:rsidR="00D80107" w:rsidRDefault="00637032">
      <w:pPr>
        <w:adjustRightInd w:val="0"/>
        <w:snapToGrid w:val="0"/>
        <w:spacing w:line="240" w:lineRule="atLeast"/>
        <w:ind w:left="1446" w:hangingChars="600" w:hanging="1446"/>
        <w:jc w:val="center"/>
        <w:rPr>
          <w:rFonts w:ascii="黑体" w:eastAsia="黑体" w:hAnsi="宋体"/>
          <w:b/>
          <w:sz w:val="24"/>
        </w:rPr>
      </w:pPr>
      <w:r>
        <w:rPr>
          <w:rFonts w:ascii="黑体" w:eastAsia="黑体" w:hAnsi="宋体" w:hint="eastAsia"/>
          <w:b/>
          <w:sz w:val="24"/>
        </w:rPr>
        <w:t>1.能源购进消费与库存（205-1表）数据来源参考表</w:t>
      </w:r>
    </w:p>
    <w:p w:rsidR="00D80107" w:rsidRDefault="00D80107">
      <w:pPr>
        <w:adjustRightInd w:val="0"/>
        <w:snapToGrid w:val="0"/>
        <w:spacing w:line="240" w:lineRule="atLeast"/>
        <w:ind w:left="964" w:hangingChars="600" w:hanging="964"/>
        <w:jc w:val="center"/>
        <w:rPr>
          <w:rFonts w:ascii="黑体" w:eastAsia="黑体" w:hAnsi="宋体"/>
          <w:b/>
          <w:sz w:val="16"/>
          <w:szCs w:val="16"/>
        </w:rPr>
      </w:pP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根据企业仓储部门提供的用于企业消费的在填报目录中的各能源品种库存数据填报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205-1表的库存量数据为企业用于自身消费能源库存数量，以及企业购买后用于转卖的能源商品库存数量。</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购进量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根据企业财务部门发票记录的在填报目录中的各能源品种的购买量、进仓单等填报</w:t>
            </w:r>
          </w:p>
        </w:tc>
        <w:tc>
          <w:tcPr>
            <w:tcW w:w="2763" w:type="dxa"/>
            <w:tcBorders>
              <w:top w:val="nil"/>
              <w:left w:val="single" w:sz="4" w:space="0" w:color="auto"/>
              <w:bottom w:val="single" w:sz="4" w:space="0" w:color="000000"/>
              <w:right w:val="single" w:sz="4" w:space="0" w:color="auto"/>
            </w:tcBorders>
            <w:noWrap/>
            <w:vAlign w:val="center"/>
          </w:tcPr>
          <w:p w:rsidR="00D80107" w:rsidRDefault="00D80107">
            <w:pPr>
              <w:widowControl/>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proofErr w:type="gramStart"/>
            <w:r>
              <w:rPr>
                <w:rFonts w:ascii="宋体" w:hAnsi="宋体" w:cs="宋体" w:hint="eastAsia"/>
                <w:kern w:val="0"/>
                <w:sz w:val="18"/>
                <w:szCs w:val="18"/>
              </w:rPr>
              <w:t>购进量指已</w:t>
            </w:r>
            <w:proofErr w:type="gramEnd"/>
            <w:r>
              <w:rPr>
                <w:rFonts w:ascii="宋体" w:hAnsi="宋体" w:cs="宋体" w:hint="eastAsia"/>
                <w:kern w:val="0"/>
                <w:sz w:val="18"/>
                <w:szCs w:val="18"/>
              </w:rPr>
              <w:t>实际到达本单位，经过验收、检验，且办理完入库手续的。但在未办理完入库手续前已经投入使用的，要计算在购进量中，使用多少，计算多少。</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 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购自</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省外</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根据企业财务部门能源购进发票上购自省外的发生额填报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企业能源产品是否购自省</w:t>
            </w:r>
            <w:proofErr w:type="gramStart"/>
            <w:r>
              <w:rPr>
                <w:rFonts w:ascii="宋体" w:hAnsi="宋体" w:cs="宋体" w:hint="eastAsia"/>
                <w:kern w:val="0"/>
                <w:sz w:val="18"/>
                <w:szCs w:val="18"/>
              </w:rPr>
              <w:t>外严格</w:t>
            </w:r>
            <w:proofErr w:type="gramEnd"/>
            <w:r>
              <w:rPr>
                <w:rFonts w:ascii="宋体" w:hAnsi="宋体" w:cs="宋体" w:hint="eastAsia"/>
                <w:kern w:val="0"/>
                <w:sz w:val="18"/>
                <w:szCs w:val="18"/>
              </w:rPr>
              <w:t>按照增值税发票上购买方和销售方纳税人识别码中表示省级区划的代码是否一致区分，若不一致则为购自省外。</w:t>
            </w:r>
          </w:p>
        </w:tc>
      </w:tr>
      <w:tr w:rsidR="00D80107">
        <w:trPr>
          <w:trHeight w:val="626"/>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购进金额</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根据企业财务部门能源购进发票上的金额填报</w:t>
            </w:r>
          </w:p>
        </w:tc>
        <w:tc>
          <w:tcPr>
            <w:tcW w:w="2763" w:type="dxa"/>
            <w:tcBorders>
              <w:top w:val="nil"/>
              <w:left w:val="single" w:sz="4" w:space="0" w:color="auto"/>
              <w:bottom w:val="single" w:sz="4" w:space="0" w:color="auto"/>
              <w:right w:val="single" w:sz="4" w:space="0" w:color="auto"/>
            </w:tcBorders>
            <w:noWrap/>
            <w:vAlign w:val="center"/>
          </w:tcPr>
          <w:p w:rsidR="00D80107" w:rsidRDefault="00D80107">
            <w:pPr>
              <w:widowControl/>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购进金额含增值税，但不包括运输、装卸费用。</w:t>
            </w:r>
          </w:p>
        </w:tc>
      </w:tr>
      <w:tr w:rsidR="00D80107">
        <w:trPr>
          <w:trHeight w:val="2110"/>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工业</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生产</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消费量</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根据企业能源消费计量部门统计的各生产部门能源消费量计量仪器读数、财务部门增值税发票数额或生产部门的领料单、出库单等数据填报（包括煤炭、汽油、天然气、生物燃料等39个品种）</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根据电表或燃气表读数计算数据计算电力或燃气消费量;若根据开票数填报且开票日期非月底：</w:t>
            </w:r>
            <w:r>
              <w:rPr>
                <w:rFonts w:ascii="宋体" w:hAnsi="宋体" w:cs="宋体" w:hint="eastAsia"/>
                <w:kern w:val="0"/>
                <w:sz w:val="18"/>
                <w:szCs w:val="18"/>
              </w:rPr>
              <w:br/>
              <w:t>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 xml:space="preserve">的累计数+（日均消费量×开票期至月底天数），日均消费量根据最近一期增值税发票记录的消费量/天数取得。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能源消费量为自然月数据，增值税发票非自然月月底开具的，应先按照计算方法处理，并根据下一期发票数进行调整。其中用电量可使用南方电网APP</w:t>
            </w:r>
            <w:proofErr w:type="gramStart"/>
            <w:r>
              <w:rPr>
                <w:rFonts w:ascii="宋体" w:hAnsi="宋体" w:cs="宋体" w:hint="eastAsia"/>
                <w:kern w:val="0"/>
                <w:sz w:val="18"/>
                <w:szCs w:val="18"/>
              </w:rPr>
              <w:t>或微信小</w:t>
            </w:r>
            <w:proofErr w:type="gramEnd"/>
            <w:r>
              <w:rPr>
                <w:rFonts w:ascii="宋体" w:hAnsi="宋体" w:cs="宋体" w:hint="eastAsia"/>
                <w:kern w:val="0"/>
                <w:sz w:val="18"/>
                <w:szCs w:val="18"/>
              </w:rPr>
              <w:t>程序查询自然月消费量。</w:t>
            </w:r>
          </w:p>
        </w:tc>
      </w:tr>
      <w:tr w:rsidR="00D80107">
        <w:trPr>
          <w:trHeight w:val="1559"/>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 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用于</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 原材料</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根据企业生产部门领取的能源中用作生产另外一种产品（非能源产品）的原料或作为辅助材料使用的数量填报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D80107">
            <w:pPr>
              <w:widowControl/>
              <w:rPr>
                <w:rFonts w:ascii="宋体" w:hAnsi="宋体" w:cs="宋体"/>
                <w:kern w:val="0"/>
                <w:sz w:val="18"/>
                <w:szCs w:val="18"/>
              </w:rPr>
            </w:pPr>
          </w:p>
        </w:tc>
        <w:tc>
          <w:tcPr>
            <w:tcW w:w="2802" w:type="dxa"/>
            <w:tcBorders>
              <w:top w:val="single" w:sz="4" w:space="0" w:color="auto"/>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用作原材料时，投入的是能源，产出的主要产品是能源范畴以外的产品，包括产出的某种产品在广义上可以用作能源（比如可以燃烧以提供热量），但通常意义上不作能源使用的产品。</w:t>
            </w:r>
          </w:p>
        </w:tc>
      </w:tr>
      <w:tr w:rsidR="00D80107">
        <w:trPr>
          <w:trHeight w:val="864"/>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运输工</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具消费</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根据企业财务部门或生产部门提供的用于工业生产的运输工具消费的油品、天然气等品种的发票累计数额填报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r>
      <w:tr w:rsidR="00D80107">
        <w:trPr>
          <w:trHeight w:val="2254"/>
          <w:jc w:val="center"/>
        </w:trPr>
        <w:tc>
          <w:tcPr>
            <w:tcW w:w="1167" w:type="dxa"/>
            <w:tcBorders>
              <w:top w:val="single" w:sz="4" w:space="0" w:color="auto"/>
              <w:bottom w:val="single" w:sz="8" w:space="0" w:color="auto"/>
              <w:right w:val="single" w:sz="4" w:space="0" w:color="auto"/>
            </w:tcBorders>
            <w:noWrap/>
            <w:vAlign w:val="center"/>
          </w:tcPr>
          <w:p w:rsidR="00D80107" w:rsidRDefault="00637032">
            <w:pPr>
              <w:widowControl/>
              <w:jc w:val="center"/>
              <w:rPr>
                <w:rFonts w:ascii="宋体" w:hAnsi="宋体" w:cs="宋体"/>
                <w:kern w:val="0"/>
                <w:sz w:val="18"/>
                <w:szCs w:val="18"/>
              </w:rPr>
            </w:pPr>
            <w:proofErr w:type="gramStart"/>
            <w:r>
              <w:rPr>
                <w:rFonts w:ascii="宋体" w:hAnsi="宋体" w:cs="宋体" w:hint="eastAsia"/>
                <w:kern w:val="0"/>
                <w:sz w:val="18"/>
                <w:szCs w:val="18"/>
              </w:rPr>
              <w:t>折标系数</w:t>
            </w:r>
            <w:proofErr w:type="gramEnd"/>
          </w:p>
        </w:tc>
        <w:tc>
          <w:tcPr>
            <w:tcW w:w="3012"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根据企业计量部门出具的能源品种实测热值或销售合同中的热值规定填报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1.企业有内部检测或第三方检测报告的，按</w:t>
            </w:r>
            <w:proofErr w:type="gramStart"/>
            <w:r>
              <w:rPr>
                <w:rFonts w:ascii="宋体" w:hAnsi="宋体" w:cs="宋体" w:hint="eastAsia"/>
                <w:kern w:val="0"/>
                <w:sz w:val="18"/>
                <w:szCs w:val="18"/>
              </w:rPr>
              <w:t>实测折标系数</w:t>
            </w:r>
            <w:proofErr w:type="gramEnd"/>
            <w:r>
              <w:rPr>
                <w:rFonts w:ascii="宋体" w:hAnsi="宋体" w:cs="宋体" w:hint="eastAsia"/>
                <w:kern w:val="0"/>
                <w:sz w:val="18"/>
                <w:szCs w:val="18"/>
              </w:rPr>
              <w:t>填报；没有的按</w:t>
            </w:r>
            <w:proofErr w:type="gramStart"/>
            <w:r>
              <w:rPr>
                <w:rFonts w:ascii="宋体" w:hAnsi="宋体" w:cs="宋体" w:hint="eastAsia"/>
                <w:kern w:val="0"/>
                <w:sz w:val="18"/>
                <w:szCs w:val="18"/>
              </w:rPr>
              <w:t>参考折标系数</w:t>
            </w:r>
            <w:proofErr w:type="gramEnd"/>
            <w:r>
              <w:rPr>
                <w:rFonts w:ascii="宋体" w:hAnsi="宋体" w:cs="宋体" w:hint="eastAsia"/>
                <w:kern w:val="0"/>
                <w:sz w:val="18"/>
                <w:szCs w:val="18"/>
              </w:rPr>
              <w:t>填报；电力、生物燃料和其他</w:t>
            </w:r>
            <w:proofErr w:type="gramStart"/>
            <w:r>
              <w:rPr>
                <w:rFonts w:ascii="宋体" w:hAnsi="宋体" w:cs="宋体" w:hint="eastAsia"/>
                <w:kern w:val="0"/>
                <w:sz w:val="18"/>
                <w:szCs w:val="18"/>
              </w:rPr>
              <w:t>燃料折标系数</w:t>
            </w:r>
            <w:proofErr w:type="gramEnd"/>
            <w:r>
              <w:rPr>
                <w:rFonts w:ascii="宋体" w:hAnsi="宋体" w:cs="宋体" w:hint="eastAsia"/>
                <w:kern w:val="0"/>
                <w:sz w:val="18"/>
                <w:szCs w:val="18"/>
              </w:rPr>
              <w:t>为固定值，不得修改。</w:t>
            </w:r>
            <w:r>
              <w:rPr>
                <w:rFonts w:ascii="宋体" w:hAnsi="宋体" w:cs="宋体" w:hint="eastAsia"/>
                <w:kern w:val="0"/>
                <w:sz w:val="18"/>
                <w:szCs w:val="18"/>
              </w:rPr>
              <w:br/>
              <w:t>2.企业购买热力使用，且销售发票上热力</w:t>
            </w:r>
            <w:proofErr w:type="gramStart"/>
            <w:r>
              <w:rPr>
                <w:rFonts w:ascii="宋体" w:hAnsi="宋体" w:cs="宋体" w:hint="eastAsia"/>
                <w:kern w:val="0"/>
                <w:sz w:val="18"/>
                <w:szCs w:val="18"/>
              </w:rPr>
              <w:t>计量单位为吨的</w:t>
            </w:r>
            <w:proofErr w:type="gramEnd"/>
            <w:r>
              <w:rPr>
                <w:rFonts w:ascii="宋体" w:hAnsi="宋体" w:cs="宋体" w:hint="eastAsia"/>
                <w:kern w:val="0"/>
                <w:sz w:val="18"/>
                <w:szCs w:val="18"/>
              </w:rPr>
              <w:t>，应根据热力的压强、温度和热</w:t>
            </w:r>
            <w:proofErr w:type="gramStart"/>
            <w:r>
              <w:rPr>
                <w:rFonts w:ascii="宋体" w:hAnsi="宋体" w:cs="宋体" w:hint="eastAsia"/>
                <w:kern w:val="0"/>
                <w:sz w:val="18"/>
                <w:szCs w:val="18"/>
              </w:rPr>
              <w:t>焓</w:t>
            </w:r>
            <w:proofErr w:type="gramEnd"/>
            <w:r>
              <w:rPr>
                <w:rFonts w:ascii="宋体" w:hAnsi="宋体" w:cs="宋体" w:hint="eastAsia"/>
                <w:kern w:val="0"/>
                <w:sz w:val="18"/>
                <w:szCs w:val="18"/>
              </w:rPr>
              <w:t>表折算成热值填报，或向销售方了解单位热力所含热值填报。</w:t>
            </w:r>
          </w:p>
        </w:tc>
      </w:tr>
    </w:tbl>
    <w:p w:rsidR="00D80107" w:rsidRDefault="00D80107">
      <w:pPr>
        <w:adjustRightInd w:val="0"/>
        <w:spacing w:line="400" w:lineRule="exact"/>
        <w:ind w:left="1446" w:hangingChars="600" w:hanging="1446"/>
        <w:jc w:val="center"/>
        <w:rPr>
          <w:rFonts w:ascii="黑体" w:eastAsia="黑体" w:hAnsi="宋体"/>
          <w:b/>
          <w:sz w:val="24"/>
        </w:rPr>
      </w:pPr>
    </w:p>
    <w:p w:rsidR="00D80107" w:rsidRDefault="00D80107">
      <w:pPr>
        <w:ind w:left="1446" w:firstLineChars="900" w:firstLine="2168"/>
        <w:jc w:val="left"/>
        <w:rPr>
          <w:rFonts w:ascii="黑体" w:eastAsia="黑体" w:hAnsi="宋体"/>
          <w:b/>
          <w:sz w:val="24"/>
        </w:rPr>
      </w:pPr>
    </w:p>
    <w:p w:rsidR="00D80107" w:rsidRDefault="00D80107">
      <w:pPr>
        <w:ind w:left="1446" w:firstLineChars="900" w:firstLine="2168"/>
        <w:jc w:val="left"/>
        <w:rPr>
          <w:rFonts w:ascii="黑体" w:eastAsia="黑体" w:hAnsi="宋体"/>
          <w:b/>
          <w:sz w:val="24"/>
        </w:rPr>
      </w:pPr>
    </w:p>
    <w:p w:rsidR="00D80107" w:rsidRDefault="00637032">
      <w:pPr>
        <w:rPr>
          <w:rFonts w:ascii="黑体" w:eastAsia="黑体" w:hAnsi="宋体"/>
          <w:b/>
          <w:sz w:val="24"/>
        </w:rPr>
      </w:pPr>
      <w:r>
        <w:rPr>
          <w:rFonts w:ascii="黑体" w:eastAsia="黑体" w:hAnsi="宋体" w:hint="eastAsia"/>
          <w:b/>
          <w:sz w:val="24"/>
        </w:rPr>
        <w:lastRenderedPageBreak/>
        <w:t xml:space="preserve">             2.能源加工转换与回收利用（205-2表）数据来源参考表</w:t>
      </w:r>
    </w:p>
    <w:p w:rsidR="00D80107" w:rsidRDefault="00D80107" w:rsidP="006327F3">
      <w:pPr>
        <w:adjustRightInd w:val="0"/>
        <w:spacing w:afterLines="50" w:after="120" w:line="160" w:lineRule="exact"/>
        <w:ind w:left="964" w:hangingChars="600" w:hanging="964"/>
        <w:jc w:val="center"/>
        <w:rPr>
          <w:rFonts w:ascii="黑体" w:eastAsia="黑体" w:hAnsi="宋体"/>
          <w:b/>
          <w:sz w:val="16"/>
          <w:szCs w:val="16"/>
        </w:rPr>
      </w:pP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加工转换</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投入合计</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根据企业生产部门统计的以生产二次能源产品为目的而投入能源加工转换生产装置的能源（一般为一次能源）的数量填报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应与用于原材料的能源区分：能源用作加工转换，投入的是能源，产出的主要产品还是能源。</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能源加工</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转换产出</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根据企业生产部门统计的产出量（包括汽油、煤油、柴油、发电量等39个品种）填报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r>
      <w:tr w:rsidR="00D80107">
        <w:trPr>
          <w:trHeight w:val="864"/>
          <w:jc w:val="center"/>
        </w:trPr>
        <w:tc>
          <w:tcPr>
            <w:tcW w:w="1167" w:type="dxa"/>
            <w:tcBorders>
              <w:top w:val="nil"/>
              <w:bottom w:val="single" w:sz="8"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回收利用</w:t>
            </w:r>
          </w:p>
        </w:tc>
        <w:tc>
          <w:tcPr>
            <w:tcW w:w="3012" w:type="dxa"/>
            <w:tcBorders>
              <w:top w:val="nil"/>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根据生产部门计量的回收利用的有关能源品种（包括焦炉煤气、高炉煤气、转炉煤气、发生炉煤气和余热余压）、氢气数量填报</w:t>
            </w:r>
          </w:p>
        </w:tc>
        <w:tc>
          <w:tcPr>
            <w:tcW w:w="2763" w:type="dxa"/>
            <w:tcBorders>
              <w:top w:val="nil"/>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8"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回收能利用量，只在报表中的高炉煤气、转炉煤气、余热余压和氢气目录中填报。</w:t>
            </w:r>
          </w:p>
        </w:tc>
      </w:tr>
    </w:tbl>
    <w:p w:rsidR="00D80107" w:rsidRDefault="00D80107">
      <w:pPr>
        <w:adjustRightInd w:val="0"/>
        <w:spacing w:line="400" w:lineRule="exact"/>
        <w:rPr>
          <w:rFonts w:ascii="黑体" w:eastAsia="黑体" w:hAnsi="宋体"/>
          <w:b/>
          <w:sz w:val="24"/>
        </w:rPr>
      </w:pPr>
    </w:p>
    <w:p w:rsidR="00D80107" w:rsidRDefault="00637032">
      <w:pPr>
        <w:adjustRightInd w:val="0"/>
        <w:spacing w:line="400" w:lineRule="exact"/>
        <w:ind w:left="1446" w:hangingChars="600" w:hanging="1446"/>
        <w:jc w:val="center"/>
        <w:rPr>
          <w:rFonts w:ascii="黑体" w:eastAsia="黑体" w:hAnsi="宋体"/>
          <w:b/>
          <w:sz w:val="24"/>
        </w:rPr>
      </w:pPr>
      <w:r>
        <w:rPr>
          <w:rFonts w:ascii="黑体" w:eastAsia="黑体" w:hAnsi="宋体" w:hint="eastAsia"/>
          <w:b/>
          <w:sz w:val="24"/>
        </w:rPr>
        <w:t>3.工业企业用水情况（205-4表）数据来源参考表</w:t>
      </w:r>
    </w:p>
    <w:p w:rsidR="00D80107" w:rsidRDefault="00D80107" w:rsidP="006327F3">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2820"/>
        <w:gridCol w:w="2955"/>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2820"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955"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取水量</w:t>
            </w:r>
          </w:p>
        </w:tc>
        <w:tc>
          <w:tcPr>
            <w:tcW w:w="2820"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根据企业安装的取水装置流量计读数，水表读数，或自来水公司开具发票记录的企业用水量（包括地表淡水、地下淡水、自来水等10个品种）填报</w:t>
            </w:r>
          </w:p>
        </w:tc>
        <w:tc>
          <w:tcPr>
            <w:tcW w:w="2955"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按照自来水公司开具增值税发票填报自来水消费量的，若开票期为月中：消费量=最近开票时点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的累计数+（日均自来水消费量×开票期至月底天数），日均消费量根据最近一期增值税发票记录的消费量/天数取得。</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1.企业办公使用的桶装水按照每桶的容量</w:t>
            </w:r>
            <w:proofErr w:type="gramStart"/>
            <w:r>
              <w:rPr>
                <w:rFonts w:ascii="宋体" w:hAnsi="宋体" w:cs="宋体" w:hint="eastAsia"/>
                <w:kern w:val="0"/>
                <w:sz w:val="18"/>
                <w:szCs w:val="18"/>
              </w:rPr>
              <w:t>和桶数折算</w:t>
            </w:r>
            <w:proofErr w:type="gramEnd"/>
            <w:r>
              <w:rPr>
                <w:rFonts w:ascii="宋体" w:hAnsi="宋体" w:cs="宋体" w:hint="eastAsia"/>
                <w:kern w:val="0"/>
                <w:sz w:val="18"/>
                <w:szCs w:val="18"/>
              </w:rPr>
              <w:t>成吨计算。</w:t>
            </w:r>
          </w:p>
          <w:p w:rsidR="00D80107" w:rsidRDefault="00637032">
            <w:pPr>
              <w:widowControl/>
            </w:pPr>
            <w:r>
              <w:rPr>
                <w:rFonts w:ascii="宋体" w:hAnsi="宋体" w:cs="宋体" w:hint="eastAsia"/>
                <w:kern w:val="0"/>
                <w:sz w:val="18"/>
                <w:szCs w:val="18"/>
              </w:rPr>
              <w:t>2.有污水处理设备的企业取水量不包括污水和自用的再生水（中水）。</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外供水量</w:t>
            </w:r>
          </w:p>
        </w:tc>
        <w:tc>
          <w:tcPr>
            <w:tcW w:w="2820"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根据企业外供给其他单位的水或水产品（包括地表淡水、地下淡水、自来水等10个品种）的量填报，数据来自水或水产品的销售量</w:t>
            </w:r>
          </w:p>
        </w:tc>
        <w:tc>
          <w:tcPr>
            <w:tcW w:w="2955"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不包括直流冷却水量、再生水（中水）、未利用直接排放的矿井水和雨水量、进入城镇污水管网和直接排到自然环境中的水量。</w:t>
            </w:r>
          </w:p>
        </w:tc>
      </w:tr>
      <w:tr w:rsidR="00D80107">
        <w:trPr>
          <w:trHeight w:val="3855"/>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外排水量</w:t>
            </w:r>
          </w:p>
        </w:tc>
        <w:tc>
          <w:tcPr>
            <w:tcW w:w="2820"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根据企业生产过程和生产活动之后，经过企业厂区、办公区所有排水口排到企业外部的水量填报</w:t>
            </w:r>
          </w:p>
        </w:tc>
        <w:tc>
          <w:tcPr>
            <w:tcW w:w="2955"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外排水量常用计算方法：</w:t>
            </w:r>
            <w:r>
              <w:rPr>
                <w:rFonts w:ascii="宋体" w:hAnsi="宋体" w:cs="宋体" w:hint="eastAsia"/>
                <w:kern w:val="0"/>
                <w:sz w:val="18"/>
                <w:szCs w:val="18"/>
              </w:rPr>
              <w:br/>
              <w:t>1.实测法</w:t>
            </w:r>
            <w:r>
              <w:rPr>
                <w:rFonts w:ascii="宋体" w:hAnsi="宋体" w:cs="宋体" w:hint="eastAsia"/>
                <w:kern w:val="0"/>
                <w:sz w:val="18"/>
                <w:szCs w:val="18"/>
              </w:rPr>
              <w:br/>
              <w:t>企业排水口有计量装置，按照计量装置的计量数据计算外排水量。</w:t>
            </w:r>
            <w:r>
              <w:rPr>
                <w:rFonts w:ascii="宋体" w:hAnsi="宋体" w:cs="宋体" w:hint="eastAsia"/>
                <w:kern w:val="0"/>
                <w:sz w:val="18"/>
                <w:szCs w:val="18"/>
              </w:rPr>
              <w:br/>
              <w:t>2.排放系数法</w:t>
            </w:r>
            <w:r>
              <w:rPr>
                <w:rFonts w:ascii="宋体" w:hAnsi="宋体" w:cs="宋体" w:hint="eastAsia"/>
                <w:kern w:val="0"/>
                <w:sz w:val="18"/>
                <w:szCs w:val="18"/>
              </w:rPr>
              <w:br/>
              <w:t>外排水量＝（取水量合计－外供水量合计）×排放系数。</w:t>
            </w:r>
          </w:p>
          <w:p w:rsidR="00D80107" w:rsidRDefault="00637032">
            <w:pPr>
              <w:widowControl/>
              <w:rPr>
                <w:rFonts w:ascii="宋体" w:hAnsi="宋体" w:cs="宋体"/>
                <w:kern w:val="0"/>
                <w:sz w:val="18"/>
                <w:szCs w:val="18"/>
              </w:rPr>
            </w:pPr>
            <w:r>
              <w:rPr>
                <w:rFonts w:ascii="宋体" w:hAnsi="宋体" w:cs="宋体" w:hint="eastAsia"/>
                <w:kern w:val="0"/>
                <w:sz w:val="18"/>
                <w:szCs w:val="18"/>
              </w:rPr>
              <w:t>不同类型的工业企业排放系数数值有所不同，一般在0.6至0.9范围内取值。</w:t>
            </w:r>
            <w:r>
              <w:rPr>
                <w:rFonts w:ascii="宋体" w:hAnsi="宋体" w:cs="宋体" w:hint="eastAsia"/>
                <w:kern w:val="0"/>
                <w:sz w:val="18"/>
                <w:szCs w:val="18"/>
              </w:rPr>
              <w:br/>
              <w:t>若企业排水口有计量装置，则按照实测法计算外排水量。</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1.外排水量不包括外供水量、直流冷却水量、未利用就直接排放的矿井水量。</w:t>
            </w:r>
            <w:r>
              <w:rPr>
                <w:rFonts w:ascii="宋体" w:hAnsi="宋体" w:cs="宋体" w:hint="eastAsia"/>
                <w:kern w:val="0"/>
                <w:sz w:val="18"/>
                <w:szCs w:val="18"/>
              </w:rPr>
              <w:br/>
              <w:t>2.外排水量应小于企业取水量，用水量大于零则外排水量应大于零。</w:t>
            </w:r>
          </w:p>
        </w:tc>
      </w:tr>
    </w:tbl>
    <w:p w:rsidR="00D80107" w:rsidRDefault="00637032">
      <w:r>
        <w:br w:type="page"/>
      </w: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1520"/>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lastRenderedPageBreak/>
              <w:t>重复</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用水量</w:t>
            </w:r>
          </w:p>
        </w:tc>
        <w:tc>
          <w:tcPr>
            <w:tcW w:w="3012" w:type="dxa"/>
            <w:tcBorders>
              <w:top w:val="single" w:sz="8"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根据企业流量仪器计量的,在确定的用水单元或系统内，所有未经处理和处理后又重复使用的水量填报</w:t>
            </w:r>
          </w:p>
        </w:tc>
        <w:tc>
          <w:tcPr>
            <w:tcW w:w="2763" w:type="dxa"/>
            <w:tcBorders>
              <w:top w:val="single" w:sz="8"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重复用水量包括循环水、</w:t>
            </w:r>
            <w:proofErr w:type="gramStart"/>
            <w:r>
              <w:rPr>
                <w:rFonts w:ascii="宋体" w:hAnsi="宋体" w:cs="宋体" w:hint="eastAsia"/>
                <w:kern w:val="0"/>
                <w:sz w:val="18"/>
                <w:szCs w:val="18"/>
              </w:rPr>
              <w:t>串联水</w:t>
            </w:r>
            <w:proofErr w:type="gramEnd"/>
            <w:r>
              <w:rPr>
                <w:rFonts w:ascii="宋体" w:hAnsi="宋体" w:cs="宋体" w:hint="eastAsia"/>
                <w:kern w:val="0"/>
                <w:sz w:val="18"/>
                <w:szCs w:val="18"/>
              </w:rPr>
              <w:t>和回用水，其中循环水量循环使用一次计算一次，根据循环水泵的流量乘以工作时间计算；串联水量重复使用一次计算一次；回用水量回用一次计算一次。</w:t>
            </w:r>
          </w:p>
        </w:tc>
        <w:tc>
          <w:tcPr>
            <w:tcW w:w="2802" w:type="dxa"/>
            <w:tcBorders>
              <w:top w:val="single" w:sz="8" w:space="0" w:color="auto"/>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r>
      <w:tr w:rsidR="00D80107">
        <w:trPr>
          <w:trHeight w:val="1084"/>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直流冷却</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水量</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根据企业安装的流量仪记录的取自河流、水库、湖泊、海洋，经一次使用后，直接</w:t>
            </w:r>
            <w:proofErr w:type="gramStart"/>
            <w:r>
              <w:rPr>
                <w:rFonts w:ascii="宋体" w:hAnsi="宋体" w:cs="宋体" w:hint="eastAsia"/>
                <w:kern w:val="0"/>
                <w:sz w:val="18"/>
                <w:szCs w:val="18"/>
              </w:rPr>
              <w:t>排放回</w:t>
            </w:r>
            <w:proofErr w:type="gramEnd"/>
            <w:r>
              <w:rPr>
                <w:rFonts w:ascii="宋体" w:hAnsi="宋体" w:cs="宋体" w:hint="eastAsia"/>
                <w:kern w:val="0"/>
                <w:sz w:val="18"/>
                <w:szCs w:val="18"/>
              </w:rPr>
              <w:t>河流、水库、湖泊、海洋的冷却水量填报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直流冷却水不填报取水量、外供水量、外排水量。</w:t>
            </w:r>
          </w:p>
        </w:tc>
      </w:tr>
      <w:tr w:rsidR="00D80107">
        <w:trPr>
          <w:trHeight w:val="1136"/>
          <w:jc w:val="center"/>
        </w:trPr>
        <w:tc>
          <w:tcPr>
            <w:tcW w:w="1167" w:type="dxa"/>
            <w:tcBorders>
              <w:top w:val="single" w:sz="4" w:space="0" w:color="auto"/>
              <w:bottom w:val="single" w:sz="8"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污水</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处理量</w:t>
            </w:r>
          </w:p>
        </w:tc>
        <w:tc>
          <w:tcPr>
            <w:tcW w:w="3012"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根据污水处理设备污水进水量计量仪器计量数据填报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D80107" w:rsidRDefault="00D80107">
            <w:pPr>
              <w:widowControl/>
              <w:rPr>
                <w:rFonts w:ascii="宋体" w:hAnsi="宋体" w:cs="宋体"/>
                <w:kern w:val="0"/>
                <w:sz w:val="18"/>
                <w:szCs w:val="18"/>
              </w:rPr>
            </w:pPr>
          </w:p>
        </w:tc>
      </w:tr>
    </w:tbl>
    <w:p w:rsidR="00D80107" w:rsidRDefault="00D80107">
      <w:pPr>
        <w:pStyle w:val="a3"/>
        <w:spacing w:line="300" w:lineRule="exact"/>
        <w:ind w:right="-40" w:firstLineChars="0" w:firstLine="0"/>
      </w:pPr>
    </w:p>
    <w:p w:rsidR="00D80107" w:rsidRDefault="00D80107">
      <w:pPr>
        <w:pStyle w:val="a3"/>
        <w:spacing w:line="300" w:lineRule="exact"/>
        <w:ind w:right="-40" w:firstLineChars="0" w:firstLine="0"/>
      </w:pPr>
    </w:p>
    <w:p w:rsidR="00D80107" w:rsidRDefault="00637032">
      <w:pPr>
        <w:adjustRightInd w:val="0"/>
        <w:spacing w:line="400" w:lineRule="exact"/>
        <w:ind w:left="1446" w:hangingChars="600" w:hanging="1446"/>
        <w:jc w:val="center"/>
        <w:rPr>
          <w:rFonts w:ascii="黑体" w:eastAsia="黑体" w:hAnsi="宋体"/>
          <w:b/>
          <w:sz w:val="24"/>
        </w:rPr>
      </w:pPr>
      <w:r>
        <w:rPr>
          <w:rFonts w:ascii="黑体" w:eastAsia="黑体" w:hAnsi="宋体" w:hint="eastAsia"/>
          <w:b/>
          <w:sz w:val="24"/>
        </w:rPr>
        <w:t>4．非工业重点耗能单位能源消费情况（205-5表）数据来源参考表</w:t>
      </w:r>
    </w:p>
    <w:p w:rsidR="00D80107" w:rsidRDefault="00D80107">
      <w:pPr>
        <w:pStyle w:val="a3"/>
        <w:spacing w:line="300" w:lineRule="exact"/>
        <w:ind w:right="-40" w:firstLineChars="0" w:firstLine="0"/>
      </w:pP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2388"/>
          <w:jc w:val="center"/>
        </w:trPr>
        <w:tc>
          <w:tcPr>
            <w:tcW w:w="1167" w:type="dxa"/>
            <w:tcBorders>
              <w:top w:val="nil"/>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消费量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根据企业财务部门能源商品（包括电力、汽油、天然气等11个能源品种）消费发票上的发生额填报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根据供电局或燃气公司开具增值税发票填报消费量的，若开票非月底：</w:t>
            </w:r>
            <w:r>
              <w:rPr>
                <w:rFonts w:ascii="宋体" w:hAnsi="宋体" w:cs="宋体" w:hint="eastAsia"/>
                <w:kern w:val="0"/>
                <w:sz w:val="18"/>
                <w:szCs w:val="18"/>
              </w:rPr>
              <w:br/>
              <w:t>消费量=最近开票时点</w:t>
            </w:r>
            <w:proofErr w:type="gramStart"/>
            <w:r>
              <w:rPr>
                <w:rFonts w:ascii="宋体" w:hAnsi="宋体" w:cs="宋体" w:hint="eastAsia"/>
                <w:kern w:val="0"/>
                <w:sz w:val="18"/>
                <w:szCs w:val="18"/>
              </w:rPr>
              <w:t>前消费</w:t>
            </w:r>
            <w:proofErr w:type="gramEnd"/>
            <w:r>
              <w:rPr>
                <w:rFonts w:ascii="宋体" w:hAnsi="宋体" w:cs="宋体" w:hint="eastAsia"/>
                <w:kern w:val="0"/>
                <w:sz w:val="18"/>
                <w:szCs w:val="18"/>
              </w:rPr>
              <w:t>的累计数+（日均消费量×开票期至月底天数），日均消费量根据最近一期增值税发票记录的消费量/天数取得。</w:t>
            </w:r>
          </w:p>
        </w:tc>
        <w:tc>
          <w:tcPr>
            <w:tcW w:w="2802" w:type="dxa"/>
            <w:tcBorders>
              <w:top w:val="nil"/>
              <w:left w:val="single" w:sz="4" w:space="0" w:color="auto"/>
              <w:bottom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1.能源消费量为自然月数据，增值税发票非自然月月底开具的，应先按照计算方法处理，并根据下一期发票数进行调整。</w:t>
            </w:r>
          </w:p>
          <w:p w:rsidR="00D80107" w:rsidRDefault="00637032">
            <w:pPr>
              <w:widowControl/>
              <w:rPr>
                <w:rFonts w:ascii="宋体" w:hAnsi="宋体" w:cs="宋体"/>
                <w:kern w:val="0"/>
                <w:sz w:val="18"/>
                <w:szCs w:val="18"/>
              </w:rPr>
            </w:pPr>
            <w:r>
              <w:rPr>
                <w:rFonts w:ascii="宋体" w:hAnsi="宋体" w:cs="宋体" w:hint="eastAsia"/>
                <w:kern w:val="0"/>
                <w:sz w:val="18"/>
                <w:szCs w:val="18"/>
              </w:rPr>
              <w:t>2. 出租车等交通运输企业无固定加油场所，加油量和加油金额无法统计的，可根据车辆的行驶总里程数/车辆的每公里油耗计算后填报。</w:t>
            </w:r>
          </w:p>
        </w:tc>
      </w:tr>
      <w:tr w:rsidR="00D80107">
        <w:trPr>
          <w:trHeight w:val="1412"/>
          <w:jc w:val="center"/>
        </w:trPr>
        <w:tc>
          <w:tcPr>
            <w:tcW w:w="1167" w:type="dxa"/>
            <w:tcBorders>
              <w:top w:val="nil"/>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消费金额</w:t>
            </w:r>
          </w:p>
        </w:tc>
        <w:tc>
          <w:tcPr>
            <w:tcW w:w="3012" w:type="dxa"/>
            <w:tcBorders>
              <w:top w:val="nil"/>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根据企业财务报表中各能源品种发生（包括电力、汽油、天然气等11个品种）费用、或财务部门能源购买发票中记录的金额填报</w:t>
            </w:r>
          </w:p>
        </w:tc>
        <w:tc>
          <w:tcPr>
            <w:tcW w:w="2763" w:type="dxa"/>
            <w:tcBorders>
              <w:top w:val="nil"/>
              <w:left w:val="single" w:sz="4" w:space="0" w:color="auto"/>
              <w:bottom w:val="single" w:sz="8" w:space="0" w:color="auto"/>
              <w:right w:val="single" w:sz="4"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8" w:space="0" w:color="auto"/>
            </w:tcBorders>
            <w:noWrap/>
            <w:vAlign w:val="center"/>
          </w:tcPr>
          <w:p w:rsidR="00D80107" w:rsidRDefault="00637032">
            <w:pPr>
              <w:widowControl/>
              <w:rPr>
                <w:rFonts w:ascii="宋体" w:hAnsi="宋体" w:cs="宋体"/>
                <w:kern w:val="0"/>
                <w:sz w:val="18"/>
                <w:szCs w:val="18"/>
              </w:rPr>
            </w:pPr>
            <w:r>
              <w:rPr>
                <w:rFonts w:ascii="宋体" w:hAnsi="宋体" w:cs="宋体" w:hint="eastAsia"/>
                <w:kern w:val="0"/>
                <w:sz w:val="18"/>
                <w:szCs w:val="18"/>
              </w:rPr>
              <w:t>消费金额应与消费量相对应，企业一次购进能源多期消费的，按当期消费量对应的消费金额填报。</w:t>
            </w:r>
          </w:p>
        </w:tc>
      </w:tr>
    </w:tbl>
    <w:p w:rsidR="00D80107" w:rsidRDefault="00D80107">
      <w:pPr>
        <w:pStyle w:val="a3"/>
        <w:spacing w:line="300" w:lineRule="exact"/>
        <w:ind w:right="-40" w:firstLineChars="0" w:firstLine="0"/>
      </w:pPr>
    </w:p>
    <w:p w:rsidR="00D80107" w:rsidRDefault="00D80107">
      <w:pPr>
        <w:pStyle w:val="a3"/>
        <w:spacing w:line="300" w:lineRule="exact"/>
        <w:ind w:right="-40" w:firstLineChars="0" w:firstLine="0"/>
      </w:pPr>
    </w:p>
    <w:p w:rsidR="00D80107" w:rsidRDefault="00637032">
      <w:pPr>
        <w:adjustRightInd w:val="0"/>
        <w:spacing w:line="400" w:lineRule="exact"/>
        <w:ind w:left="1446" w:hangingChars="600" w:hanging="1446"/>
        <w:jc w:val="center"/>
        <w:rPr>
          <w:rFonts w:ascii="黑体" w:eastAsia="黑体" w:hAnsi="宋体"/>
          <w:b/>
          <w:sz w:val="24"/>
        </w:rPr>
      </w:pPr>
      <w:r>
        <w:rPr>
          <w:rFonts w:ascii="黑体" w:eastAsia="黑体" w:hAnsi="宋体" w:hint="eastAsia"/>
          <w:b/>
          <w:sz w:val="24"/>
        </w:rPr>
        <w:t>5．能源生产销售与库存（205-6表）数据来源参考表</w:t>
      </w:r>
    </w:p>
    <w:p w:rsidR="00D80107" w:rsidRDefault="00D80107" w:rsidP="006327F3">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1128"/>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产成品</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根据企业仓储部门提供的仓库中暂未售出的能源产品（包括汽油、煤油、柴油、发电量等27个能源品种）的实物数量填报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此指标为期初、期末时点数。</w:t>
            </w:r>
          </w:p>
        </w:tc>
      </w:tr>
      <w:tr w:rsidR="00D80107">
        <w:trPr>
          <w:trHeight w:val="864"/>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生产量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根据企业生产部门计量的报告期内生产的符合产品质量要求的各能源品种（包括汽油、煤油、柴油、发电量等27个能源品种）实物数量填报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D80107" w:rsidRDefault="00D80107"/>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1460"/>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lastRenderedPageBreak/>
              <w:t>销售量</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rsidP="006327F3">
            <w:pPr>
              <w:widowControl/>
              <w:jc w:val="left"/>
              <w:rPr>
                <w:rFonts w:ascii="宋体" w:hAnsi="宋体" w:cs="宋体"/>
                <w:kern w:val="0"/>
                <w:sz w:val="18"/>
                <w:szCs w:val="18"/>
              </w:rPr>
            </w:pPr>
            <w:r>
              <w:rPr>
                <w:rFonts w:ascii="宋体" w:hAnsi="宋体" w:cs="宋体" w:hint="eastAsia"/>
                <w:kern w:val="0"/>
                <w:sz w:val="18"/>
                <w:szCs w:val="18"/>
              </w:rPr>
              <w:t>根据报告期内工业企业开具销售发票记录的由本企业生产的符合规定的质量标准或</w:t>
            </w:r>
            <w:r w:rsidR="006327F3">
              <w:rPr>
                <w:rFonts w:ascii="宋体" w:hAnsi="宋体" w:cs="宋体" w:hint="eastAsia"/>
                <w:kern w:val="0"/>
                <w:sz w:val="18"/>
                <w:szCs w:val="18"/>
              </w:rPr>
              <w:t>订</w:t>
            </w:r>
            <w:r>
              <w:rPr>
                <w:rFonts w:ascii="宋体" w:hAnsi="宋体" w:cs="宋体" w:hint="eastAsia"/>
                <w:kern w:val="0"/>
                <w:sz w:val="18"/>
                <w:szCs w:val="18"/>
              </w:rPr>
              <w:t>货合同规定的技术条件的能源产品（包括汽油、煤油、柴油、发电量等27个能源品种）的实物数量填报</w:t>
            </w:r>
          </w:p>
        </w:tc>
        <w:tc>
          <w:tcPr>
            <w:tcW w:w="2763" w:type="dxa"/>
            <w:tcBorders>
              <w:top w:val="single" w:sz="4" w:space="0" w:color="auto"/>
              <w:left w:val="single" w:sz="4" w:space="0" w:color="auto"/>
              <w:bottom w:val="single" w:sz="4" w:space="0" w:color="000000"/>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产品销售量以产品销售实现为核算原则，即在产品已发出，货款已经收到或者得到了收取货款的凭据时作为销售实现，统计产品销售量。</w:t>
            </w:r>
          </w:p>
        </w:tc>
      </w:tr>
      <w:tr w:rsidR="00D80107">
        <w:trPr>
          <w:trHeight w:val="1538"/>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销往省外</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根据报告期内企业财务部门提供的商品销售量中销往省外部分量填报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企业能源产品是否销往省外严格按照增值税发票上购买方和销售方纳税人识别码中表示省级区划的代码是否一致区分，若不一致则为购自省外；销往省外包含出口量。</w:t>
            </w:r>
          </w:p>
        </w:tc>
      </w:tr>
      <w:tr w:rsidR="00D80107">
        <w:trPr>
          <w:trHeight w:val="1023"/>
          <w:jc w:val="center"/>
        </w:trPr>
        <w:tc>
          <w:tcPr>
            <w:tcW w:w="1167" w:type="dxa"/>
            <w:tcBorders>
              <w:top w:val="single" w:sz="4" w:space="0" w:color="auto"/>
              <w:bottom w:val="single" w:sz="8"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企业自用</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及其他</w:t>
            </w:r>
          </w:p>
        </w:tc>
        <w:tc>
          <w:tcPr>
            <w:tcW w:w="3012"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根据企业仓储、生产和财务部门统计的自用量及用于展览、捐赠、借出以及报废等方面的产品数量和盘</w:t>
            </w:r>
            <w:proofErr w:type="gramStart"/>
            <w:r>
              <w:rPr>
                <w:rFonts w:ascii="宋体" w:hAnsi="宋体" w:cs="宋体" w:hint="eastAsia"/>
                <w:kern w:val="0"/>
                <w:sz w:val="18"/>
                <w:szCs w:val="18"/>
              </w:rPr>
              <w:t>盈</w:t>
            </w:r>
            <w:proofErr w:type="gramEnd"/>
            <w:r>
              <w:rPr>
                <w:rFonts w:ascii="宋体" w:hAnsi="宋体" w:cs="宋体" w:hint="eastAsia"/>
                <w:kern w:val="0"/>
                <w:sz w:val="18"/>
                <w:szCs w:val="18"/>
              </w:rPr>
              <w:t>盘亏的数量填报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8"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主要为企业自用量。</w:t>
            </w:r>
          </w:p>
        </w:tc>
      </w:tr>
    </w:tbl>
    <w:p w:rsidR="00D80107" w:rsidRDefault="00D80107">
      <w:pPr>
        <w:adjustRightInd w:val="0"/>
        <w:spacing w:line="400" w:lineRule="exact"/>
        <w:rPr>
          <w:rFonts w:ascii="黑体" w:eastAsia="黑体" w:hAnsi="宋体"/>
          <w:b/>
          <w:sz w:val="24"/>
        </w:rPr>
      </w:pPr>
    </w:p>
    <w:p w:rsidR="00D80107" w:rsidRDefault="00637032">
      <w:pPr>
        <w:adjustRightInd w:val="0"/>
        <w:spacing w:line="400" w:lineRule="exact"/>
        <w:ind w:left="1446" w:hangingChars="600" w:hanging="1446"/>
        <w:jc w:val="center"/>
        <w:rPr>
          <w:rFonts w:ascii="黑体" w:eastAsia="黑体" w:hAnsi="宋体"/>
          <w:b/>
          <w:sz w:val="24"/>
        </w:rPr>
      </w:pPr>
      <w:r>
        <w:rPr>
          <w:rFonts w:ascii="黑体" w:eastAsia="黑体" w:hAnsi="宋体" w:hint="eastAsia"/>
          <w:b/>
          <w:sz w:val="24"/>
        </w:rPr>
        <w:t>6．重点能源商品经销情况（205-7表）数据来源参考表</w:t>
      </w:r>
    </w:p>
    <w:p w:rsidR="00D80107" w:rsidRDefault="00D80107" w:rsidP="006327F3">
      <w:pPr>
        <w:adjustRightInd w:val="0"/>
        <w:snapToGrid w:val="0"/>
        <w:spacing w:afterLines="50" w:after="120" w:line="160" w:lineRule="exact"/>
        <w:ind w:left="1446" w:hangingChars="600" w:hanging="1446"/>
        <w:jc w:val="center"/>
        <w:rPr>
          <w:rFonts w:ascii="黑体" w:eastAsia="黑体" w:hAnsi="宋体"/>
          <w:b/>
          <w:sz w:val="24"/>
        </w:rPr>
      </w:pPr>
    </w:p>
    <w:tbl>
      <w:tblPr>
        <w:tblW w:w="0" w:type="auto"/>
        <w:jc w:val="center"/>
        <w:tblLayout w:type="fixed"/>
        <w:tblLook w:val="04A0" w:firstRow="1" w:lastRow="0" w:firstColumn="1" w:lastColumn="0" w:noHBand="0" w:noVBand="1"/>
      </w:tblPr>
      <w:tblGrid>
        <w:gridCol w:w="1167"/>
        <w:gridCol w:w="3012"/>
        <w:gridCol w:w="2763"/>
        <w:gridCol w:w="2802"/>
      </w:tblGrid>
      <w:tr w:rsidR="00D80107">
        <w:trPr>
          <w:trHeight w:val="696"/>
          <w:jc w:val="center"/>
        </w:trPr>
        <w:tc>
          <w:tcPr>
            <w:tcW w:w="1167" w:type="dxa"/>
            <w:tcBorders>
              <w:top w:val="single" w:sz="8" w:space="0" w:color="auto"/>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统计指标</w:t>
            </w:r>
          </w:p>
        </w:tc>
        <w:tc>
          <w:tcPr>
            <w:tcW w:w="3012"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数据来源</w:t>
            </w:r>
          </w:p>
        </w:tc>
        <w:tc>
          <w:tcPr>
            <w:tcW w:w="2763" w:type="dxa"/>
            <w:tcBorders>
              <w:top w:val="single" w:sz="8" w:space="0" w:color="auto"/>
              <w:left w:val="nil"/>
              <w:bottom w:val="single" w:sz="4" w:space="0" w:color="auto"/>
              <w:right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计算方法</w:t>
            </w:r>
          </w:p>
        </w:tc>
        <w:tc>
          <w:tcPr>
            <w:tcW w:w="2802" w:type="dxa"/>
            <w:tcBorders>
              <w:top w:val="single" w:sz="8" w:space="0" w:color="auto"/>
              <w:left w:val="nil"/>
              <w:bottom w:val="single" w:sz="4" w:space="0" w:color="auto"/>
            </w:tcBorders>
            <w:noWrap/>
            <w:vAlign w:val="center"/>
          </w:tcPr>
          <w:p w:rsidR="00D80107" w:rsidRDefault="00637032">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注意事项</w:t>
            </w:r>
          </w:p>
        </w:tc>
      </w:tr>
      <w:tr w:rsidR="00D80107">
        <w:trPr>
          <w:trHeight w:val="810"/>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库存量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根据企业仓储部门提供的能源（包括原煤、汽油、天然气等17个品种）库存数据填报</w:t>
            </w:r>
          </w:p>
        </w:tc>
        <w:tc>
          <w:tcPr>
            <w:tcW w:w="2763" w:type="dxa"/>
            <w:tcBorders>
              <w:top w:val="nil"/>
              <w:left w:val="single" w:sz="4" w:space="0" w:color="auto"/>
              <w:bottom w:val="single" w:sz="4" w:space="0" w:color="auto"/>
              <w:right w:val="single" w:sz="4" w:space="0" w:color="auto"/>
            </w:tcBorders>
            <w:noWrap/>
            <w:vAlign w:val="center"/>
          </w:tcPr>
          <w:p w:rsidR="00D80107" w:rsidRDefault="00D80107">
            <w:pPr>
              <w:widowControl/>
              <w:jc w:val="left"/>
              <w:rPr>
                <w:rFonts w:ascii="宋体" w:hAnsi="宋体" w:cs="宋体"/>
                <w:kern w:val="0"/>
                <w:sz w:val="18"/>
                <w:szCs w:val="18"/>
              </w:rPr>
            </w:pPr>
          </w:p>
        </w:tc>
        <w:tc>
          <w:tcPr>
            <w:tcW w:w="2802" w:type="dxa"/>
            <w:tcBorders>
              <w:top w:val="nil"/>
              <w:left w:val="single" w:sz="4" w:space="0" w:color="auto"/>
              <w:bottom w:val="single" w:sz="4" w:space="0" w:color="auto"/>
            </w:tcBorders>
            <w:noWrap/>
            <w:vAlign w:val="center"/>
          </w:tcPr>
          <w:p w:rsidR="00D80107" w:rsidRDefault="00637032">
            <w:pPr>
              <w:jc w:val="left"/>
              <w:rPr>
                <w:rFonts w:ascii="宋体" w:hAnsi="宋体" w:cs="宋体"/>
                <w:kern w:val="0"/>
                <w:sz w:val="18"/>
                <w:szCs w:val="18"/>
              </w:rPr>
            </w:pPr>
            <w:r>
              <w:rPr>
                <w:rFonts w:ascii="宋体" w:hAnsi="宋体" w:cs="宋体" w:hint="eastAsia"/>
                <w:kern w:val="0"/>
                <w:sz w:val="18"/>
                <w:szCs w:val="18"/>
              </w:rPr>
              <w:t>库存量为企业购进后用于销售的能源商品库存数量。</w:t>
            </w:r>
          </w:p>
        </w:tc>
      </w:tr>
      <w:tr w:rsidR="00D80107">
        <w:trPr>
          <w:trHeight w:val="1380"/>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商品</w:t>
            </w:r>
          </w:p>
          <w:p w:rsidR="00D80107" w:rsidRDefault="00637032">
            <w:pPr>
              <w:jc w:val="center"/>
              <w:rPr>
                <w:rFonts w:ascii="宋体" w:hAnsi="宋体" w:cs="宋体"/>
                <w:kern w:val="0"/>
                <w:sz w:val="18"/>
                <w:szCs w:val="18"/>
              </w:rPr>
            </w:pPr>
            <w:r>
              <w:rPr>
                <w:rFonts w:ascii="宋体" w:hAnsi="宋体" w:cs="宋体" w:hint="eastAsia"/>
                <w:kern w:val="0"/>
                <w:sz w:val="18"/>
                <w:szCs w:val="18"/>
              </w:rPr>
              <w:t>购进量</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jc w:val="left"/>
              <w:rPr>
                <w:rFonts w:ascii="宋体" w:hAnsi="宋体" w:cs="宋体"/>
                <w:kern w:val="0"/>
                <w:sz w:val="18"/>
                <w:szCs w:val="18"/>
              </w:rPr>
            </w:pPr>
            <w:r>
              <w:rPr>
                <w:rFonts w:ascii="宋体" w:hAnsi="宋体" w:cs="宋体" w:hint="eastAsia"/>
                <w:kern w:val="0"/>
                <w:sz w:val="18"/>
                <w:szCs w:val="18"/>
              </w:rPr>
              <w:t>根据单位财务部门发票记录的从本单位以外的单位或个人购买和调入的商品（包括原煤、液化石油气、汽油、柴油等17个能源品种）数量填报，或根据企业成本费用表填报</w:t>
            </w:r>
          </w:p>
        </w:tc>
        <w:tc>
          <w:tcPr>
            <w:tcW w:w="2763" w:type="dxa"/>
            <w:tcBorders>
              <w:top w:val="single" w:sz="4" w:space="0" w:color="auto"/>
              <w:left w:val="single" w:sz="4" w:space="0" w:color="auto"/>
              <w:bottom w:val="single" w:sz="4" w:space="0" w:color="000000"/>
              <w:right w:val="single" w:sz="4" w:space="0" w:color="auto"/>
            </w:tcBorders>
            <w:noWrap/>
            <w:vAlign w:val="center"/>
          </w:tcPr>
          <w:p w:rsidR="00D80107" w:rsidRDefault="00D80107">
            <w:pPr>
              <w:widowControl/>
              <w:jc w:val="left"/>
              <w:rPr>
                <w:rFonts w:ascii="宋体" w:hAnsi="宋体" w:cs="宋体"/>
                <w:kern w:val="0"/>
                <w:sz w:val="18"/>
                <w:szCs w:val="18"/>
              </w:rPr>
            </w:pPr>
          </w:p>
        </w:tc>
        <w:tc>
          <w:tcPr>
            <w:tcW w:w="2802" w:type="dxa"/>
            <w:tcBorders>
              <w:top w:val="single" w:sz="4" w:space="0" w:color="auto"/>
              <w:left w:val="single" w:sz="4" w:space="0" w:color="auto"/>
              <w:bottom w:val="single" w:sz="4" w:space="0" w:color="auto"/>
            </w:tcBorders>
            <w:noWrap/>
            <w:vAlign w:val="center"/>
          </w:tcPr>
          <w:p w:rsidR="00D80107" w:rsidRDefault="00637032">
            <w:pPr>
              <w:jc w:val="left"/>
              <w:rPr>
                <w:rFonts w:ascii="宋体" w:hAnsi="宋体" w:cs="宋体"/>
                <w:kern w:val="0"/>
                <w:sz w:val="18"/>
                <w:szCs w:val="18"/>
              </w:rPr>
            </w:pPr>
            <w:r>
              <w:rPr>
                <w:rFonts w:ascii="宋体" w:hAnsi="宋体" w:cs="宋体" w:hint="eastAsia"/>
                <w:kern w:val="0"/>
                <w:sz w:val="18"/>
                <w:szCs w:val="18"/>
              </w:rPr>
              <w:t>购进的各种能源商品，不论是否进入本单位仓库，凡是通过本单位结算货款的，都统计在商品购进量中。</w:t>
            </w:r>
          </w:p>
        </w:tc>
      </w:tr>
      <w:tr w:rsidR="00D80107">
        <w:trPr>
          <w:trHeight w:val="1277"/>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购自省外 </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根据企业财务部门能源购进发票上购自省外的发生额填报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企业能源产品是否购自省</w:t>
            </w:r>
            <w:proofErr w:type="gramStart"/>
            <w:r>
              <w:rPr>
                <w:rFonts w:ascii="宋体" w:hAnsi="宋体" w:cs="宋体" w:hint="eastAsia"/>
                <w:kern w:val="0"/>
                <w:sz w:val="18"/>
                <w:szCs w:val="18"/>
              </w:rPr>
              <w:t>外严格</w:t>
            </w:r>
            <w:proofErr w:type="gramEnd"/>
            <w:r>
              <w:rPr>
                <w:rFonts w:ascii="宋体" w:hAnsi="宋体" w:cs="宋体" w:hint="eastAsia"/>
                <w:kern w:val="0"/>
                <w:sz w:val="18"/>
                <w:szCs w:val="18"/>
              </w:rPr>
              <w:t>按照增值税发票上购买方和销售方纳税人识别码中表示省级区划的代码是否一致区分，若不一致则为购自省外。</w:t>
            </w:r>
          </w:p>
        </w:tc>
      </w:tr>
      <w:tr w:rsidR="00D80107">
        <w:trPr>
          <w:trHeight w:val="1197"/>
          <w:jc w:val="center"/>
        </w:trPr>
        <w:tc>
          <w:tcPr>
            <w:tcW w:w="1167" w:type="dxa"/>
            <w:tcBorders>
              <w:top w:val="nil"/>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商品</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销售量</w:t>
            </w:r>
          </w:p>
        </w:tc>
        <w:tc>
          <w:tcPr>
            <w:tcW w:w="3012" w:type="dxa"/>
            <w:tcBorders>
              <w:top w:val="nil"/>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根据企业已开具正式发票记录的销售和调出给本单位以外的单位或个人的商品（包括原煤、液化石油气、汽油、柴油等17个品种）数量填报</w:t>
            </w:r>
          </w:p>
        </w:tc>
        <w:tc>
          <w:tcPr>
            <w:tcW w:w="2763" w:type="dxa"/>
            <w:tcBorders>
              <w:top w:val="nil"/>
              <w:left w:val="single" w:sz="4" w:space="0" w:color="auto"/>
              <w:bottom w:val="single" w:sz="4" w:space="0" w:color="000000"/>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nil"/>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企业所售各种商品，凡是收到货款或取得收款凭证的，都统计在商品销售量中。</w:t>
            </w:r>
          </w:p>
        </w:tc>
      </w:tr>
      <w:tr w:rsidR="00D80107">
        <w:trPr>
          <w:trHeight w:val="1460"/>
          <w:jc w:val="center"/>
        </w:trPr>
        <w:tc>
          <w:tcPr>
            <w:tcW w:w="1167" w:type="dxa"/>
            <w:tcBorders>
              <w:top w:val="single" w:sz="4" w:space="0" w:color="auto"/>
              <w:bottom w:val="single" w:sz="4"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其中：</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销往省外</w:t>
            </w:r>
          </w:p>
        </w:tc>
        <w:tc>
          <w:tcPr>
            <w:tcW w:w="3012"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根据报告期内企业财务部门提供的商品销售量中销往省外部分量填报</w:t>
            </w:r>
          </w:p>
        </w:tc>
        <w:tc>
          <w:tcPr>
            <w:tcW w:w="2763" w:type="dxa"/>
            <w:tcBorders>
              <w:top w:val="single" w:sz="4" w:space="0" w:color="auto"/>
              <w:left w:val="single" w:sz="4" w:space="0" w:color="auto"/>
              <w:bottom w:val="single" w:sz="4"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802" w:type="dxa"/>
            <w:tcBorders>
              <w:top w:val="single" w:sz="4" w:space="0" w:color="auto"/>
              <w:left w:val="single" w:sz="4" w:space="0" w:color="auto"/>
              <w:bottom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企业能源产品是否销往省外严格按照增值税发票上购买方和销售方纳税人识别码中表示省级区划的代码是否一致区分，若不一致则为购自省外；销往省外包含出口量。</w:t>
            </w:r>
          </w:p>
        </w:tc>
      </w:tr>
      <w:tr w:rsidR="00D80107">
        <w:trPr>
          <w:trHeight w:val="1297"/>
          <w:jc w:val="center"/>
        </w:trPr>
        <w:tc>
          <w:tcPr>
            <w:tcW w:w="1167" w:type="dxa"/>
            <w:tcBorders>
              <w:top w:val="single" w:sz="4" w:space="0" w:color="auto"/>
              <w:bottom w:val="single" w:sz="8" w:space="0" w:color="auto"/>
              <w:right w:val="single" w:sz="4" w:space="0" w:color="auto"/>
            </w:tcBorders>
            <w:noWrap/>
            <w:vAlign w:val="center"/>
          </w:tcPr>
          <w:p w:rsidR="00D80107" w:rsidRDefault="00637032">
            <w:pPr>
              <w:widowControl/>
              <w:jc w:val="center"/>
              <w:rPr>
                <w:rFonts w:ascii="宋体" w:hAnsi="宋体" w:cs="宋体"/>
                <w:kern w:val="0"/>
                <w:sz w:val="18"/>
                <w:szCs w:val="18"/>
              </w:rPr>
            </w:pPr>
            <w:r>
              <w:rPr>
                <w:rFonts w:ascii="宋体" w:hAnsi="宋体" w:cs="宋体" w:hint="eastAsia"/>
                <w:kern w:val="0"/>
                <w:sz w:val="18"/>
                <w:szCs w:val="18"/>
              </w:rPr>
              <w:t>损耗量</w:t>
            </w:r>
          </w:p>
          <w:p w:rsidR="00D80107" w:rsidRDefault="00637032">
            <w:pPr>
              <w:widowControl/>
              <w:jc w:val="center"/>
              <w:rPr>
                <w:rFonts w:ascii="宋体" w:hAnsi="宋体" w:cs="宋体"/>
                <w:kern w:val="0"/>
                <w:sz w:val="18"/>
                <w:szCs w:val="18"/>
              </w:rPr>
            </w:pPr>
            <w:r>
              <w:rPr>
                <w:rFonts w:ascii="宋体" w:hAnsi="宋体" w:cs="宋体" w:hint="eastAsia"/>
                <w:kern w:val="0"/>
                <w:sz w:val="18"/>
                <w:szCs w:val="18"/>
              </w:rPr>
              <w:t>及其他</w:t>
            </w:r>
          </w:p>
        </w:tc>
        <w:tc>
          <w:tcPr>
            <w:tcW w:w="3012" w:type="dxa"/>
            <w:tcBorders>
              <w:top w:val="single" w:sz="4" w:space="0" w:color="auto"/>
              <w:left w:val="single" w:sz="4" w:space="0" w:color="auto"/>
              <w:bottom w:val="single" w:sz="8" w:space="0" w:color="auto"/>
              <w:right w:val="single" w:sz="4"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根据企业财务、仓储等部门统计的商品在库存或运输过程中由于各种原因产生的损耗，及盘盈盘亏数量及用于展览、捐赠、借出以及报废等方面的产品数量填报</w:t>
            </w:r>
          </w:p>
        </w:tc>
        <w:tc>
          <w:tcPr>
            <w:tcW w:w="2763" w:type="dxa"/>
            <w:tcBorders>
              <w:top w:val="single" w:sz="4" w:space="0" w:color="auto"/>
              <w:left w:val="single" w:sz="4" w:space="0" w:color="auto"/>
              <w:bottom w:val="single" w:sz="8" w:space="0" w:color="auto"/>
              <w:right w:val="single" w:sz="4" w:space="0" w:color="auto"/>
            </w:tcBorders>
            <w:noWrap/>
            <w:vAlign w:val="center"/>
          </w:tcPr>
          <w:p w:rsidR="00D80107" w:rsidRDefault="00D80107">
            <w:pPr>
              <w:widowControl/>
              <w:rPr>
                <w:rFonts w:ascii="宋体" w:hAnsi="宋体" w:cs="宋体"/>
                <w:kern w:val="0"/>
                <w:sz w:val="18"/>
                <w:szCs w:val="18"/>
              </w:rPr>
            </w:pPr>
          </w:p>
        </w:tc>
        <w:tc>
          <w:tcPr>
            <w:tcW w:w="2802" w:type="dxa"/>
            <w:tcBorders>
              <w:top w:val="single" w:sz="4" w:space="0" w:color="auto"/>
              <w:left w:val="single" w:sz="4" w:space="0" w:color="auto"/>
              <w:bottom w:val="single" w:sz="8" w:space="0" w:color="auto"/>
            </w:tcBorders>
            <w:noWrap/>
            <w:vAlign w:val="center"/>
          </w:tcPr>
          <w:p w:rsidR="00D80107" w:rsidRDefault="00637032">
            <w:pPr>
              <w:widowControl/>
              <w:jc w:val="left"/>
              <w:rPr>
                <w:rFonts w:ascii="宋体" w:hAnsi="宋体" w:cs="宋体"/>
                <w:kern w:val="0"/>
                <w:sz w:val="18"/>
                <w:szCs w:val="18"/>
              </w:rPr>
            </w:pPr>
            <w:r>
              <w:rPr>
                <w:rFonts w:ascii="宋体" w:hAnsi="宋体" w:cs="宋体" w:hint="eastAsia"/>
                <w:kern w:val="0"/>
                <w:sz w:val="18"/>
                <w:szCs w:val="18"/>
              </w:rPr>
              <w:t>经核实后企业盘亏数量填报正数，盘盈数量可填报负数。</w:t>
            </w:r>
          </w:p>
        </w:tc>
      </w:tr>
    </w:tbl>
    <w:p w:rsidR="00D80107" w:rsidRDefault="00D80107">
      <w:pPr>
        <w:tabs>
          <w:tab w:val="left" w:pos="1404"/>
        </w:tabs>
        <w:rPr>
          <w:rFonts w:ascii="黑体" w:eastAsia="黑体" w:hAnsi="宋体"/>
          <w:sz w:val="24"/>
        </w:rPr>
      </w:pPr>
    </w:p>
    <w:p w:rsidR="00D80107" w:rsidRDefault="00D80107"/>
    <w:sectPr w:rsidR="00D80107">
      <w:pgSz w:w="11906" w:h="16838"/>
      <w:pgMar w:top="1417" w:right="1247" w:bottom="1247" w:left="1247" w:header="851" w:footer="992" w:gutter="0"/>
      <w:pgNumType w:fmt="numberInDash"/>
      <w:cols w:space="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96" w:rsidRDefault="008D4E96">
      <w:r>
        <w:separator/>
      </w:r>
    </w:p>
  </w:endnote>
  <w:endnote w:type="continuationSeparator" w:id="0">
    <w:p w:rsidR="008D4E96" w:rsidRDefault="008D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55BB8C7F-2D1C-4EEA-BC56-45E6E2CC1684}"/>
    <w:embedBold r:id="rId2" w:subsetted="1" w:fontKey="{4BDB788F-73AF-4E58-B03E-1585698BB8F2}"/>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宋体"/>
    <w:charset w:val="86"/>
    <w:family w:val="auto"/>
    <w:pitch w:val="default"/>
    <w:sig w:usb0="00000000" w:usb1="00000000" w:usb2="00000002" w:usb3="00000000" w:csb0="00040000" w:csb1="00000000"/>
  </w:font>
  <w:font w:name="仿宋_GB2312">
    <w:altName w:val="仿宋"/>
    <w:charset w:val="86"/>
    <w:family w:val="modern"/>
    <w:pitch w:val="default"/>
    <w:sig w:usb0="00000001" w:usb1="080E0000" w:usb2="00000000" w:usb3="00000000" w:csb0="00040000" w:csb1="00000000"/>
    <w:embedRegular r:id="rId3" w:subsetted="1" w:fontKey="{727E3793-260F-4DAE-90C5-4762F3B71955}"/>
    <w:embedBold r:id="rId4" w:subsetted="1" w:fontKey="{FD04D52F-3D3C-438B-B038-03FA4EB9377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default"/>
    <w:sig w:usb0="00000000" w:usb1="08000000" w:usb2="00000000" w:usb3="00000000" w:csb0="00040000" w:csb1="00000000"/>
  </w:font>
  <w:font w:name="楷体_GB2312">
    <w:altName w:val="楷体"/>
    <w:charset w:val="86"/>
    <w:family w:val="modern"/>
    <w:pitch w:val="default"/>
    <w:sig w:usb0="00000001" w:usb1="080E0000" w:usb2="00000000" w:usb3="00000000" w:csb0="00040000" w:csb1="00000000"/>
    <w:embedRegular r:id="rId5" w:subsetted="1" w:fontKey="{75359EA5-26AF-4E6C-80E1-4FB6AA5FD674}"/>
    <w:embedBold r:id="rId6" w:subsetted="1" w:fontKey="{E725BDAB-F571-49EC-B47D-F82359151863}"/>
  </w:font>
  <w:font w:name="方正仿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embedBold r:id="rId7" w:subsetted="1" w:fontKey="{A7AD3A68-DF54-4657-8F47-2892F25B80E2}"/>
  </w:font>
  <w:font w:name="华文仿宋">
    <w:panose1 w:val="02010600040101010101"/>
    <w:charset w:val="86"/>
    <w:family w:val="auto"/>
    <w:pitch w:val="variable"/>
    <w:sig w:usb0="00000287" w:usb1="080F0000" w:usb2="00000010" w:usb3="00000000" w:csb0="0004009F" w:csb1="00000000"/>
  </w:font>
  <w:font w:name="SSJ-PK74820000054-Identity-H">
    <w:altName w:val="方正公文小标宋"/>
    <w:charset w:val="00"/>
    <w:family w:val="auto"/>
    <w:pitch w:val="default"/>
    <w:sig w:usb0="00000000" w:usb1="00000000" w:usb2="00000010" w:usb3="00000000" w:csb0="00040000" w:csb1="00000000"/>
  </w:font>
  <w:font w:name="HTJ-PK7482000005a-Identity-H">
    <w:altName w:val="方正公文小标宋"/>
    <w:charset w:val="00"/>
    <w:family w:val="auto"/>
    <w:pitch w:val="default"/>
    <w:sig w:usb0="00000000" w:usb1="00000000" w:usb2="00000010" w:usb3="00000000" w:csb0="00040000" w:csb1="00000000"/>
  </w:font>
  <w:font w:name="Nimbus Roman No9 L">
    <w:altName w:val="Segoe Print"/>
    <w:charset w:val="00"/>
    <w:family w:val="auto"/>
    <w:pitch w:val="default"/>
  </w:font>
  <w:font w:name="方正小标宋简体">
    <w:altName w:val="Arial Unicode MS"/>
    <w:charset w:val="86"/>
    <w:family w:val="auto"/>
    <w:pitch w:val="default"/>
    <w:sig w:usb0="00000000" w:usb1="08000000" w:usb2="00000000" w:usb3="00000000" w:csb0="00040000" w:csb1="00000000"/>
  </w:font>
  <w:font w:name="DejaVu Math TeX Gyre">
    <w:altName w:val="Meiryo"/>
    <w:charset w:val="00"/>
    <w:family w:val="auto"/>
    <w:pitch w:val="default"/>
    <w:sig w:usb0="00000001" w:usb1="4201F9EE" w:usb2="02000000" w:usb3="00000000" w:csb0="60000193" w:csb1="0DD4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96" w:rsidRDefault="008D4E96">
      <w:r>
        <w:separator/>
      </w:r>
    </w:p>
  </w:footnote>
  <w:footnote w:type="continuationSeparator" w:id="0">
    <w:p w:rsidR="008D4E96" w:rsidRDefault="008D4E96">
      <w:r>
        <w:continuationSeparator/>
      </w:r>
    </w:p>
  </w:footnote>
  <w:footnote w:id="1">
    <w:p w:rsidR="00D80107" w:rsidRDefault="00637032">
      <w:pPr>
        <w:pStyle w:val="ac"/>
      </w:pPr>
      <w:r>
        <w:rPr>
          <w:rStyle w:val="af2"/>
        </w:rPr>
        <w:footnoteRef/>
      </w:r>
      <w:r>
        <w:rPr>
          <w:rFonts w:hint="eastAsia"/>
        </w:rPr>
        <w:t>注</w:t>
      </w:r>
      <w:r>
        <w:t>：</w:t>
      </w:r>
      <w:r>
        <w:rPr>
          <w:rFonts w:hint="eastAsia"/>
        </w:rPr>
        <w:t>标</w:t>
      </w:r>
      <w:r>
        <w:rPr>
          <w:rFonts w:ascii="宋体" w:hAnsi="宋体" w:hint="eastAsia"/>
        </w:rPr>
        <w:t>★的为“能源购进、消费与库存”（205-1表）中包含</w:t>
      </w:r>
      <w:r>
        <w:rPr>
          <w:rFonts w:ascii="宋体" w:hAnsi="宋体"/>
        </w:rPr>
        <w:t>的</w:t>
      </w:r>
      <w:r>
        <w:rPr>
          <w:rFonts w:ascii="宋体" w:hAnsi="宋体" w:hint="eastAsia"/>
        </w:rPr>
        <w:t>指标</w:t>
      </w:r>
      <w:r>
        <w:rPr>
          <w:rFonts w:ascii="宋体"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D80107">
    <w:pPr>
      <w:pStyle w:val="ab"/>
      <w:pBdr>
        <w:bottom w:val="none" w:sz="0" w:space="1" w:color="auto"/>
      </w:pBdr>
    </w:pPr>
  </w:p>
  <w:p w:rsidR="00D80107" w:rsidRDefault="00D80107">
    <w:pPr>
      <w:pStyle w:val="ab"/>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D801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637032">
    <w:pPr>
      <w:pStyle w:val="ab"/>
      <w:tabs>
        <w:tab w:val="center" w:pos="5005"/>
        <w:tab w:val="right" w:pos="9891"/>
      </w:tabs>
      <w:jc w:val="left"/>
    </w:pPr>
    <w:r>
      <w:rPr>
        <w:rFonts w:cs="宋体" w:hint="eastAsia"/>
      </w:rPr>
      <w:tab/>
    </w:r>
    <w:r>
      <w:rPr>
        <w:rFonts w:cs="宋体" w:hint="eastAsia"/>
      </w:rPr>
      <w:tab/>
    </w:r>
    <w:r>
      <w:rPr>
        <w:rFonts w:cs="宋体" w:hint="eastAsia"/>
      </w:rPr>
      <w:t>能源统计报表制度</w:t>
    </w:r>
    <w:r w:rsidR="008D4E96">
      <w:pict>
        <v:shapetype id="_x0000_t202" coordsize="21600,21600" o:spt="202" path="m,l,21600r21600,l21600,xe">
          <v:stroke joinstyle="miter"/>
          <v:path gradientshapeok="t" o:connecttype="rect"/>
        </v:shapetype>
        <v:shape id="_x0000_s2052" type="#_x0000_t202" style="position:absolute;margin-left:185.6pt;margin-top:0;width:2in;height:2in;z-index:251662336;mso-wrap-style:none;mso-position-horizontal:outside;mso-position-horizontal-relative:margin;mso-position-vertical-relative:text;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3kaa2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m1HiuMUZ7X+87H/+3v96JhfT3KA+&#10;xBrzngJmpuHaDw1NsJFjKKI/Sx8U2PxFUQRTsNu7U4flkIhA53Q+m88rDAmMjRcswV5/DxDTnfSW&#10;ZKOhgCMsneXbLzEdUseUXM35W21MGaNx/zgQM3tYpn/gmK00rIajppVvdyipx+k31OF6UmLuHTY3&#10;L8powGisRmMTQK87pKa4iXk8HOGvNgmJFH65ygH6WBxHVxQe1yzvxt/3kvX6GJ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Akt5GmtgEAAFQDAAAOAAAAAAAAAAEAIAAAADQBAABkcnMvZTJv&#10;RG9jLnhtbFBLBQYAAAAABgAGAFkBAABcBQAAAAA=&#10;" filled="f" stroked="f">
          <v:textbox style="mso-fit-shape-to-text:t" inset="0,0,0,0">
            <w:txbxContent>
              <w:p w:rsidR="00D80107" w:rsidRDefault="00637032">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620F6F">
                  <w:rPr>
                    <w:noProof/>
                  </w:rPr>
                  <w:t>- 5 -</w:t>
                </w:r>
                <w:r>
                  <w:rPr>
                    <w:rFonts w:hint="eastAsia"/>
                  </w:rPr>
                  <w:fldChar w:fldCharType="end"/>
                </w:r>
              </w:p>
            </w:txbxContent>
          </v:textbox>
          <w10:wrap anchorx="margin"/>
        </v:shape>
      </w:pict>
    </w:r>
    <w:r>
      <w:rPr>
        <w:rFonts w:cs="宋体" w:hint="eastAsia"/>
      </w:rPr>
      <w:tab/>
    </w:r>
    <w:r>
      <w:rPr>
        <w:rFonts w:cs="宋体"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637032">
    <w:pPr>
      <w:pStyle w:val="ab"/>
    </w:pPr>
    <w:r>
      <w:rPr>
        <w:rFonts w:cs="宋体" w:hint="eastAsia"/>
      </w:rPr>
      <w:t>能源统计报表制度</w:t>
    </w:r>
    <w:r w:rsidR="008D4E96">
      <w:pict>
        <v:shapetype id="_x0000_t202" coordsize="21600,21600" o:spt="202" path="m,l,21600r21600,l21600,xe">
          <v:stroke joinstyle="miter"/>
          <v:path gradientshapeok="t" o:connecttype="rect"/>
        </v:shapetype>
        <v:shape id="_x0000_s2051" type="#_x0000_t202" style="position:absolute;left:0;text-align:left;margin-left:185.6pt;margin-top:0;width:2in;height:2in;z-index:251663360;mso-wrap-style:none;mso-position-horizontal:outside;mso-position-horizontal-relative:margin;mso-position-vertical-relative:text;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88WK1AQAAUwMAAA4AAABkcnMv&#10;ZTJvRG9jLnhtbK1TS44TMRDdI80dLO8n7gSBolac0aDRICQESMMcwHHbaUv+qeykOxeAG7Biw55z&#10;5RyUnXSGzw7Nxl2uqn71XlV5dTM6S/YKkgme0/msoUR5GTrjt5w+fr6/XlKSsvCdsMErTg8q0Zv1&#10;1YvVEFu1CH2wnQKCID61Q+S0zzm2jCXZKyfSLETlMagDOJHxClvWgRgQ3Vm2aJrXbAjQRQhSpYTe&#10;u1OQriu+1krmj1onlYnlFLnlekI9N+Vk65VotyBib+SZhvgPFk4Yj0UvUHciC7ID8w+UMxJCCjrP&#10;ZHAsaG2kqhpQzbz5S81DL6KqWrA5KV7alJ4PVn7YfwJiOk5fUeKFwxEdv309fv95/PGFvJyX/gwx&#10;tZj2EDExj2/CyGmGnZpCCf1F+ajBlS9qIpiCzT5cGqzGTCQ658vFctlgSGJsumAJ9vR7hJTfquBI&#10;MTgFnGBtrNi/T/mUOqWUaj7cG2vrFK3/w4GYxcMK/RPHYuVxM541bUJ3QEkDDp9Tj9tJiX3nsbdl&#10;TyYDJmMzGbsIZtsjNS1sKtMRCH+7y0ik8itVTtDn4ji5qvC8ZWU1fr/XrKe3s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PI88WK1AQAAUwMAAA4AAAAAAAAAAQAgAAAANAEAAGRycy9lMm9E&#10;b2MueG1sUEsFBgAAAAAGAAYAWQEAAFsFAAAAAA==&#10;" filled="f" stroked="f">
          <v:textbox style="mso-fit-shape-to-text:t" inset="0,0,0,0">
            <w:txbxContent>
              <w:p w:rsidR="00D80107" w:rsidRDefault="00637032">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620F6F">
                  <w:rPr>
                    <w:noProof/>
                  </w:rPr>
                  <w:t>- 75 -</w:t>
                </w:r>
                <w:r>
                  <w:rPr>
                    <w:rFonts w:hint="eastAsia"/>
                  </w:rPr>
                  <w:fldChar w:fldCharType="end"/>
                </w:r>
              </w:p>
            </w:txbxContent>
          </v:textbox>
          <w10:wrap anchorx="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637032">
    <w:pPr>
      <w:pStyle w:val="ab"/>
    </w:pPr>
    <w:r>
      <w:rPr>
        <w:rFonts w:cs="宋体" w:hint="eastAsia"/>
      </w:rPr>
      <w:t>能源统计报表制度</w:t>
    </w:r>
    <w:r w:rsidR="008D4E96">
      <w:pict>
        <v:shapetype id="_x0000_t202" coordsize="21600,21600" o:spt="202" path="m,l,21600r21600,l21600,xe">
          <v:stroke joinstyle="miter"/>
          <v:path gradientshapeok="t" o:connecttype="rect"/>
        </v:shapetype>
        <v:shape id="_x0000_s2049" type="#_x0000_t202" style="position:absolute;left:0;text-align:left;margin-left:185.6pt;margin-top:0;width:2in;height:2in;z-index:251660288;mso-wrap-style:none;mso-position-horizontal:outside;mso-position-horizontal-relative:margin;mso-position-vertical-relative:text;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DAGq2AQAAVAMAAA4AAABkcnMv&#10;ZTJvRG9jLnhtbK1TS27bMBDdF+gdCO5rSi5QGILlIEGQoEDRBkh7AJoiLQL8YUhb8gXaG3TVTfY5&#10;l8/RIW05bbILsqGGM6M3780MlxejNWQnIWrvWlrPKkqkE77TbtPSH99vPiwoiYm7jhvvZEv3MtKL&#10;1ft3yyE0cu57bzoJBEFcbIbQ0j6l0DAWRS8tjzMfpMOg8mB5witsWAd8QHRr2LyqPrHBQxfACxkj&#10;eq+PQboq+EpJkb4pFWUipqXILZUTyrnOJ1stebMBHnotTjT4K1hYrh0WPUNd88TJFvQLKKsF+OhV&#10;mglvmVdKC1k0oJq6eqbmvudBFi3YnBjObYpvByu+7u6A6A5nV1PiuMUZHX7/Ovx5PDz8JB/r3KAh&#10;xAbz7gNmpvHKjy1NsJVTKKI/Sx8V2PxFUQRTsNv7c4flmIhAZ72YLxYVhgTGpguWYE+/B4jpVnpL&#10;stFSwBGWzvLdl5iOqVNKrub8jTamjNG4/xyImT0s0z9yzFYa1+NJ09p3e5Q04PRb6nA9KTGfHTY3&#10;L8pkwGSsJ2MbQG96pKa4iXk8HOEvtwmJFH65yhH6VBxHVxSe1izvxr/3kvX0GF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oQwBqtgEAAFQDAAAOAAAAAAAAAAEAIAAAADQBAABkcnMvZTJv&#10;RG9jLnhtbFBLBQYAAAAABgAGAFkBAABcBQAAAAA=&#10;" filled="f" stroked="f">
          <v:textbox style="mso-fit-shape-to-text:t" inset="0,0,0,0">
            <w:txbxContent>
              <w:p w:rsidR="00D80107" w:rsidRDefault="00637032">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t>- 106 -</w:t>
                </w:r>
                <w:r>
                  <w:rPr>
                    <w:rFonts w:hint="eastAsia"/>
                  </w:rPr>
                  <w:fldChar w:fldCharType="end"/>
                </w:r>
              </w:p>
            </w:txbxContent>
          </v:textbox>
          <w10:wrap anchorx="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107" w:rsidRDefault="00637032">
    <w:pPr>
      <w:pStyle w:val="ab"/>
    </w:pPr>
    <w:r>
      <w:rPr>
        <w:rFonts w:cs="宋体" w:hint="eastAsia"/>
      </w:rPr>
      <w:t>能源统计报表制度</w:t>
    </w:r>
    <w:r w:rsidR="008D4E96">
      <w:pict>
        <v:shapetype id="_x0000_t202" coordsize="21600,21600" o:spt="202" path="m,l,21600r21600,l21600,xe">
          <v:stroke joinstyle="miter"/>
          <v:path gradientshapeok="t" o:connecttype="rect"/>
        </v:shapetype>
        <v:shape id="_x0000_s2050" type="#_x0000_t202" style="position:absolute;left:0;text-align:left;margin-left:185.6pt;margin-top:0;width:2in;height:2in;z-index:251661312;mso-wrap-style:none;mso-position-horizontal:outside;mso-position-horizontal-relative:margin;mso-position-vertical-relative:text;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7IYK61AQAAUw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F6RYkXDkd0/PH9+PP38dc38nZe+jPE&#10;1GLaQ8TEPL4PI6cZdmoKJfQX5aMGV76oiWAKNvtwabAaM5HonC8Xy2WDIYmx6YIl2OPvEVL+oIIj&#10;xeAUcIK1sWJ/n/IpdUop1Xy4NdbWKVr/zIGYxcMK/RPHYuVxM541bUJ3QEkDDp9Tj9tJib3z2Nuy&#10;J5MBk7GZjF0Es+2RmhY2lekIhH+3y0ik8itVTtDn4ji5qvC8ZWU1nt5r1uNbW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D7IYK61AQAAUwMAAA4AAAAAAAAAAQAgAAAANAEAAGRycy9lMm9E&#10;b2MueG1sUEsFBgAAAAAGAAYAWQEAAFsFAAAAAA==&#10;" filled="f" stroked="f">
          <v:textbox style="mso-fit-shape-to-text:t" inset="0,0,0,0">
            <w:txbxContent>
              <w:p w:rsidR="00D80107" w:rsidRDefault="00637032">
                <w:pPr>
                  <w:pStyle w:val="ab"/>
                  <w:pBdr>
                    <w:bottom w:val="none" w:sz="0" w:space="0" w:color="auto"/>
                  </w:pBdr>
                </w:pPr>
                <w:r>
                  <w:rPr>
                    <w:rFonts w:hint="eastAsia"/>
                  </w:rPr>
                  <w:fldChar w:fldCharType="begin"/>
                </w:r>
                <w:r>
                  <w:rPr>
                    <w:rFonts w:hint="eastAsia"/>
                  </w:rPr>
                  <w:instrText xml:space="preserve"> PAGE  \* MERGEFORMAT </w:instrText>
                </w:r>
                <w:r>
                  <w:rPr>
                    <w:rFonts w:hint="eastAsia"/>
                  </w:rPr>
                  <w:fldChar w:fldCharType="separate"/>
                </w:r>
                <w:r w:rsidR="00620F6F">
                  <w:rPr>
                    <w:noProof/>
                  </w:rPr>
                  <w:t>- 112 -</w:t>
                </w:r>
                <w:r>
                  <w:rPr>
                    <w:rFonts w:hint="eastAsia"/>
                  </w:rPr>
                  <w:fldChar w:fldCharType="end"/>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07ED3"/>
    <w:multiLevelType w:val="singleLevel"/>
    <w:tmpl w:val="91F07ED3"/>
    <w:lvl w:ilvl="0">
      <w:start w:val="2"/>
      <w:numFmt w:val="chineseCounting"/>
      <w:suff w:val="nothing"/>
      <w:lvlText w:val="%1、"/>
      <w:lvlJc w:val="left"/>
      <w:rPr>
        <w:rFonts w:ascii="黑体" w:eastAsia="黑体" w:hAnsi="黑体" w:cs="黑体" w:hint="eastAsia"/>
        <w:b w:val="0"/>
        <w:bCs w:val="0"/>
      </w:rPr>
    </w:lvl>
  </w:abstractNum>
  <w:abstractNum w:abstractNumId="1">
    <w:nsid w:val="B5CBE2AC"/>
    <w:multiLevelType w:val="singleLevel"/>
    <w:tmpl w:val="B5CBE2AC"/>
    <w:lvl w:ilvl="0">
      <w:start w:val="1"/>
      <w:numFmt w:val="decimal"/>
      <w:lvlText w:val="%1."/>
      <w:lvlJc w:val="left"/>
      <w:pPr>
        <w:tabs>
          <w:tab w:val="left" w:pos="312"/>
        </w:tabs>
      </w:pPr>
    </w:lvl>
  </w:abstractNum>
  <w:abstractNum w:abstractNumId="2">
    <w:nsid w:val="DCF392DD"/>
    <w:multiLevelType w:val="singleLevel"/>
    <w:tmpl w:val="DCF392DD"/>
    <w:lvl w:ilvl="0">
      <w:start w:val="27"/>
      <w:numFmt w:val="decimal"/>
      <w:suff w:val="space"/>
      <w:lvlText w:val="%1."/>
      <w:lvlJc w:val="left"/>
    </w:lvl>
  </w:abstractNum>
  <w:abstractNum w:abstractNumId="3">
    <w:nsid w:val="FCDF1DFD"/>
    <w:multiLevelType w:val="singleLevel"/>
    <w:tmpl w:val="FCDF1DFD"/>
    <w:lvl w:ilvl="0">
      <w:start w:val="34"/>
      <w:numFmt w:val="decimal"/>
      <w:suff w:val="space"/>
      <w:lvlText w:val="%1."/>
      <w:lvlJc w:val="left"/>
      <w:pPr>
        <w:ind w:left="421" w:firstLine="0"/>
      </w:pPr>
    </w:lvl>
  </w:abstractNum>
  <w:abstractNum w:abstractNumId="4">
    <w:nsid w:val="FD7F7E2E"/>
    <w:multiLevelType w:val="singleLevel"/>
    <w:tmpl w:val="FD7F7E2E"/>
    <w:lvl w:ilvl="0">
      <w:start w:val="1"/>
      <w:numFmt w:val="decimal"/>
      <w:suff w:val="space"/>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TrueTypeFonts/>
  <w:saveSubsetFonts/>
  <w:bordersDoNotSurroundHeader/>
  <w:bordersDoNotSurroundFooter/>
  <w:hideSpellingErrors/>
  <w:proofState w:grammar="clean"/>
  <w:defaultTabStop w:val="0"/>
  <w:drawingGridHorizontalSpacing w:val="210"/>
  <w:drawingGridVerticalSpacing w:val="-794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zhmZTIzNTlkNzY0OWQ0NGE0ZDExNTZiMDRmZTYxOTMifQ=="/>
  </w:docVars>
  <w:rsids>
    <w:rsidRoot w:val="00EF2538"/>
    <w:rsid w:val="92DB828C"/>
    <w:rsid w:val="94AF1C69"/>
    <w:rsid w:val="96F114A4"/>
    <w:rsid w:val="99FF4682"/>
    <w:rsid w:val="A3EF0933"/>
    <w:rsid w:val="A9B3417F"/>
    <w:rsid w:val="AEBF7CD0"/>
    <w:rsid w:val="AEFFC9B3"/>
    <w:rsid w:val="AFDF3F29"/>
    <w:rsid w:val="B279F8C1"/>
    <w:rsid w:val="B2CFE1A2"/>
    <w:rsid w:val="B5442638"/>
    <w:rsid w:val="B7E664DB"/>
    <w:rsid w:val="B7FA1DBB"/>
    <w:rsid w:val="BB6F4290"/>
    <w:rsid w:val="BBDB9AC2"/>
    <w:rsid w:val="BBFB2491"/>
    <w:rsid w:val="BD62AECF"/>
    <w:rsid w:val="BDFF5239"/>
    <w:rsid w:val="BE586259"/>
    <w:rsid w:val="BEDF7DB3"/>
    <w:rsid w:val="BF47C4A4"/>
    <w:rsid w:val="BFB7D0E4"/>
    <w:rsid w:val="BFE78EF8"/>
    <w:rsid w:val="BFED0360"/>
    <w:rsid w:val="C5FEE44E"/>
    <w:rsid w:val="C67F0868"/>
    <w:rsid w:val="CB7D6125"/>
    <w:rsid w:val="CDBFC249"/>
    <w:rsid w:val="CFBE2D2D"/>
    <w:rsid w:val="CFCE7019"/>
    <w:rsid w:val="CFFDBD03"/>
    <w:rsid w:val="D2AC889E"/>
    <w:rsid w:val="D94DB044"/>
    <w:rsid w:val="D97A7C47"/>
    <w:rsid w:val="DADDADF7"/>
    <w:rsid w:val="DB55861F"/>
    <w:rsid w:val="DBFBB875"/>
    <w:rsid w:val="DDBF44E3"/>
    <w:rsid w:val="DDE5416B"/>
    <w:rsid w:val="DDFBB1DA"/>
    <w:rsid w:val="DE6D76E6"/>
    <w:rsid w:val="DED72BB2"/>
    <w:rsid w:val="DF1B47C8"/>
    <w:rsid w:val="DF3DF8B0"/>
    <w:rsid w:val="DF756957"/>
    <w:rsid w:val="DF77DA9C"/>
    <w:rsid w:val="DFD1F3CB"/>
    <w:rsid w:val="DFE505D3"/>
    <w:rsid w:val="DFFFEBE5"/>
    <w:rsid w:val="E77FE624"/>
    <w:rsid w:val="E7BE4343"/>
    <w:rsid w:val="EB7DA5B5"/>
    <w:rsid w:val="EBBBC733"/>
    <w:rsid w:val="EBDD2846"/>
    <w:rsid w:val="ECADD695"/>
    <w:rsid w:val="EDF7DA31"/>
    <w:rsid w:val="EE7D66A1"/>
    <w:rsid w:val="EF6A63A5"/>
    <w:rsid w:val="EF7D36D6"/>
    <w:rsid w:val="F1FBE508"/>
    <w:rsid w:val="F3DEA04A"/>
    <w:rsid w:val="F3FB8B15"/>
    <w:rsid w:val="F3FD495A"/>
    <w:rsid w:val="F3FD5A22"/>
    <w:rsid w:val="F49F7114"/>
    <w:rsid w:val="F4BDB102"/>
    <w:rsid w:val="F5FFC33A"/>
    <w:rsid w:val="F6D960A5"/>
    <w:rsid w:val="F7761CA2"/>
    <w:rsid w:val="F77E4D55"/>
    <w:rsid w:val="F7BD2B54"/>
    <w:rsid w:val="F7D99232"/>
    <w:rsid w:val="F7EEA6EC"/>
    <w:rsid w:val="F7F60D58"/>
    <w:rsid w:val="F9D071FA"/>
    <w:rsid w:val="FA2F47B9"/>
    <w:rsid w:val="FAFDEB7C"/>
    <w:rsid w:val="FAFF4822"/>
    <w:rsid w:val="FB0377E3"/>
    <w:rsid w:val="FB0F9C23"/>
    <w:rsid w:val="FB7DD960"/>
    <w:rsid w:val="FB9F8767"/>
    <w:rsid w:val="FBDFC1B5"/>
    <w:rsid w:val="FBECB8CC"/>
    <w:rsid w:val="FBFF93EB"/>
    <w:rsid w:val="FC9C81C2"/>
    <w:rsid w:val="FCB6FD1A"/>
    <w:rsid w:val="FCD2D724"/>
    <w:rsid w:val="FD3F6CC2"/>
    <w:rsid w:val="FD5F2CBB"/>
    <w:rsid w:val="FDB41FCF"/>
    <w:rsid w:val="FDD7A529"/>
    <w:rsid w:val="FDEF2BCF"/>
    <w:rsid w:val="FDFF7A4E"/>
    <w:rsid w:val="FE7F4815"/>
    <w:rsid w:val="FE9E4481"/>
    <w:rsid w:val="FE9E7E5B"/>
    <w:rsid w:val="FEBBC30D"/>
    <w:rsid w:val="FEDD916F"/>
    <w:rsid w:val="FEFA7CB2"/>
    <w:rsid w:val="FF3F4C69"/>
    <w:rsid w:val="FF6FFF64"/>
    <w:rsid w:val="FF7BD5C3"/>
    <w:rsid w:val="FF9F9536"/>
    <w:rsid w:val="FFCA444A"/>
    <w:rsid w:val="FFDD0AD9"/>
    <w:rsid w:val="FFEF34C1"/>
    <w:rsid w:val="FFEFD917"/>
    <w:rsid w:val="FFF3AEA5"/>
    <w:rsid w:val="FFF7D773"/>
    <w:rsid w:val="FFFE0F8E"/>
    <w:rsid w:val="FFFE162C"/>
    <w:rsid w:val="FFFF6F42"/>
    <w:rsid w:val="FFFF74A2"/>
    <w:rsid w:val="FFFF7553"/>
    <w:rsid w:val="00001061"/>
    <w:rsid w:val="000023C9"/>
    <w:rsid w:val="00005EED"/>
    <w:rsid w:val="0000708E"/>
    <w:rsid w:val="00007117"/>
    <w:rsid w:val="0000759D"/>
    <w:rsid w:val="00007C5F"/>
    <w:rsid w:val="00011BE6"/>
    <w:rsid w:val="00012715"/>
    <w:rsid w:val="00013B48"/>
    <w:rsid w:val="00013DA6"/>
    <w:rsid w:val="000148B3"/>
    <w:rsid w:val="0001538E"/>
    <w:rsid w:val="0001569F"/>
    <w:rsid w:val="000159C2"/>
    <w:rsid w:val="00016C91"/>
    <w:rsid w:val="00017C4E"/>
    <w:rsid w:val="00021F3B"/>
    <w:rsid w:val="00022003"/>
    <w:rsid w:val="000221C4"/>
    <w:rsid w:val="0002331D"/>
    <w:rsid w:val="00026239"/>
    <w:rsid w:val="00031C70"/>
    <w:rsid w:val="00032633"/>
    <w:rsid w:val="00032E29"/>
    <w:rsid w:val="000336D2"/>
    <w:rsid w:val="00034241"/>
    <w:rsid w:val="00035845"/>
    <w:rsid w:val="00036B4F"/>
    <w:rsid w:val="0004051C"/>
    <w:rsid w:val="00040956"/>
    <w:rsid w:val="00040B98"/>
    <w:rsid w:val="00040E02"/>
    <w:rsid w:val="00041607"/>
    <w:rsid w:val="00042F6F"/>
    <w:rsid w:val="00044AF4"/>
    <w:rsid w:val="00045042"/>
    <w:rsid w:val="00045581"/>
    <w:rsid w:val="00046D24"/>
    <w:rsid w:val="0004741A"/>
    <w:rsid w:val="00047E2E"/>
    <w:rsid w:val="00050FC1"/>
    <w:rsid w:val="000517A9"/>
    <w:rsid w:val="00051992"/>
    <w:rsid w:val="00052616"/>
    <w:rsid w:val="000528E5"/>
    <w:rsid w:val="00054268"/>
    <w:rsid w:val="000543EF"/>
    <w:rsid w:val="00054F19"/>
    <w:rsid w:val="00056083"/>
    <w:rsid w:val="00060365"/>
    <w:rsid w:val="00060E7A"/>
    <w:rsid w:val="000626DD"/>
    <w:rsid w:val="00062DA7"/>
    <w:rsid w:val="00063DE8"/>
    <w:rsid w:val="0006718C"/>
    <w:rsid w:val="00067859"/>
    <w:rsid w:val="00071F2D"/>
    <w:rsid w:val="00071F3D"/>
    <w:rsid w:val="00072352"/>
    <w:rsid w:val="0007340C"/>
    <w:rsid w:val="00076603"/>
    <w:rsid w:val="00077083"/>
    <w:rsid w:val="00077E98"/>
    <w:rsid w:val="0008403E"/>
    <w:rsid w:val="00084490"/>
    <w:rsid w:val="000847DA"/>
    <w:rsid w:val="00086515"/>
    <w:rsid w:val="00086A86"/>
    <w:rsid w:val="00086AF0"/>
    <w:rsid w:val="00090333"/>
    <w:rsid w:val="00090A3F"/>
    <w:rsid w:val="00090EF6"/>
    <w:rsid w:val="00090F05"/>
    <w:rsid w:val="000947CD"/>
    <w:rsid w:val="00094A04"/>
    <w:rsid w:val="00095BF2"/>
    <w:rsid w:val="00096344"/>
    <w:rsid w:val="00097465"/>
    <w:rsid w:val="00097E3C"/>
    <w:rsid w:val="000A44E2"/>
    <w:rsid w:val="000A5A37"/>
    <w:rsid w:val="000A62BC"/>
    <w:rsid w:val="000A6C6F"/>
    <w:rsid w:val="000B05BB"/>
    <w:rsid w:val="000B09A7"/>
    <w:rsid w:val="000B2262"/>
    <w:rsid w:val="000B3787"/>
    <w:rsid w:val="000B380B"/>
    <w:rsid w:val="000B410D"/>
    <w:rsid w:val="000B6832"/>
    <w:rsid w:val="000B7BA2"/>
    <w:rsid w:val="000C18D1"/>
    <w:rsid w:val="000C259D"/>
    <w:rsid w:val="000C29EE"/>
    <w:rsid w:val="000C2AE2"/>
    <w:rsid w:val="000C4231"/>
    <w:rsid w:val="000C497E"/>
    <w:rsid w:val="000C4CD8"/>
    <w:rsid w:val="000C4D14"/>
    <w:rsid w:val="000C61DB"/>
    <w:rsid w:val="000C6513"/>
    <w:rsid w:val="000D048A"/>
    <w:rsid w:val="000D08C3"/>
    <w:rsid w:val="000D08F4"/>
    <w:rsid w:val="000D47F5"/>
    <w:rsid w:val="000D4BF7"/>
    <w:rsid w:val="000D502C"/>
    <w:rsid w:val="000D58E5"/>
    <w:rsid w:val="000D6545"/>
    <w:rsid w:val="000D65E6"/>
    <w:rsid w:val="000D6611"/>
    <w:rsid w:val="000E068A"/>
    <w:rsid w:val="000E0C41"/>
    <w:rsid w:val="000E2073"/>
    <w:rsid w:val="000E34F0"/>
    <w:rsid w:val="000E3538"/>
    <w:rsid w:val="000E448E"/>
    <w:rsid w:val="000E44D6"/>
    <w:rsid w:val="000E6558"/>
    <w:rsid w:val="000E69B4"/>
    <w:rsid w:val="000E7848"/>
    <w:rsid w:val="000E7B62"/>
    <w:rsid w:val="000E7DE9"/>
    <w:rsid w:val="000F114C"/>
    <w:rsid w:val="000F27D7"/>
    <w:rsid w:val="000F3078"/>
    <w:rsid w:val="000F436A"/>
    <w:rsid w:val="000F5007"/>
    <w:rsid w:val="00100D99"/>
    <w:rsid w:val="001011A2"/>
    <w:rsid w:val="00101DD0"/>
    <w:rsid w:val="00102708"/>
    <w:rsid w:val="00103492"/>
    <w:rsid w:val="001034AD"/>
    <w:rsid w:val="001043F4"/>
    <w:rsid w:val="00104B97"/>
    <w:rsid w:val="001050A2"/>
    <w:rsid w:val="00105E8B"/>
    <w:rsid w:val="001078FA"/>
    <w:rsid w:val="0011015E"/>
    <w:rsid w:val="0011036E"/>
    <w:rsid w:val="0011126E"/>
    <w:rsid w:val="00112404"/>
    <w:rsid w:val="001132F2"/>
    <w:rsid w:val="00114310"/>
    <w:rsid w:val="00115084"/>
    <w:rsid w:val="00115ADB"/>
    <w:rsid w:val="00122312"/>
    <w:rsid w:val="001225D4"/>
    <w:rsid w:val="001226B0"/>
    <w:rsid w:val="00122820"/>
    <w:rsid w:val="00122DA5"/>
    <w:rsid w:val="00123559"/>
    <w:rsid w:val="001237FA"/>
    <w:rsid w:val="00124386"/>
    <w:rsid w:val="001250E5"/>
    <w:rsid w:val="00125602"/>
    <w:rsid w:val="00125F7D"/>
    <w:rsid w:val="00126322"/>
    <w:rsid w:val="00126B40"/>
    <w:rsid w:val="00126CFF"/>
    <w:rsid w:val="00127A7B"/>
    <w:rsid w:val="001327B2"/>
    <w:rsid w:val="00133A4E"/>
    <w:rsid w:val="001342A0"/>
    <w:rsid w:val="00135102"/>
    <w:rsid w:val="00137DCE"/>
    <w:rsid w:val="001405E7"/>
    <w:rsid w:val="00141FA1"/>
    <w:rsid w:val="00143B57"/>
    <w:rsid w:val="00143D1A"/>
    <w:rsid w:val="00144359"/>
    <w:rsid w:val="00145466"/>
    <w:rsid w:val="001457AE"/>
    <w:rsid w:val="00145F25"/>
    <w:rsid w:val="00146F08"/>
    <w:rsid w:val="0015185D"/>
    <w:rsid w:val="00151CA9"/>
    <w:rsid w:val="001528BA"/>
    <w:rsid w:val="00152B93"/>
    <w:rsid w:val="001545C6"/>
    <w:rsid w:val="001547BD"/>
    <w:rsid w:val="00157A58"/>
    <w:rsid w:val="00160CB5"/>
    <w:rsid w:val="00160F9E"/>
    <w:rsid w:val="00162855"/>
    <w:rsid w:val="00162B47"/>
    <w:rsid w:val="00162B49"/>
    <w:rsid w:val="00164EF7"/>
    <w:rsid w:val="00167D8F"/>
    <w:rsid w:val="001718B6"/>
    <w:rsid w:val="00171EA2"/>
    <w:rsid w:val="001727E1"/>
    <w:rsid w:val="001732B9"/>
    <w:rsid w:val="001735EB"/>
    <w:rsid w:val="001741A4"/>
    <w:rsid w:val="00174D61"/>
    <w:rsid w:val="00175AA5"/>
    <w:rsid w:val="00176ED3"/>
    <w:rsid w:val="001802C4"/>
    <w:rsid w:val="00180896"/>
    <w:rsid w:val="001809E8"/>
    <w:rsid w:val="00181CEA"/>
    <w:rsid w:val="00182018"/>
    <w:rsid w:val="0018326F"/>
    <w:rsid w:val="001833E9"/>
    <w:rsid w:val="001835B7"/>
    <w:rsid w:val="001846A7"/>
    <w:rsid w:val="00184E36"/>
    <w:rsid w:val="00184F35"/>
    <w:rsid w:val="00186290"/>
    <w:rsid w:val="00187AE2"/>
    <w:rsid w:val="00192814"/>
    <w:rsid w:val="001930E5"/>
    <w:rsid w:val="00193509"/>
    <w:rsid w:val="00194A08"/>
    <w:rsid w:val="00194E22"/>
    <w:rsid w:val="00195518"/>
    <w:rsid w:val="001955D1"/>
    <w:rsid w:val="00195EFE"/>
    <w:rsid w:val="001960E4"/>
    <w:rsid w:val="001A0140"/>
    <w:rsid w:val="001A02F8"/>
    <w:rsid w:val="001A0437"/>
    <w:rsid w:val="001A46CF"/>
    <w:rsid w:val="001A5B87"/>
    <w:rsid w:val="001A75DB"/>
    <w:rsid w:val="001B4A60"/>
    <w:rsid w:val="001B4F19"/>
    <w:rsid w:val="001B5F94"/>
    <w:rsid w:val="001B63D1"/>
    <w:rsid w:val="001B66E7"/>
    <w:rsid w:val="001B6BAA"/>
    <w:rsid w:val="001B6DAB"/>
    <w:rsid w:val="001B6DD6"/>
    <w:rsid w:val="001C11B4"/>
    <w:rsid w:val="001C2626"/>
    <w:rsid w:val="001C2FB6"/>
    <w:rsid w:val="001C3275"/>
    <w:rsid w:val="001C3C21"/>
    <w:rsid w:val="001C4305"/>
    <w:rsid w:val="001C7014"/>
    <w:rsid w:val="001C70D4"/>
    <w:rsid w:val="001D1C80"/>
    <w:rsid w:val="001D2C2D"/>
    <w:rsid w:val="001D2C84"/>
    <w:rsid w:val="001D2E30"/>
    <w:rsid w:val="001D3F69"/>
    <w:rsid w:val="001D4622"/>
    <w:rsid w:val="001D6676"/>
    <w:rsid w:val="001D781A"/>
    <w:rsid w:val="001E0000"/>
    <w:rsid w:val="001E126D"/>
    <w:rsid w:val="001E14D7"/>
    <w:rsid w:val="001E1CF2"/>
    <w:rsid w:val="001E2A53"/>
    <w:rsid w:val="001E31A4"/>
    <w:rsid w:val="001E33F6"/>
    <w:rsid w:val="001E3BAB"/>
    <w:rsid w:val="001E4C9F"/>
    <w:rsid w:val="001E4DEF"/>
    <w:rsid w:val="001E56C1"/>
    <w:rsid w:val="001E576C"/>
    <w:rsid w:val="001E5F57"/>
    <w:rsid w:val="001E6691"/>
    <w:rsid w:val="001F15FC"/>
    <w:rsid w:val="001F1777"/>
    <w:rsid w:val="001F2371"/>
    <w:rsid w:val="001F2EA8"/>
    <w:rsid w:val="001F3ADE"/>
    <w:rsid w:val="001F49CD"/>
    <w:rsid w:val="001F4E0C"/>
    <w:rsid w:val="001F7544"/>
    <w:rsid w:val="00200368"/>
    <w:rsid w:val="0020063E"/>
    <w:rsid w:val="002008D2"/>
    <w:rsid w:val="00200CC8"/>
    <w:rsid w:val="00200F8D"/>
    <w:rsid w:val="00202FCF"/>
    <w:rsid w:val="002030BE"/>
    <w:rsid w:val="00203975"/>
    <w:rsid w:val="002045C3"/>
    <w:rsid w:val="0020720F"/>
    <w:rsid w:val="00207CA6"/>
    <w:rsid w:val="00213199"/>
    <w:rsid w:val="0021354D"/>
    <w:rsid w:val="00213CCB"/>
    <w:rsid w:val="00214410"/>
    <w:rsid w:val="002216BF"/>
    <w:rsid w:val="00221FF1"/>
    <w:rsid w:val="00222655"/>
    <w:rsid w:val="002232E2"/>
    <w:rsid w:val="002251F4"/>
    <w:rsid w:val="00225A6F"/>
    <w:rsid w:val="00226F9D"/>
    <w:rsid w:val="00230BF7"/>
    <w:rsid w:val="00230D7E"/>
    <w:rsid w:val="00231A21"/>
    <w:rsid w:val="0023200F"/>
    <w:rsid w:val="002328A4"/>
    <w:rsid w:val="0023787C"/>
    <w:rsid w:val="00240BE7"/>
    <w:rsid w:val="00242657"/>
    <w:rsid w:val="00242B28"/>
    <w:rsid w:val="0024477A"/>
    <w:rsid w:val="00244D13"/>
    <w:rsid w:val="002451B5"/>
    <w:rsid w:val="00245867"/>
    <w:rsid w:val="00245AE3"/>
    <w:rsid w:val="00247949"/>
    <w:rsid w:val="00247D41"/>
    <w:rsid w:val="00250103"/>
    <w:rsid w:val="00250526"/>
    <w:rsid w:val="00250F2D"/>
    <w:rsid w:val="00252AB4"/>
    <w:rsid w:val="00252BF3"/>
    <w:rsid w:val="00252D2C"/>
    <w:rsid w:val="002532EC"/>
    <w:rsid w:val="00255664"/>
    <w:rsid w:val="0025583B"/>
    <w:rsid w:val="0025691F"/>
    <w:rsid w:val="00261FFD"/>
    <w:rsid w:val="002621BE"/>
    <w:rsid w:val="00262BC8"/>
    <w:rsid w:val="0026577A"/>
    <w:rsid w:val="00265D87"/>
    <w:rsid w:val="002660AB"/>
    <w:rsid w:val="00266E93"/>
    <w:rsid w:val="0027054D"/>
    <w:rsid w:val="00271B9D"/>
    <w:rsid w:val="002732D3"/>
    <w:rsid w:val="002745A6"/>
    <w:rsid w:val="00274F3F"/>
    <w:rsid w:val="0028094A"/>
    <w:rsid w:val="002809C0"/>
    <w:rsid w:val="00281601"/>
    <w:rsid w:val="00281E84"/>
    <w:rsid w:val="002829B8"/>
    <w:rsid w:val="0028308F"/>
    <w:rsid w:val="00287092"/>
    <w:rsid w:val="00287514"/>
    <w:rsid w:val="00290654"/>
    <w:rsid w:val="00290B5E"/>
    <w:rsid w:val="00291AE6"/>
    <w:rsid w:val="00293189"/>
    <w:rsid w:val="00293A1B"/>
    <w:rsid w:val="002948BE"/>
    <w:rsid w:val="00295AC9"/>
    <w:rsid w:val="0029706C"/>
    <w:rsid w:val="002971BF"/>
    <w:rsid w:val="002A0FC7"/>
    <w:rsid w:val="002A18C2"/>
    <w:rsid w:val="002A36A7"/>
    <w:rsid w:val="002A38E9"/>
    <w:rsid w:val="002A3D2A"/>
    <w:rsid w:val="002A417C"/>
    <w:rsid w:val="002A484D"/>
    <w:rsid w:val="002A4AEE"/>
    <w:rsid w:val="002A56AC"/>
    <w:rsid w:val="002A5ED1"/>
    <w:rsid w:val="002A635C"/>
    <w:rsid w:val="002A69B0"/>
    <w:rsid w:val="002A6D8A"/>
    <w:rsid w:val="002A76AB"/>
    <w:rsid w:val="002A770F"/>
    <w:rsid w:val="002B01D1"/>
    <w:rsid w:val="002B1182"/>
    <w:rsid w:val="002B16E5"/>
    <w:rsid w:val="002B2296"/>
    <w:rsid w:val="002B2B21"/>
    <w:rsid w:val="002B2C28"/>
    <w:rsid w:val="002C1119"/>
    <w:rsid w:val="002C1414"/>
    <w:rsid w:val="002C1E28"/>
    <w:rsid w:val="002C2945"/>
    <w:rsid w:val="002C29F8"/>
    <w:rsid w:val="002C2B53"/>
    <w:rsid w:val="002C3468"/>
    <w:rsid w:val="002C34ED"/>
    <w:rsid w:val="002C3812"/>
    <w:rsid w:val="002C3D7C"/>
    <w:rsid w:val="002C5821"/>
    <w:rsid w:val="002D070F"/>
    <w:rsid w:val="002D0D71"/>
    <w:rsid w:val="002D0E44"/>
    <w:rsid w:val="002D1206"/>
    <w:rsid w:val="002D1997"/>
    <w:rsid w:val="002D5A0D"/>
    <w:rsid w:val="002D5F21"/>
    <w:rsid w:val="002D6D51"/>
    <w:rsid w:val="002D7660"/>
    <w:rsid w:val="002E11F4"/>
    <w:rsid w:val="002E1D00"/>
    <w:rsid w:val="002E46C9"/>
    <w:rsid w:val="002E4ECC"/>
    <w:rsid w:val="002E6F6E"/>
    <w:rsid w:val="002E716D"/>
    <w:rsid w:val="002E72CB"/>
    <w:rsid w:val="002F123C"/>
    <w:rsid w:val="002F1FFC"/>
    <w:rsid w:val="002F246F"/>
    <w:rsid w:val="002F3A99"/>
    <w:rsid w:val="002F4E1F"/>
    <w:rsid w:val="002F536A"/>
    <w:rsid w:val="002F60F3"/>
    <w:rsid w:val="002F6761"/>
    <w:rsid w:val="002F6A7B"/>
    <w:rsid w:val="002F70E1"/>
    <w:rsid w:val="002F75B4"/>
    <w:rsid w:val="003006FE"/>
    <w:rsid w:val="003019CD"/>
    <w:rsid w:val="003025D9"/>
    <w:rsid w:val="00303AFA"/>
    <w:rsid w:val="00304B94"/>
    <w:rsid w:val="003078C8"/>
    <w:rsid w:val="00310142"/>
    <w:rsid w:val="003105E2"/>
    <w:rsid w:val="00310776"/>
    <w:rsid w:val="003112A2"/>
    <w:rsid w:val="00311DA8"/>
    <w:rsid w:val="00312120"/>
    <w:rsid w:val="00312259"/>
    <w:rsid w:val="00313222"/>
    <w:rsid w:val="003163FB"/>
    <w:rsid w:val="0031644B"/>
    <w:rsid w:val="00320D41"/>
    <w:rsid w:val="00324301"/>
    <w:rsid w:val="00325906"/>
    <w:rsid w:val="00326233"/>
    <w:rsid w:val="0032631E"/>
    <w:rsid w:val="003265D9"/>
    <w:rsid w:val="003276AE"/>
    <w:rsid w:val="00330225"/>
    <w:rsid w:val="003313C0"/>
    <w:rsid w:val="003319A0"/>
    <w:rsid w:val="003334BB"/>
    <w:rsid w:val="00333DEC"/>
    <w:rsid w:val="003344C8"/>
    <w:rsid w:val="00334BBD"/>
    <w:rsid w:val="00334F2E"/>
    <w:rsid w:val="00335D2C"/>
    <w:rsid w:val="0033755B"/>
    <w:rsid w:val="00340537"/>
    <w:rsid w:val="00341F9E"/>
    <w:rsid w:val="0034428E"/>
    <w:rsid w:val="0034448C"/>
    <w:rsid w:val="00344A24"/>
    <w:rsid w:val="00344D6D"/>
    <w:rsid w:val="003464F3"/>
    <w:rsid w:val="003467AB"/>
    <w:rsid w:val="00347347"/>
    <w:rsid w:val="00350541"/>
    <w:rsid w:val="00350A40"/>
    <w:rsid w:val="00352F18"/>
    <w:rsid w:val="003537AA"/>
    <w:rsid w:val="00353B8A"/>
    <w:rsid w:val="00353FE7"/>
    <w:rsid w:val="003550F6"/>
    <w:rsid w:val="00355BE9"/>
    <w:rsid w:val="0035609C"/>
    <w:rsid w:val="00357068"/>
    <w:rsid w:val="0036219B"/>
    <w:rsid w:val="00362815"/>
    <w:rsid w:val="0036422F"/>
    <w:rsid w:val="00364609"/>
    <w:rsid w:val="003668BE"/>
    <w:rsid w:val="00367402"/>
    <w:rsid w:val="003678B0"/>
    <w:rsid w:val="00370444"/>
    <w:rsid w:val="003728B7"/>
    <w:rsid w:val="003728CA"/>
    <w:rsid w:val="0037331D"/>
    <w:rsid w:val="00374120"/>
    <w:rsid w:val="00376638"/>
    <w:rsid w:val="00377322"/>
    <w:rsid w:val="003774B0"/>
    <w:rsid w:val="003803BF"/>
    <w:rsid w:val="003807A6"/>
    <w:rsid w:val="003823C6"/>
    <w:rsid w:val="00382A2D"/>
    <w:rsid w:val="00382ADB"/>
    <w:rsid w:val="003840A4"/>
    <w:rsid w:val="0038531E"/>
    <w:rsid w:val="00387233"/>
    <w:rsid w:val="0039195A"/>
    <w:rsid w:val="00393513"/>
    <w:rsid w:val="00393AF3"/>
    <w:rsid w:val="00395059"/>
    <w:rsid w:val="00395218"/>
    <w:rsid w:val="00395246"/>
    <w:rsid w:val="003A0279"/>
    <w:rsid w:val="003A0362"/>
    <w:rsid w:val="003A0A01"/>
    <w:rsid w:val="003A0C2E"/>
    <w:rsid w:val="003A0E18"/>
    <w:rsid w:val="003A2AD5"/>
    <w:rsid w:val="003A2C10"/>
    <w:rsid w:val="003A33A0"/>
    <w:rsid w:val="003A5462"/>
    <w:rsid w:val="003A551B"/>
    <w:rsid w:val="003A5A80"/>
    <w:rsid w:val="003A5DE0"/>
    <w:rsid w:val="003A7609"/>
    <w:rsid w:val="003B1EC3"/>
    <w:rsid w:val="003B1F81"/>
    <w:rsid w:val="003B3122"/>
    <w:rsid w:val="003B32B6"/>
    <w:rsid w:val="003B3702"/>
    <w:rsid w:val="003B3F78"/>
    <w:rsid w:val="003B49AA"/>
    <w:rsid w:val="003B4EFF"/>
    <w:rsid w:val="003B4F41"/>
    <w:rsid w:val="003B53DF"/>
    <w:rsid w:val="003B679C"/>
    <w:rsid w:val="003B6C80"/>
    <w:rsid w:val="003B6F9C"/>
    <w:rsid w:val="003C104C"/>
    <w:rsid w:val="003C26C3"/>
    <w:rsid w:val="003C38A2"/>
    <w:rsid w:val="003C3A47"/>
    <w:rsid w:val="003C413F"/>
    <w:rsid w:val="003C7418"/>
    <w:rsid w:val="003C7539"/>
    <w:rsid w:val="003D1785"/>
    <w:rsid w:val="003D51E0"/>
    <w:rsid w:val="003D5211"/>
    <w:rsid w:val="003D637A"/>
    <w:rsid w:val="003D7811"/>
    <w:rsid w:val="003E14F6"/>
    <w:rsid w:val="003E1732"/>
    <w:rsid w:val="003E1A60"/>
    <w:rsid w:val="003E404A"/>
    <w:rsid w:val="003E43DE"/>
    <w:rsid w:val="003E5DA0"/>
    <w:rsid w:val="003E64B0"/>
    <w:rsid w:val="003E7E70"/>
    <w:rsid w:val="003F4F6C"/>
    <w:rsid w:val="003F5CDE"/>
    <w:rsid w:val="003F79EB"/>
    <w:rsid w:val="003F7E00"/>
    <w:rsid w:val="00400432"/>
    <w:rsid w:val="00401003"/>
    <w:rsid w:val="0040121E"/>
    <w:rsid w:val="00401D72"/>
    <w:rsid w:val="00403194"/>
    <w:rsid w:val="004035A1"/>
    <w:rsid w:val="00403F2C"/>
    <w:rsid w:val="004044A6"/>
    <w:rsid w:val="004057B4"/>
    <w:rsid w:val="00405ED3"/>
    <w:rsid w:val="00406D69"/>
    <w:rsid w:val="00407126"/>
    <w:rsid w:val="00407B92"/>
    <w:rsid w:val="0041049C"/>
    <w:rsid w:val="00410A82"/>
    <w:rsid w:val="0041140D"/>
    <w:rsid w:val="00412578"/>
    <w:rsid w:val="00413024"/>
    <w:rsid w:val="0041405D"/>
    <w:rsid w:val="00414B60"/>
    <w:rsid w:val="00414E26"/>
    <w:rsid w:val="00415191"/>
    <w:rsid w:val="00415835"/>
    <w:rsid w:val="00415886"/>
    <w:rsid w:val="004164B4"/>
    <w:rsid w:val="0041790E"/>
    <w:rsid w:val="00417A5A"/>
    <w:rsid w:val="004200B4"/>
    <w:rsid w:val="004212C2"/>
    <w:rsid w:val="00421D5B"/>
    <w:rsid w:val="004226E6"/>
    <w:rsid w:val="0042331C"/>
    <w:rsid w:val="004255FA"/>
    <w:rsid w:val="00426884"/>
    <w:rsid w:val="00431C01"/>
    <w:rsid w:val="00433DB4"/>
    <w:rsid w:val="0043430F"/>
    <w:rsid w:val="00434B37"/>
    <w:rsid w:val="004358AC"/>
    <w:rsid w:val="004360CD"/>
    <w:rsid w:val="00437113"/>
    <w:rsid w:val="00440E95"/>
    <w:rsid w:val="00442450"/>
    <w:rsid w:val="004428AE"/>
    <w:rsid w:val="00443486"/>
    <w:rsid w:val="00444731"/>
    <w:rsid w:val="00444EE2"/>
    <w:rsid w:val="0044516D"/>
    <w:rsid w:val="004461A5"/>
    <w:rsid w:val="00446788"/>
    <w:rsid w:val="004476F6"/>
    <w:rsid w:val="0045026C"/>
    <w:rsid w:val="00451DBE"/>
    <w:rsid w:val="00452361"/>
    <w:rsid w:val="00452800"/>
    <w:rsid w:val="00452989"/>
    <w:rsid w:val="00452C4F"/>
    <w:rsid w:val="00452CCF"/>
    <w:rsid w:val="0045408A"/>
    <w:rsid w:val="00455994"/>
    <w:rsid w:val="00455BC9"/>
    <w:rsid w:val="00455E79"/>
    <w:rsid w:val="00456391"/>
    <w:rsid w:val="00456551"/>
    <w:rsid w:val="004571F0"/>
    <w:rsid w:val="00457249"/>
    <w:rsid w:val="004601B1"/>
    <w:rsid w:val="00460E63"/>
    <w:rsid w:val="004633E3"/>
    <w:rsid w:val="004639DC"/>
    <w:rsid w:val="0046465D"/>
    <w:rsid w:val="00465987"/>
    <w:rsid w:val="00466118"/>
    <w:rsid w:val="004664A9"/>
    <w:rsid w:val="00466AB2"/>
    <w:rsid w:val="00470B31"/>
    <w:rsid w:val="004729AE"/>
    <w:rsid w:val="00473A8B"/>
    <w:rsid w:val="00473DD4"/>
    <w:rsid w:val="004742E8"/>
    <w:rsid w:val="00474942"/>
    <w:rsid w:val="00476366"/>
    <w:rsid w:val="00476CC1"/>
    <w:rsid w:val="00481C5A"/>
    <w:rsid w:val="004833DE"/>
    <w:rsid w:val="0048394A"/>
    <w:rsid w:val="0048407E"/>
    <w:rsid w:val="004846C4"/>
    <w:rsid w:val="00484F68"/>
    <w:rsid w:val="00485267"/>
    <w:rsid w:val="00486EF3"/>
    <w:rsid w:val="00487070"/>
    <w:rsid w:val="00487EF0"/>
    <w:rsid w:val="00491500"/>
    <w:rsid w:val="00491974"/>
    <w:rsid w:val="004919C0"/>
    <w:rsid w:val="004924CC"/>
    <w:rsid w:val="00493843"/>
    <w:rsid w:val="00493B15"/>
    <w:rsid w:val="00493F39"/>
    <w:rsid w:val="004A1052"/>
    <w:rsid w:val="004A215A"/>
    <w:rsid w:val="004A22CE"/>
    <w:rsid w:val="004A263B"/>
    <w:rsid w:val="004A2709"/>
    <w:rsid w:val="004A283D"/>
    <w:rsid w:val="004A326C"/>
    <w:rsid w:val="004A58A4"/>
    <w:rsid w:val="004A5EF5"/>
    <w:rsid w:val="004A6354"/>
    <w:rsid w:val="004A67F1"/>
    <w:rsid w:val="004A7035"/>
    <w:rsid w:val="004A73AC"/>
    <w:rsid w:val="004B0259"/>
    <w:rsid w:val="004B08A1"/>
    <w:rsid w:val="004B0AF1"/>
    <w:rsid w:val="004B21C0"/>
    <w:rsid w:val="004B2527"/>
    <w:rsid w:val="004B2C57"/>
    <w:rsid w:val="004B30F2"/>
    <w:rsid w:val="004B3316"/>
    <w:rsid w:val="004B3807"/>
    <w:rsid w:val="004B4C4B"/>
    <w:rsid w:val="004B6336"/>
    <w:rsid w:val="004B67E8"/>
    <w:rsid w:val="004B69F9"/>
    <w:rsid w:val="004C071D"/>
    <w:rsid w:val="004C0786"/>
    <w:rsid w:val="004C3FF6"/>
    <w:rsid w:val="004C4A2A"/>
    <w:rsid w:val="004C5581"/>
    <w:rsid w:val="004C6656"/>
    <w:rsid w:val="004C6FB3"/>
    <w:rsid w:val="004D0037"/>
    <w:rsid w:val="004D1592"/>
    <w:rsid w:val="004D21E9"/>
    <w:rsid w:val="004D2F74"/>
    <w:rsid w:val="004D3318"/>
    <w:rsid w:val="004D3FA8"/>
    <w:rsid w:val="004D41F1"/>
    <w:rsid w:val="004D44CA"/>
    <w:rsid w:val="004D4885"/>
    <w:rsid w:val="004E4CA3"/>
    <w:rsid w:val="004E5DAB"/>
    <w:rsid w:val="004E73AF"/>
    <w:rsid w:val="004E7B14"/>
    <w:rsid w:val="004F2BFD"/>
    <w:rsid w:val="004F58A8"/>
    <w:rsid w:val="004F5CB9"/>
    <w:rsid w:val="004F6200"/>
    <w:rsid w:val="00500A04"/>
    <w:rsid w:val="00500E8F"/>
    <w:rsid w:val="00502304"/>
    <w:rsid w:val="0050257C"/>
    <w:rsid w:val="005038DC"/>
    <w:rsid w:val="00503CBC"/>
    <w:rsid w:val="00503EBF"/>
    <w:rsid w:val="00504982"/>
    <w:rsid w:val="0050572B"/>
    <w:rsid w:val="0050578E"/>
    <w:rsid w:val="00505EA0"/>
    <w:rsid w:val="00506AB4"/>
    <w:rsid w:val="005078C7"/>
    <w:rsid w:val="00507F2B"/>
    <w:rsid w:val="005105ED"/>
    <w:rsid w:val="00510699"/>
    <w:rsid w:val="00511564"/>
    <w:rsid w:val="00511D39"/>
    <w:rsid w:val="00512289"/>
    <w:rsid w:val="00514EC0"/>
    <w:rsid w:val="00515BAA"/>
    <w:rsid w:val="005160E6"/>
    <w:rsid w:val="0052096C"/>
    <w:rsid w:val="00520C7B"/>
    <w:rsid w:val="0052247C"/>
    <w:rsid w:val="00522AD0"/>
    <w:rsid w:val="005255B0"/>
    <w:rsid w:val="00525F41"/>
    <w:rsid w:val="0053124E"/>
    <w:rsid w:val="00532499"/>
    <w:rsid w:val="00532598"/>
    <w:rsid w:val="005325D3"/>
    <w:rsid w:val="00532F12"/>
    <w:rsid w:val="0053311D"/>
    <w:rsid w:val="00536A16"/>
    <w:rsid w:val="005406AF"/>
    <w:rsid w:val="005419DE"/>
    <w:rsid w:val="00542504"/>
    <w:rsid w:val="00542765"/>
    <w:rsid w:val="0054332E"/>
    <w:rsid w:val="00543C3A"/>
    <w:rsid w:val="00543F56"/>
    <w:rsid w:val="005443A5"/>
    <w:rsid w:val="00544422"/>
    <w:rsid w:val="00544EAB"/>
    <w:rsid w:val="0054502A"/>
    <w:rsid w:val="005469B5"/>
    <w:rsid w:val="00547B8E"/>
    <w:rsid w:val="00547DE0"/>
    <w:rsid w:val="005517DA"/>
    <w:rsid w:val="00551A81"/>
    <w:rsid w:val="0055284C"/>
    <w:rsid w:val="00553744"/>
    <w:rsid w:val="00553A8B"/>
    <w:rsid w:val="00554259"/>
    <w:rsid w:val="005547D4"/>
    <w:rsid w:val="00554A7B"/>
    <w:rsid w:val="00554CE5"/>
    <w:rsid w:val="00555187"/>
    <w:rsid w:val="00555842"/>
    <w:rsid w:val="0056132A"/>
    <w:rsid w:val="00561537"/>
    <w:rsid w:val="00563BC9"/>
    <w:rsid w:val="0056437D"/>
    <w:rsid w:val="005719D6"/>
    <w:rsid w:val="005720E1"/>
    <w:rsid w:val="0057392F"/>
    <w:rsid w:val="00573DFB"/>
    <w:rsid w:val="00580CA3"/>
    <w:rsid w:val="00580F6D"/>
    <w:rsid w:val="005815EB"/>
    <w:rsid w:val="005822D0"/>
    <w:rsid w:val="005840BE"/>
    <w:rsid w:val="005877EB"/>
    <w:rsid w:val="00590739"/>
    <w:rsid w:val="005915B6"/>
    <w:rsid w:val="0059249B"/>
    <w:rsid w:val="00593115"/>
    <w:rsid w:val="005944AA"/>
    <w:rsid w:val="00594634"/>
    <w:rsid w:val="005950CF"/>
    <w:rsid w:val="00596352"/>
    <w:rsid w:val="00597C9E"/>
    <w:rsid w:val="005A0DD4"/>
    <w:rsid w:val="005A5BC3"/>
    <w:rsid w:val="005A77A1"/>
    <w:rsid w:val="005B0336"/>
    <w:rsid w:val="005B0613"/>
    <w:rsid w:val="005B0E94"/>
    <w:rsid w:val="005B142B"/>
    <w:rsid w:val="005B151B"/>
    <w:rsid w:val="005B1FEA"/>
    <w:rsid w:val="005B3327"/>
    <w:rsid w:val="005B3FD8"/>
    <w:rsid w:val="005B5343"/>
    <w:rsid w:val="005B5D45"/>
    <w:rsid w:val="005B603D"/>
    <w:rsid w:val="005B61A7"/>
    <w:rsid w:val="005B71A7"/>
    <w:rsid w:val="005B72AA"/>
    <w:rsid w:val="005B7D0D"/>
    <w:rsid w:val="005C2324"/>
    <w:rsid w:val="005C2977"/>
    <w:rsid w:val="005C3391"/>
    <w:rsid w:val="005C5A4E"/>
    <w:rsid w:val="005C5C60"/>
    <w:rsid w:val="005C69E0"/>
    <w:rsid w:val="005D0FBA"/>
    <w:rsid w:val="005D1E08"/>
    <w:rsid w:val="005D23FC"/>
    <w:rsid w:val="005D2405"/>
    <w:rsid w:val="005D32DF"/>
    <w:rsid w:val="005D4A03"/>
    <w:rsid w:val="005D503F"/>
    <w:rsid w:val="005D6421"/>
    <w:rsid w:val="005D7111"/>
    <w:rsid w:val="005D774F"/>
    <w:rsid w:val="005D7C47"/>
    <w:rsid w:val="005D7F0B"/>
    <w:rsid w:val="005E117A"/>
    <w:rsid w:val="005E11E3"/>
    <w:rsid w:val="005E23A3"/>
    <w:rsid w:val="005E2A50"/>
    <w:rsid w:val="005E390C"/>
    <w:rsid w:val="005E4379"/>
    <w:rsid w:val="005E44C6"/>
    <w:rsid w:val="005E5DE3"/>
    <w:rsid w:val="005E7AE5"/>
    <w:rsid w:val="005F4760"/>
    <w:rsid w:val="005F54F6"/>
    <w:rsid w:val="005F67D2"/>
    <w:rsid w:val="005F78A9"/>
    <w:rsid w:val="005F79EA"/>
    <w:rsid w:val="005F7E76"/>
    <w:rsid w:val="00600A36"/>
    <w:rsid w:val="0060364F"/>
    <w:rsid w:val="00604582"/>
    <w:rsid w:val="0060473A"/>
    <w:rsid w:val="00607FA9"/>
    <w:rsid w:val="00610685"/>
    <w:rsid w:val="006109C1"/>
    <w:rsid w:val="006124D6"/>
    <w:rsid w:val="00612884"/>
    <w:rsid w:val="0061345C"/>
    <w:rsid w:val="00613AEB"/>
    <w:rsid w:val="0061498B"/>
    <w:rsid w:val="00614BE0"/>
    <w:rsid w:val="00614FB3"/>
    <w:rsid w:val="00616DCA"/>
    <w:rsid w:val="00620A2A"/>
    <w:rsid w:val="00620A76"/>
    <w:rsid w:val="00620F6F"/>
    <w:rsid w:val="00620F86"/>
    <w:rsid w:val="00621464"/>
    <w:rsid w:val="00621EA1"/>
    <w:rsid w:val="0062276D"/>
    <w:rsid w:val="006234BD"/>
    <w:rsid w:val="00624543"/>
    <w:rsid w:val="0062507D"/>
    <w:rsid w:val="00625167"/>
    <w:rsid w:val="0062534D"/>
    <w:rsid w:val="006300CD"/>
    <w:rsid w:val="006303BE"/>
    <w:rsid w:val="00630A31"/>
    <w:rsid w:val="006314F7"/>
    <w:rsid w:val="00631583"/>
    <w:rsid w:val="006323AD"/>
    <w:rsid w:val="006327F3"/>
    <w:rsid w:val="00632975"/>
    <w:rsid w:val="00632C18"/>
    <w:rsid w:val="0063514E"/>
    <w:rsid w:val="00635FB3"/>
    <w:rsid w:val="006365BE"/>
    <w:rsid w:val="006365C9"/>
    <w:rsid w:val="00636F48"/>
    <w:rsid w:val="00637032"/>
    <w:rsid w:val="0063723E"/>
    <w:rsid w:val="0064042A"/>
    <w:rsid w:val="00640800"/>
    <w:rsid w:val="006428E5"/>
    <w:rsid w:val="00642CF5"/>
    <w:rsid w:val="00642EDF"/>
    <w:rsid w:val="0064455C"/>
    <w:rsid w:val="006450AC"/>
    <w:rsid w:val="00645934"/>
    <w:rsid w:val="006469EC"/>
    <w:rsid w:val="00646AF5"/>
    <w:rsid w:val="0064716F"/>
    <w:rsid w:val="00647591"/>
    <w:rsid w:val="00647BDA"/>
    <w:rsid w:val="00650BB9"/>
    <w:rsid w:val="00650D0B"/>
    <w:rsid w:val="006515A0"/>
    <w:rsid w:val="00651919"/>
    <w:rsid w:val="00652B15"/>
    <w:rsid w:val="00655AF7"/>
    <w:rsid w:val="006576B6"/>
    <w:rsid w:val="00661349"/>
    <w:rsid w:val="00661FEB"/>
    <w:rsid w:val="00662254"/>
    <w:rsid w:val="00662AF4"/>
    <w:rsid w:val="00663557"/>
    <w:rsid w:val="00664F63"/>
    <w:rsid w:val="0066595E"/>
    <w:rsid w:val="00666989"/>
    <w:rsid w:val="00666D91"/>
    <w:rsid w:val="00666FB7"/>
    <w:rsid w:val="00667103"/>
    <w:rsid w:val="006706D3"/>
    <w:rsid w:val="006706F9"/>
    <w:rsid w:val="0067192C"/>
    <w:rsid w:val="0067230C"/>
    <w:rsid w:val="00674248"/>
    <w:rsid w:val="00674380"/>
    <w:rsid w:val="00680769"/>
    <w:rsid w:val="00680E48"/>
    <w:rsid w:val="00682767"/>
    <w:rsid w:val="00684A8E"/>
    <w:rsid w:val="0068569A"/>
    <w:rsid w:val="00685802"/>
    <w:rsid w:val="006860A0"/>
    <w:rsid w:val="006904E0"/>
    <w:rsid w:val="00690E98"/>
    <w:rsid w:val="00692994"/>
    <w:rsid w:val="00692DBD"/>
    <w:rsid w:val="00694158"/>
    <w:rsid w:val="00695735"/>
    <w:rsid w:val="006973F0"/>
    <w:rsid w:val="006A0208"/>
    <w:rsid w:val="006A09B5"/>
    <w:rsid w:val="006A09F9"/>
    <w:rsid w:val="006A0C62"/>
    <w:rsid w:val="006A0E35"/>
    <w:rsid w:val="006A17F2"/>
    <w:rsid w:val="006A3D50"/>
    <w:rsid w:val="006A41A2"/>
    <w:rsid w:val="006A4AAC"/>
    <w:rsid w:val="006A5BAB"/>
    <w:rsid w:val="006A614D"/>
    <w:rsid w:val="006A7D5F"/>
    <w:rsid w:val="006B0AC3"/>
    <w:rsid w:val="006B10F4"/>
    <w:rsid w:val="006B200D"/>
    <w:rsid w:val="006B27F8"/>
    <w:rsid w:val="006B3FDA"/>
    <w:rsid w:val="006B4ED8"/>
    <w:rsid w:val="006B52B0"/>
    <w:rsid w:val="006B6319"/>
    <w:rsid w:val="006B658D"/>
    <w:rsid w:val="006B6DA4"/>
    <w:rsid w:val="006B73B3"/>
    <w:rsid w:val="006C120F"/>
    <w:rsid w:val="006C1C0D"/>
    <w:rsid w:val="006C1E92"/>
    <w:rsid w:val="006C2209"/>
    <w:rsid w:val="006C23CC"/>
    <w:rsid w:val="006C3F15"/>
    <w:rsid w:val="006C444E"/>
    <w:rsid w:val="006C5D91"/>
    <w:rsid w:val="006C6708"/>
    <w:rsid w:val="006C6BF5"/>
    <w:rsid w:val="006C6ECF"/>
    <w:rsid w:val="006C76D5"/>
    <w:rsid w:val="006D09D9"/>
    <w:rsid w:val="006D0A05"/>
    <w:rsid w:val="006D12D4"/>
    <w:rsid w:val="006D1754"/>
    <w:rsid w:val="006D2274"/>
    <w:rsid w:val="006D2BE8"/>
    <w:rsid w:val="006D3334"/>
    <w:rsid w:val="006D3B09"/>
    <w:rsid w:val="006D4835"/>
    <w:rsid w:val="006E208C"/>
    <w:rsid w:val="006E41CA"/>
    <w:rsid w:val="006E4992"/>
    <w:rsid w:val="006E5325"/>
    <w:rsid w:val="006E7722"/>
    <w:rsid w:val="006E7900"/>
    <w:rsid w:val="006E7F3C"/>
    <w:rsid w:val="006F0106"/>
    <w:rsid w:val="006F0204"/>
    <w:rsid w:val="006F08E2"/>
    <w:rsid w:val="006F269C"/>
    <w:rsid w:val="006F31D3"/>
    <w:rsid w:val="006F384B"/>
    <w:rsid w:val="006F486C"/>
    <w:rsid w:val="006F4D9B"/>
    <w:rsid w:val="006F559B"/>
    <w:rsid w:val="006F61BF"/>
    <w:rsid w:val="006F635A"/>
    <w:rsid w:val="00702E6A"/>
    <w:rsid w:val="00704038"/>
    <w:rsid w:val="00704E06"/>
    <w:rsid w:val="00705105"/>
    <w:rsid w:val="0070526F"/>
    <w:rsid w:val="00706D20"/>
    <w:rsid w:val="007076FF"/>
    <w:rsid w:val="00710A6E"/>
    <w:rsid w:val="00712291"/>
    <w:rsid w:val="00712B84"/>
    <w:rsid w:val="00712C23"/>
    <w:rsid w:val="007158EA"/>
    <w:rsid w:val="00721CC6"/>
    <w:rsid w:val="0072288A"/>
    <w:rsid w:val="0072406E"/>
    <w:rsid w:val="0072489E"/>
    <w:rsid w:val="00725203"/>
    <w:rsid w:val="007260D9"/>
    <w:rsid w:val="00732989"/>
    <w:rsid w:val="00734FE1"/>
    <w:rsid w:val="0073604A"/>
    <w:rsid w:val="00737A18"/>
    <w:rsid w:val="007430F0"/>
    <w:rsid w:val="00744096"/>
    <w:rsid w:val="007476C3"/>
    <w:rsid w:val="00747C80"/>
    <w:rsid w:val="0075333D"/>
    <w:rsid w:val="00755F29"/>
    <w:rsid w:val="007569A7"/>
    <w:rsid w:val="00756C35"/>
    <w:rsid w:val="00757E05"/>
    <w:rsid w:val="0076032B"/>
    <w:rsid w:val="007627B5"/>
    <w:rsid w:val="00762F79"/>
    <w:rsid w:val="00763B7C"/>
    <w:rsid w:val="00764D7C"/>
    <w:rsid w:val="00764E9B"/>
    <w:rsid w:val="00766081"/>
    <w:rsid w:val="0076703D"/>
    <w:rsid w:val="00773BBB"/>
    <w:rsid w:val="00774CAD"/>
    <w:rsid w:val="0077698C"/>
    <w:rsid w:val="00776CD9"/>
    <w:rsid w:val="00776F23"/>
    <w:rsid w:val="007805FD"/>
    <w:rsid w:val="00782AA3"/>
    <w:rsid w:val="00783CA7"/>
    <w:rsid w:val="00784306"/>
    <w:rsid w:val="00786FDD"/>
    <w:rsid w:val="0078786D"/>
    <w:rsid w:val="0079235A"/>
    <w:rsid w:val="0079315F"/>
    <w:rsid w:val="0079341D"/>
    <w:rsid w:val="0079441F"/>
    <w:rsid w:val="007945C0"/>
    <w:rsid w:val="007945EB"/>
    <w:rsid w:val="00795187"/>
    <w:rsid w:val="00795325"/>
    <w:rsid w:val="007953D4"/>
    <w:rsid w:val="007954CB"/>
    <w:rsid w:val="0079550E"/>
    <w:rsid w:val="007960B6"/>
    <w:rsid w:val="00797A39"/>
    <w:rsid w:val="00797AD2"/>
    <w:rsid w:val="007A0A9A"/>
    <w:rsid w:val="007A1391"/>
    <w:rsid w:val="007A174A"/>
    <w:rsid w:val="007A3E15"/>
    <w:rsid w:val="007A4E3A"/>
    <w:rsid w:val="007A57B0"/>
    <w:rsid w:val="007A6588"/>
    <w:rsid w:val="007B08A0"/>
    <w:rsid w:val="007B1B8E"/>
    <w:rsid w:val="007B558F"/>
    <w:rsid w:val="007B5A92"/>
    <w:rsid w:val="007B5B17"/>
    <w:rsid w:val="007B6998"/>
    <w:rsid w:val="007C05C5"/>
    <w:rsid w:val="007C0715"/>
    <w:rsid w:val="007C3D8F"/>
    <w:rsid w:val="007C45B4"/>
    <w:rsid w:val="007C472D"/>
    <w:rsid w:val="007C57E2"/>
    <w:rsid w:val="007C68E6"/>
    <w:rsid w:val="007C6CB5"/>
    <w:rsid w:val="007C7DD4"/>
    <w:rsid w:val="007D103A"/>
    <w:rsid w:val="007D172D"/>
    <w:rsid w:val="007D228A"/>
    <w:rsid w:val="007D541B"/>
    <w:rsid w:val="007D56DB"/>
    <w:rsid w:val="007D57D7"/>
    <w:rsid w:val="007D7E76"/>
    <w:rsid w:val="007E0713"/>
    <w:rsid w:val="007E0C2E"/>
    <w:rsid w:val="007E14E1"/>
    <w:rsid w:val="007E1D34"/>
    <w:rsid w:val="007E212E"/>
    <w:rsid w:val="007E35DE"/>
    <w:rsid w:val="007E4C20"/>
    <w:rsid w:val="007E5203"/>
    <w:rsid w:val="007E6876"/>
    <w:rsid w:val="007E763E"/>
    <w:rsid w:val="007F0D37"/>
    <w:rsid w:val="007F194E"/>
    <w:rsid w:val="007F3A40"/>
    <w:rsid w:val="007F3B1B"/>
    <w:rsid w:val="007F3DB5"/>
    <w:rsid w:val="007F541D"/>
    <w:rsid w:val="007F5691"/>
    <w:rsid w:val="007F5780"/>
    <w:rsid w:val="007F5E50"/>
    <w:rsid w:val="007F61BA"/>
    <w:rsid w:val="00800B9C"/>
    <w:rsid w:val="008019FF"/>
    <w:rsid w:val="00801C15"/>
    <w:rsid w:val="00802B79"/>
    <w:rsid w:val="00803648"/>
    <w:rsid w:val="008054E1"/>
    <w:rsid w:val="00806B1A"/>
    <w:rsid w:val="00813A81"/>
    <w:rsid w:val="00814D97"/>
    <w:rsid w:val="00817097"/>
    <w:rsid w:val="008178B7"/>
    <w:rsid w:val="00817C06"/>
    <w:rsid w:val="008204F0"/>
    <w:rsid w:val="0082273D"/>
    <w:rsid w:val="008232B7"/>
    <w:rsid w:val="00824571"/>
    <w:rsid w:val="00825F7B"/>
    <w:rsid w:val="00826582"/>
    <w:rsid w:val="00826862"/>
    <w:rsid w:val="00827160"/>
    <w:rsid w:val="0082757E"/>
    <w:rsid w:val="00827F7D"/>
    <w:rsid w:val="00830095"/>
    <w:rsid w:val="00830AFA"/>
    <w:rsid w:val="0083108F"/>
    <w:rsid w:val="0083262C"/>
    <w:rsid w:val="00832B1E"/>
    <w:rsid w:val="00832BD5"/>
    <w:rsid w:val="00833740"/>
    <w:rsid w:val="00833F2D"/>
    <w:rsid w:val="008341E5"/>
    <w:rsid w:val="00836300"/>
    <w:rsid w:val="00840169"/>
    <w:rsid w:val="008406FC"/>
    <w:rsid w:val="00840E7B"/>
    <w:rsid w:val="0084194C"/>
    <w:rsid w:val="00842F3F"/>
    <w:rsid w:val="00844010"/>
    <w:rsid w:val="00845802"/>
    <w:rsid w:val="00847791"/>
    <w:rsid w:val="00847ED1"/>
    <w:rsid w:val="00850DA3"/>
    <w:rsid w:val="00852353"/>
    <w:rsid w:val="00852C14"/>
    <w:rsid w:val="00852E95"/>
    <w:rsid w:val="008543F9"/>
    <w:rsid w:val="00854508"/>
    <w:rsid w:val="0085459D"/>
    <w:rsid w:val="00854ECF"/>
    <w:rsid w:val="00855542"/>
    <w:rsid w:val="00855775"/>
    <w:rsid w:val="0085606E"/>
    <w:rsid w:val="008569CC"/>
    <w:rsid w:val="00856D29"/>
    <w:rsid w:val="00857449"/>
    <w:rsid w:val="00857D45"/>
    <w:rsid w:val="00860DCB"/>
    <w:rsid w:val="00862B38"/>
    <w:rsid w:val="00866752"/>
    <w:rsid w:val="00866D27"/>
    <w:rsid w:val="008707B1"/>
    <w:rsid w:val="008720A3"/>
    <w:rsid w:val="008735B2"/>
    <w:rsid w:val="0087387F"/>
    <w:rsid w:val="00873A39"/>
    <w:rsid w:val="00874A19"/>
    <w:rsid w:val="0087655A"/>
    <w:rsid w:val="00876871"/>
    <w:rsid w:val="00877B4B"/>
    <w:rsid w:val="00877F27"/>
    <w:rsid w:val="008800E4"/>
    <w:rsid w:val="008801E4"/>
    <w:rsid w:val="0088168F"/>
    <w:rsid w:val="008822BD"/>
    <w:rsid w:val="00883475"/>
    <w:rsid w:val="008844D8"/>
    <w:rsid w:val="008844DD"/>
    <w:rsid w:val="00884A20"/>
    <w:rsid w:val="00884D4F"/>
    <w:rsid w:val="0088587F"/>
    <w:rsid w:val="00885B11"/>
    <w:rsid w:val="00886E5C"/>
    <w:rsid w:val="00890A54"/>
    <w:rsid w:val="00891690"/>
    <w:rsid w:val="00891D68"/>
    <w:rsid w:val="008955C1"/>
    <w:rsid w:val="0089639E"/>
    <w:rsid w:val="00896962"/>
    <w:rsid w:val="00897FD7"/>
    <w:rsid w:val="008A1723"/>
    <w:rsid w:val="008A17E1"/>
    <w:rsid w:val="008A1939"/>
    <w:rsid w:val="008A1946"/>
    <w:rsid w:val="008A2C65"/>
    <w:rsid w:val="008A5343"/>
    <w:rsid w:val="008A64D3"/>
    <w:rsid w:val="008A7967"/>
    <w:rsid w:val="008A7EAB"/>
    <w:rsid w:val="008B08EF"/>
    <w:rsid w:val="008B5A66"/>
    <w:rsid w:val="008B6068"/>
    <w:rsid w:val="008B6644"/>
    <w:rsid w:val="008B7502"/>
    <w:rsid w:val="008B7764"/>
    <w:rsid w:val="008C0AB5"/>
    <w:rsid w:val="008C1797"/>
    <w:rsid w:val="008C248E"/>
    <w:rsid w:val="008C4C36"/>
    <w:rsid w:val="008C522B"/>
    <w:rsid w:val="008C57D3"/>
    <w:rsid w:val="008C6606"/>
    <w:rsid w:val="008C7BA8"/>
    <w:rsid w:val="008D150A"/>
    <w:rsid w:val="008D157D"/>
    <w:rsid w:val="008D29C7"/>
    <w:rsid w:val="008D3E8C"/>
    <w:rsid w:val="008D48BC"/>
    <w:rsid w:val="008D4E96"/>
    <w:rsid w:val="008D5F0D"/>
    <w:rsid w:val="008D631D"/>
    <w:rsid w:val="008D70CB"/>
    <w:rsid w:val="008D70CF"/>
    <w:rsid w:val="008D73F1"/>
    <w:rsid w:val="008D7565"/>
    <w:rsid w:val="008E0DCB"/>
    <w:rsid w:val="008E2053"/>
    <w:rsid w:val="008E3258"/>
    <w:rsid w:val="008E4D31"/>
    <w:rsid w:val="008E5955"/>
    <w:rsid w:val="008E7DED"/>
    <w:rsid w:val="008F05BA"/>
    <w:rsid w:val="008F091B"/>
    <w:rsid w:val="008F1178"/>
    <w:rsid w:val="008F1879"/>
    <w:rsid w:val="008F19DD"/>
    <w:rsid w:val="008F2593"/>
    <w:rsid w:val="008F29D0"/>
    <w:rsid w:val="008F3AB0"/>
    <w:rsid w:val="008F499E"/>
    <w:rsid w:val="008F4DCB"/>
    <w:rsid w:val="008F6B1F"/>
    <w:rsid w:val="008F6B2F"/>
    <w:rsid w:val="008F7DCA"/>
    <w:rsid w:val="00901675"/>
    <w:rsid w:val="009019F2"/>
    <w:rsid w:val="00903DE3"/>
    <w:rsid w:val="009050C5"/>
    <w:rsid w:val="009053DD"/>
    <w:rsid w:val="009106A3"/>
    <w:rsid w:val="00910E72"/>
    <w:rsid w:val="00910E86"/>
    <w:rsid w:val="00911B50"/>
    <w:rsid w:val="00912C51"/>
    <w:rsid w:val="00912D1D"/>
    <w:rsid w:val="009130D6"/>
    <w:rsid w:val="00913778"/>
    <w:rsid w:val="00914A7D"/>
    <w:rsid w:val="00915A16"/>
    <w:rsid w:val="00915EA4"/>
    <w:rsid w:val="00923737"/>
    <w:rsid w:val="0092740E"/>
    <w:rsid w:val="009301A5"/>
    <w:rsid w:val="009332C0"/>
    <w:rsid w:val="009332C4"/>
    <w:rsid w:val="00933757"/>
    <w:rsid w:val="0093412D"/>
    <w:rsid w:val="009347FB"/>
    <w:rsid w:val="00934DF9"/>
    <w:rsid w:val="00935806"/>
    <w:rsid w:val="009359CF"/>
    <w:rsid w:val="0094094A"/>
    <w:rsid w:val="00940DEE"/>
    <w:rsid w:val="00942318"/>
    <w:rsid w:val="0094238D"/>
    <w:rsid w:val="00942451"/>
    <w:rsid w:val="00942BDD"/>
    <w:rsid w:val="009459CE"/>
    <w:rsid w:val="00945C9E"/>
    <w:rsid w:val="0094742C"/>
    <w:rsid w:val="00947B8F"/>
    <w:rsid w:val="00947C61"/>
    <w:rsid w:val="00947EE4"/>
    <w:rsid w:val="00953DF7"/>
    <w:rsid w:val="009548EC"/>
    <w:rsid w:val="00954DF2"/>
    <w:rsid w:val="0095778D"/>
    <w:rsid w:val="00957AFC"/>
    <w:rsid w:val="00957C43"/>
    <w:rsid w:val="00960D10"/>
    <w:rsid w:val="00961799"/>
    <w:rsid w:val="00964A5E"/>
    <w:rsid w:val="0096614B"/>
    <w:rsid w:val="00966B20"/>
    <w:rsid w:val="00967E82"/>
    <w:rsid w:val="009705E6"/>
    <w:rsid w:val="00972796"/>
    <w:rsid w:val="009753F4"/>
    <w:rsid w:val="00976538"/>
    <w:rsid w:val="00976BCE"/>
    <w:rsid w:val="00976F3D"/>
    <w:rsid w:val="00977B90"/>
    <w:rsid w:val="00980090"/>
    <w:rsid w:val="00980ADA"/>
    <w:rsid w:val="00980CDD"/>
    <w:rsid w:val="0098106F"/>
    <w:rsid w:val="00981B17"/>
    <w:rsid w:val="009822DA"/>
    <w:rsid w:val="00982F2F"/>
    <w:rsid w:val="00983218"/>
    <w:rsid w:val="00983A54"/>
    <w:rsid w:val="00983D62"/>
    <w:rsid w:val="009840E2"/>
    <w:rsid w:val="00984AD1"/>
    <w:rsid w:val="00984B24"/>
    <w:rsid w:val="00984E64"/>
    <w:rsid w:val="00985B94"/>
    <w:rsid w:val="00985CE9"/>
    <w:rsid w:val="0099134B"/>
    <w:rsid w:val="00991C09"/>
    <w:rsid w:val="00992145"/>
    <w:rsid w:val="00993BF2"/>
    <w:rsid w:val="00993E13"/>
    <w:rsid w:val="009A0F56"/>
    <w:rsid w:val="009A11E3"/>
    <w:rsid w:val="009A447B"/>
    <w:rsid w:val="009A49F0"/>
    <w:rsid w:val="009B00A3"/>
    <w:rsid w:val="009B169A"/>
    <w:rsid w:val="009B21C3"/>
    <w:rsid w:val="009B227A"/>
    <w:rsid w:val="009B2A31"/>
    <w:rsid w:val="009B49A6"/>
    <w:rsid w:val="009B6B8C"/>
    <w:rsid w:val="009C045C"/>
    <w:rsid w:val="009C06BC"/>
    <w:rsid w:val="009C07AF"/>
    <w:rsid w:val="009C0DB6"/>
    <w:rsid w:val="009C285E"/>
    <w:rsid w:val="009C3C44"/>
    <w:rsid w:val="009C5C45"/>
    <w:rsid w:val="009C7067"/>
    <w:rsid w:val="009C70CE"/>
    <w:rsid w:val="009C74C9"/>
    <w:rsid w:val="009D12E9"/>
    <w:rsid w:val="009D37AF"/>
    <w:rsid w:val="009D3C2B"/>
    <w:rsid w:val="009D4C7C"/>
    <w:rsid w:val="009D581E"/>
    <w:rsid w:val="009E04A1"/>
    <w:rsid w:val="009E0536"/>
    <w:rsid w:val="009E0A94"/>
    <w:rsid w:val="009E1701"/>
    <w:rsid w:val="009E28CA"/>
    <w:rsid w:val="009E2E90"/>
    <w:rsid w:val="009E356F"/>
    <w:rsid w:val="009E6961"/>
    <w:rsid w:val="009E6DE3"/>
    <w:rsid w:val="009E709A"/>
    <w:rsid w:val="009F124D"/>
    <w:rsid w:val="009F1638"/>
    <w:rsid w:val="009F175F"/>
    <w:rsid w:val="009F39FF"/>
    <w:rsid w:val="009F6C68"/>
    <w:rsid w:val="00A0058A"/>
    <w:rsid w:val="00A00ABA"/>
    <w:rsid w:val="00A00C90"/>
    <w:rsid w:val="00A01F28"/>
    <w:rsid w:val="00A0221C"/>
    <w:rsid w:val="00A02E7F"/>
    <w:rsid w:val="00A02FBA"/>
    <w:rsid w:val="00A03A43"/>
    <w:rsid w:val="00A03AE5"/>
    <w:rsid w:val="00A03B1C"/>
    <w:rsid w:val="00A0512A"/>
    <w:rsid w:val="00A108D0"/>
    <w:rsid w:val="00A11551"/>
    <w:rsid w:val="00A12436"/>
    <w:rsid w:val="00A127AE"/>
    <w:rsid w:val="00A1436A"/>
    <w:rsid w:val="00A146A0"/>
    <w:rsid w:val="00A14BEE"/>
    <w:rsid w:val="00A14E1E"/>
    <w:rsid w:val="00A176B1"/>
    <w:rsid w:val="00A208B2"/>
    <w:rsid w:val="00A20EE2"/>
    <w:rsid w:val="00A229D9"/>
    <w:rsid w:val="00A243A8"/>
    <w:rsid w:val="00A247FB"/>
    <w:rsid w:val="00A251CB"/>
    <w:rsid w:val="00A2634D"/>
    <w:rsid w:val="00A26350"/>
    <w:rsid w:val="00A26E58"/>
    <w:rsid w:val="00A307C4"/>
    <w:rsid w:val="00A32029"/>
    <w:rsid w:val="00A3397C"/>
    <w:rsid w:val="00A33F13"/>
    <w:rsid w:val="00A3400A"/>
    <w:rsid w:val="00A3415D"/>
    <w:rsid w:val="00A357C6"/>
    <w:rsid w:val="00A41147"/>
    <w:rsid w:val="00A411C9"/>
    <w:rsid w:val="00A416B7"/>
    <w:rsid w:val="00A42017"/>
    <w:rsid w:val="00A45C44"/>
    <w:rsid w:val="00A46406"/>
    <w:rsid w:val="00A47D35"/>
    <w:rsid w:val="00A50E64"/>
    <w:rsid w:val="00A513F7"/>
    <w:rsid w:val="00A5450C"/>
    <w:rsid w:val="00A5539F"/>
    <w:rsid w:val="00A55887"/>
    <w:rsid w:val="00A56476"/>
    <w:rsid w:val="00A60750"/>
    <w:rsid w:val="00A60910"/>
    <w:rsid w:val="00A60F6B"/>
    <w:rsid w:val="00A6137A"/>
    <w:rsid w:val="00A616F5"/>
    <w:rsid w:val="00A620C6"/>
    <w:rsid w:val="00A62C56"/>
    <w:rsid w:val="00A6354B"/>
    <w:rsid w:val="00A63989"/>
    <w:rsid w:val="00A63C4B"/>
    <w:rsid w:val="00A64A03"/>
    <w:rsid w:val="00A657AE"/>
    <w:rsid w:val="00A668FC"/>
    <w:rsid w:val="00A66CD7"/>
    <w:rsid w:val="00A672AD"/>
    <w:rsid w:val="00A67702"/>
    <w:rsid w:val="00A67AD8"/>
    <w:rsid w:val="00A70B86"/>
    <w:rsid w:val="00A7101D"/>
    <w:rsid w:val="00A714FD"/>
    <w:rsid w:val="00A72C6F"/>
    <w:rsid w:val="00A733A6"/>
    <w:rsid w:val="00A733D9"/>
    <w:rsid w:val="00A73986"/>
    <w:rsid w:val="00A7679A"/>
    <w:rsid w:val="00A77544"/>
    <w:rsid w:val="00A8179B"/>
    <w:rsid w:val="00A81EF0"/>
    <w:rsid w:val="00A8470B"/>
    <w:rsid w:val="00A84BCC"/>
    <w:rsid w:val="00A85C74"/>
    <w:rsid w:val="00A86F98"/>
    <w:rsid w:val="00A928FD"/>
    <w:rsid w:val="00A92FB0"/>
    <w:rsid w:val="00A938C0"/>
    <w:rsid w:val="00A93BE1"/>
    <w:rsid w:val="00A94671"/>
    <w:rsid w:val="00A95CC6"/>
    <w:rsid w:val="00A965A5"/>
    <w:rsid w:val="00A9711B"/>
    <w:rsid w:val="00A979DB"/>
    <w:rsid w:val="00A97FB3"/>
    <w:rsid w:val="00AA15FE"/>
    <w:rsid w:val="00AA2A18"/>
    <w:rsid w:val="00AA31AF"/>
    <w:rsid w:val="00AA5674"/>
    <w:rsid w:val="00AA7B1B"/>
    <w:rsid w:val="00AB1A7D"/>
    <w:rsid w:val="00AB251F"/>
    <w:rsid w:val="00AB4AA8"/>
    <w:rsid w:val="00AB65EF"/>
    <w:rsid w:val="00AB6B61"/>
    <w:rsid w:val="00AC0075"/>
    <w:rsid w:val="00AC0C3F"/>
    <w:rsid w:val="00AC1BB8"/>
    <w:rsid w:val="00AC516A"/>
    <w:rsid w:val="00AC6A3D"/>
    <w:rsid w:val="00AD023B"/>
    <w:rsid w:val="00AD0446"/>
    <w:rsid w:val="00AD0B7A"/>
    <w:rsid w:val="00AD1C21"/>
    <w:rsid w:val="00AD21CC"/>
    <w:rsid w:val="00AD24F9"/>
    <w:rsid w:val="00AD337C"/>
    <w:rsid w:val="00AD380B"/>
    <w:rsid w:val="00AD61B8"/>
    <w:rsid w:val="00AD74AF"/>
    <w:rsid w:val="00AD7816"/>
    <w:rsid w:val="00AE1069"/>
    <w:rsid w:val="00AE26EC"/>
    <w:rsid w:val="00AE2E1C"/>
    <w:rsid w:val="00AE3881"/>
    <w:rsid w:val="00AE3A19"/>
    <w:rsid w:val="00AE3DEE"/>
    <w:rsid w:val="00AE4835"/>
    <w:rsid w:val="00AE4A1C"/>
    <w:rsid w:val="00AE65A4"/>
    <w:rsid w:val="00AE7122"/>
    <w:rsid w:val="00AE71CD"/>
    <w:rsid w:val="00AE7A0B"/>
    <w:rsid w:val="00AE7A6A"/>
    <w:rsid w:val="00AF0151"/>
    <w:rsid w:val="00AF0308"/>
    <w:rsid w:val="00AF1830"/>
    <w:rsid w:val="00AF1E46"/>
    <w:rsid w:val="00AF21B5"/>
    <w:rsid w:val="00AF2899"/>
    <w:rsid w:val="00AF30C8"/>
    <w:rsid w:val="00AF4000"/>
    <w:rsid w:val="00AF6A26"/>
    <w:rsid w:val="00B00681"/>
    <w:rsid w:val="00B053F2"/>
    <w:rsid w:val="00B05B9C"/>
    <w:rsid w:val="00B05FB6"/>
    <w:rsid w:val="00B06B10"/>
    <w:rsid w:val="00B07ADE"/>
    <w:rsid w:val="00B105F7"/>
    <w:rsid w:val="00B11783"/>
    <w:rsid w:val="00B11A19"/>
    <w:rsid w:val="00B127DF"/>
    <w:rsid w:val="00B13248"/>
    <w:rsid w:val="00B13672"/>
    <w:rsid w:val="00B14485"/>
    <w:rsid w:val="00B15BF3"/>
    <w:rsid w:val="00B1737C"/>
    <w:rsid w:val="00B255D2"/>
    <w:rsid w:val="00B2632F"/>
    <w:rsid w:val="00B3194E"/>
    <w:rsid w:val="00B326F8"/>
    <w:rsid w:val="00B32FE4"/>
    <w:rsid w:val="00B33B12"/>
    <w:rsid w:val="00B34D79"/>
    <w:rsid w:val="00B34EEF"/>
    <w:rsid w:val="00B3524B"/>
    <w:rsid w:val="00B353B7"/>
    <w:rsid w:val="00B35E6D"/>
    <w:rsid w:val="00B36C4E"/>
    <w:rsid w:val="00B36E70"/>
    <w:rsid w:val="00B36FD9"/>
    <w:rsid w:val="00B37897"/>
    <w:rsid w:val="00B40B8C"/>
    <w:rsid w:val="00B41930"/>
    <w:rsid w:val="00B4225C"/>
    <w:rsid w:val="00B43AC7"/>
    <w:rsid w:val="00B4453B"/>
    <w:rsid w:val="00B44790"/>
    <w:rsid w:val="00B44A5A"/>
    <w:rsid w:val="00B45054"/>
    <w:rsid w:val="00B4558D"/>
    <w:rsid w:val="00B457FA"/>
    <w:rsid w:val="00B46573"/>
    <w:rsid w:val="00B47E2A"/>
    <w:rsid w:val="00B5072F"/>
    <w:rsid w:val="00B50DCA"/>
    <w:rsid w:val="00B51BC5"/>
    <w:rsid w:val="00B5357D"/>
    <w:rsid w:val="00B5450D"/>
    <w:rsid w:val="00B575A5"/>
    <w:rsid w:val="00B57B07"/>
    <w:rsid w:val="00B57C89"/>
    <w:rsid w:val="00B62753"/>
    <w:rsid w:val="00B62ECA"/>
    <w:rsid w:val="00B63191"/>
    <w:rsid w:val="00B644D7"/>
    <w:rsid w:val="00B64898"/>
    <w:rsid w:val="00B649E7"/>
    <w:rsid w:val="00B65188"/>
    <w:rsid w:val="00B653B1"/>
    <w:rsid w:val="00B6663E"/>
    <w:rsid w:val="00B66A6A"/>
    <w:rsid w:val="00B673DA"/>
    <w:rsid w:val="00B6743D"/>
    <w:rsid w:val="00B67DC2"/>
    <w:rsid w:val="00B710CA"/>
    <w:rsid w:val="00B7228E"/>
    <w:rsid w:val="00B724BC"/>
    <w:rsid w:val="00B72BE1"/>
    <w:rsid w:val="00B730DF"/>
    <w:rsid w:val="00B748C3"/>
    <w:rsid w:val="00B74D9F"/>
    <w:rsid w:val="00B7578C"/>
    <w:rsid w:val="00B75E9A"/>
    <w:rsid w:val="00B75F7E"/>
    <w:rsid w:val="00B773E8"/>
    <w:rsid w:val="00B77530"/>
    <w:rsid w:val="00B7775B"/>
    <w:rsid w:val="00B80E56"/>
    <w:rsid w:val="00B824B9"/>
    <w:rsid w:val="00B835E6"/>
    <w:rsid w:val="00B840A1"/>
    <w:rsid w:val="00B842A9"/>
    <w:rsid w:val="00B8509A"/>
    <w:rsid w:val="00B8537C"/>
    <w:rsid w:val="00B85FF1"/>
    <w:rsid w:val="00B900F7"/>
    <w:rsid w:val="00B9113D"/>
    <w:rsid w:val="00B914C5"/>
    <w:rsid w:val="00B92F9C"/>
    <w:rsid w:val="00B93E12"/>
    <w:rsid w:val="00B9494B"/>
    <w:rsid w:val="00B94A86"/>
    <w:rsid w:val="00B94B99"/>
    <w:rsid w:val="00B95169"/>
    <w:rsid w:val="00B9628B"/>
    <w:rsid w:val="00BA0857"/>
    <w:rsid w:val="00BA0A01"/>
    <w:rsid w:val="00BA0AAD"/>
    <w:rsid w:val="00BA1045"/>
    <w:rsid w:val="00BA16B9"/>
    <w:rsid w:val="00BA363B"/>
    <w:rsid w:val="00BA4565"/>
    <w:rsid w:val="00BA5C15"/>
    <w:rsid w:val="00BA6493"/>
    <w:rsid w:val="00BA6AFE"/>
    <w:rsid w:val="00BA76D4"/>
    <w:rsid w:val="00BA778A"/>
    <w:rsid w:val="00BA7BB2"/>
    <w:rsid w:val="00BA7CBE"/>
    <w:rsid w:val="00BB06BA"/>
    <w:rsid w:val="00BB1255"/>
    <w:rsid w:val="00BB12CD"/>
    <w:rsid w:val="00BB154E"/>
    <w:rsid w:val="00BB1B77"/>
    <w:rsid w:val="00BB1F3B"/>
    <w:rsid w:val="00BB587D"/>
    <w:rsid w:val="00BB5F4B"/>
    <w:rsid w:val="00BB799C"/>
    <w:rsid w:val="00BC2F57"/>
    <w:rsid w:val="00BC53DA"/>
    <w:rsid w:val="00BC748D"/>
    <w:rsid w:val="00BC7A2C"/>
    <w:rsid w:val="00BD20B5"/>
    <w:rsid w:val="00BD2F73"/>
    <w:rsid w:val="00BD39FE"/>
    <w:rsid w:val="00BD4649"/>
    <w:rsid w:val="00BD54B7"/>
    <w:rsid w:val="00BD77E7"/>
    <w:rsid w:val="00BE008C"/>
    <w:rsid w:val="00BE2299"/>
    <w:rsid w:val="00BE3486"/>
    <w:rsid w:val="00BE3E3C"/>
    <w:rsid w:val="00BE5AA9"/>
    <w:rsid w:val="00BE6337"/>
    <w:rsid w:val="00BE6C63"/>
    <w:rsid w:val="00BF0858"/>
    <w:rsid w:val="00BF107E"/>
    <w:rsid w:val="00BF1242"/>
    <w:rsid w:val="00BF1C3D"/>
    <w:rsid w:val="00BF337A"/>
    <w:rsid w:val="00BF78DC"/>
    <w:rsid w:val="00BF7E62"/>
    <w:rsid w:val="00C01A16"/>
    <w:rsid w:val="00C02A4D"/>
    <w:rsid w:val="00C0512A"/>
    <w:rsid w:val="00C10D3C"/>
    <w:rsid w:val="00C11821"/>
    <w:rsid w:val="00C135CE"/>
    <w:rsid w:val="00C14DCD"/>
    <w:rsid w:val="00C150C2"/>
    <w:rsid w:val="00C160BE"/>
    <w:rsid w:val="00C16F5E"/>
    <w:rsid w:val="00C17351"/>
    <w:rsid w:val="00C17858"/>
    <w:rsid w:val="00C178D4"/>
    <w:rsid w:val="00C20355"/>
    <w:rsid w:val="00C2064E"/>
    <w:rsid w:val="00C21257"/>
    <w:rsid w:val="00C21F11"/>
    <w:rsid w:val="00C21F8E"/>
    <w:rsid w:val="00C22458"/>
    <w:rsid w:val="00C22543"/>
    <w:rsid w:val="00C22B93"/>
    <w:rsid w:val="00C23270"/>
    <w:rsid w:val="00C24187"/>
    <w:rsid w:val="00C2453A"/>
    <w:rsid w:val="00C24D29"/>
    <w:rsid w:val="00C26194"/>
    <w:rsid w:val="00C26794"/>
    <w:rsid w:val="00C2788E"/>
    <w:rsid w:val="00C34B95"/>
    <w:rsid w:val="00C36139"/>
    <w:rsid w:val="00C37726"/>
    <w:rsid w:val="00C401F2"/>
    <w:rsid w:val="00C40311"/>
    <w:rsid w:val="00C40E5F"/>
    <w:rsid w:val="00C4128A"/>
    <w:rsid w:val="00C42967"/>
    <w:rsid w:val="00C44BA9"/>
    <w:rsid w:val="00C469F4"/>
    <w:rsid w:val="00C47204"/>
    <w:rsid w:val="00C47462"/>
    <w:rsid w:val="00C47F7E"/>
    <w:rsid w:val="00C50108"/>
    <w:rsid w:val="00C507E5"/>
    <w:rsid w:val="00C519FE"/>
    <w:rsid w:val="00C51D1F"/>
    <w:rsid w:val="00C5207C"/>
    <w:rsid w:val="00C54400"/>
    <w:rsid w:val="00C557A6"/>
    <w:rsid w:val="00C61053"/>
    <w:rsid w:val="00C61107"/>
    <w:rsid w:val="00C635C4"/>
    <w:rsid w:val="00C63BFC"/>
    <w:rsid w:val="00C6511E"/>
    <w:rsid w:val="00C65413"/>
    <w:rsid w:val="00C65DA1"/>
    <w:rsid w:val="00C66339"/>
    <w:rsid w:val="00C700B2"/>
    <w:rsid w:val="00C707A6"/>
    <w:rsid w:val="00C748F7"/>
    <w:rsid w:val="00C7617D"/>
    <w:rsid w:val="00C76230"/>
    <w:rsid w:val="00C77375"/>
    <w:rsid w:val="00C80825"/>
    <w:rsid w:val="00C80FB0"/>
    <w:rsid w:val="00C83AF8"/>
    <w:rsid w:val="00C86501"/>
    <w:rsid w:val="00C872B4"/>
    <w:rsid w:val="00C8734B"/>
    <w:rsid w:val="00C877DB"/>
    <w:rsid w:val="00C87BBA"/>
    <w:rsid w:val="00C906F1"/>
    <w:rsid w:val="00C93023"/>
    <w:rsid w:val="00C948A1"/>
    <w:rsid w:val="00C94E07"/>
    <w:rsid w:val="00C96652"/>
    <w:rsid w:val="00C96746"/>
    <w:rsid w:val="00CA0431"/>
    <w:rsid w:val="00CA1AEC"/>
    <w:rsid w:val="00CA25A9"/>
    <w:rsid w:val="00CA40D5"/>
    <w:rsid w:val="00CA51C0"/>
    <w:rsid w:val="00CA639B"/>
    <w:rsid w:val="00CA64A8"/>
    <w:rsid w:val="00CA6CC1"/>
    <w:rsid w:val="00CA73F0"/>
    <w:rsid w:val="00CB2AB8"/>
    <w:rsid w:val="00CB37FF"/>
    <w:rsid w:val="00CB6063"/>
    <w:rsid w:val="00CB6707"/>
    <w:rsid w:val="00CB73AF"/>
    <w:rsid w:val="00CC1D29"/>
    <w:rsid w:val="00CC30DB"/>
    <w:rsid w:val="00CC35E3"/>
    <w:rsid w:val="00CC360C"/>
    <w:rsid w:val="00CC4EED"/>
    <w:rsid w:val="00CC50B3"/>
    <w:rsid w:val="00CC5264"/>
    <w:rsid w:val="00CC656A"/>
    <w:rsid w:val="00CD1E1F"/>
    <w:rsid w:val="00CD2A1D"/>
    <w:rsid w:val="00CD3B7C"/>
    <w:rsid w:val="00CD45ED"/>
    <w:rsid w:val="00CD469D"/>
    <w:rsid w:val="00CD5878"/>
    <w:rsid w:val="00CD5D18"/>
    <w:rsid w:val="00CD66B1"/>
    <w:rsid w:val="00CD6AD1"/>
    <w:rsid w:val="00CD7526"/>
    <w:rsid w:val="00CD7A5C"/>
    <w:rsid w:val="00CE0EC5"/>
    <w:rsid w:val="00CE1B9A"/>
    <w:rsid w:val="00CE1E69"/>
    <w:rsid w:val="00CE4F4E"/>
    <w:rsid w:val="00CE5253"/>
    <w:rsid w:val="00CE6646"/>
    <w:rsid w:val="00CE72E9"/>
    <w:rsid w:val="00CE7995"/>
    <w:rsid w:val="00CE7C61"/>
    <w:rsid w:val="00CE7DD9"/>
    <w:rsid w:val="00CF0368"/>
    <w:rsid w:val="00CF12A0"/>
    <w:rsid w:val="00CF1C13"/>
    <w:rsid w:val="00CF36F9"/>
    <w:rsid w:val="00CF3CD7"/>
    <w:rsid w:val="00CF40C5"/>
    <w:rsid w:val="00CF5145"/>
    <w:rsid w:val="00CF58D4"/>
    <w:rsid w:val="00CF602D"/>
    <w:rsid w:val="00CF6346"/>
    <w:rsid w:val="00CF703E"/>
    <w:rsid w:val="00CF786E"/>
    <w:rsid w:val="00D0217C"/>
    <w:rsid w:val="00D02217"/>
    <w:rsid w:val="00D02A52"/>
    <w:rsid w:val="00D043F8"/>
    <w:rsid w:val="00D046E2"/>
    <w:rsid w:val="00D05A30"/>
    <w:rsid w:val="00D06750"/>
    <w:rsid w:val="00D06DC7"/>
    <w:rsid w:val="00D07756"/>
    <w:rsid w:val="00D10052"/>
    <w:rsid w:val="00D11252"/>
    <w:rsid w:val="00D139D5"/>
    <w:rsid w:val="00D1415B"/>
    <w:rsid w:val="00D14F04"/>
    <w:rsid w:val="00D15261"/>
    <w:rsid w:val="00D164CE"/>
    <w:rsid w:val="00D166CE"/>
    <w:rsid w:val="00D23027"/>
    <w:rsid w:val="00D2378B"/>
    <w:rsid w:val="00D24232"/>
    <w:rsid w:val="00D242B6"/>
    <w:rsid w:val="00D24DFB"/>
    <w:rsid w:val="00D2554A"/>
    <w:rsid w:val="00D25FF3"/>
    <w:rsid w:val="00D268E3"/>
    <w:rsid w:val="00D302A9"/>
    <w:rsid w:val="00D31A15"/>
    <w:rsid w:val="00D32E35"/>
    <w:rsid w:val="00D335EE"/>
    <w:rsid w:val="00D339C1"/>
    <w:rsid w:val="00D34C0A"/>
    <w:rsid w:val="00D359EF"/>
    <w:rsid w:val="00D360FC"/>
    <w:rsid w:val="00D364DF"/>
    <w:rsid w:val="00D377F7"/>
    <w:rsid w:val="00D40AFF"/>
    <w:rsid w:val="00D40FE8"/>
    <w:rsid w:val="00D41338"/>
    <w:rsid w:val="00D4172E"/>
    <w:rsid w:val="00D41BCA"/>
    <w:rsid w:val="00D42369"/>
    <w:rsid w:val="00D427FA"/>
    <w:rsid w:val="00D43629"/>
    <w:rsid w:val="00D44748"/>
    <w:rsid w:val="00D44DC7"/>
    <w:rsid w:val="00D44DF7"/>
    <w:rsid w:val="00D453B4"/>
    <w:rsid w:val="00D461C2"/>
    <w:rsid w:val="00D4699A"/>
    <w:rsid w:val="00D46BDE"/>
    <w:rsid w:val="00D47345"/>
    <w:rsid w:val="00D47FDE"/>
    <w:rsid w:val="00D501AC"/>
    <w:rsid w:val="00D5090C"/>
    <w:rsid w:val="00D50E27"/>
    <w:rsid w:val="00D516EB"/>
    <w:rsid w:val="00D52CAD"/>
    <w:rsid w:val="00D53716"/>
    <w:rsid w:val="00D559F6"/>
    <w:rsid w:val="00D56782"/>
    <w:rsid w:val="00D57651"/>
    <w:rsid w:val="00D6071E"/>
    <w:rsid w:val="00D6173E"/>
    <w:rsid w:val="00D62CE8"/>
    <w:rsid w:val="00D62FAB"/>
    <w:rsid w:val="00D63BDA"/>
    <w:rsid w:val="00D63CA9"/>
    <w:rsid w:val="00D64572"/>
    <w:rsid w:val="00D66638"/>
    <w:rsid w:val="00D66C54"/>
    <w:rsid w:val="00D71691"/>
    <w:rsid w:val="00D72BDA"/>
    <w:rsid w:val="00D72ED0"/>
    <w:rsid w:val="00D7466F"/>
    <w:rsid w:val="00D75100"/>
    <w:rsid w:val="00D75492"/>
    <w:rsid w:val="00D75EB6"/>
    <w:rsid w:val="00D76102"/>
    <w:rsid w:val="00D76C23"/>
    <w:rsid w:val="00D776E2"/>
    <w:rsid w:val="00D80107"/>
    <w:rsid w:val="00D80C7C"/>
    <w:rsid w:val="00D83771"/>
    <w:rsid w:val="00D86516"/>
    <w:rsid w:val="00D8728A"/>
    <w:rsid w:val="00D90302"/>
    <w:rsid w:val="00D90D92"/>
    <w:rsid w:val="00D910F7"/>
    <w:rsid w:val="00D916BD"/>
    <w:rsid w:val="00D9176E"/>
    <w:rsid w:val="00D92CDC"/>
    <w:rsid w:val="00D93168"/>
    <w:rsid w:val="00D9565F"/>
    <w:rsid w:val="00D95872"/>
    <w:rsid w:val="00D95965"/>
    <w:rsid w:val="00D95D5F"/>
    <w:rsid w:val="00D961CD"/>
    <w:rsid w:val="00D9668A"/>
    <w:rsid w:val="00D971CB"/>
    <w:rsid w:val="00D97B90"/>
    <w:rsid w:val="00DA0806"/>
    <w:rsid w:val="00DA4506"/>
    <w:rsid w:val="00DA4665"/>
    <w:rsid w:val="00DA6563"/>
    <w:rsid w:val="00DA771D"/>
    <w:rsid w:val="00DA7E20"/>
    <w:rsid w:val="00DA7FD2"/>
    <w:rsid w:val="00DB007E"/>
    <w:rsid w:val="00DB00E3"/>
    <w:rsid w:val="00DB1073"/>
    <w:rsid w:val="00DB25B4"/>
    <w:rsid w:val="00DB2B70"/>
    <w:rsid w:val="00DB3E15"/>
    <w:rsid w:val="00DB41A9"/>
    <w:rsid w:val="00DB45B0"/>
    <w:rsid w:val="00DB488A"/>
    <w:rsid w:val="00DB4B47"/>
    <w:rsid w:val="00DB502C"/>
    <w:rsid w:val="00DB7D12"/>
    <w:rsid w:val="00DC0376"/>
    <w:rsid w:val="00DC1092"/>
    <w:rsid w:val="00DC1B06"/>
    <w:rsid w:val="00DC5423"/>
    <w:rsid w:val="00DC677D"/>
    <w:rsid w:val="00DC68EA"/>
    <w:rsid w:val="00DC7070"/>
    <w:rsid w:val="00DC7A9A"/>
    <w:rsid w:val="00DD1B85"/>
    <w:rsid w:val="00DD371A"/>
    <w:rsid w:val="00DD45BA"/>
    <w:rsid w:val="00DD4BBA"/>
    <w:rsid w:val="00DD50D2"/>
    <w:rsid w:val="00DD54DC"/>
    <w:rsid w:val="00DD7532"/>
    <w:rsid w:val="00DD7C9E"/>
    <w:rsid w:val="00DE006E"/>
    <w:rsid w:val="00DE1DE5"/>
    <w:rsid w:val="00DE4885"/>
    <w:rsid w:val="00DE6237"/>
    <w:rsid w:val="00DE6DE4"/>
    <w:rsid w:val="00DE7DCF"/>
    <w:rsid w:val="00DF11AF"/>
    <w:rsid w:val="00DF2616"/>
    <w:rsid w:val="00DF2B14"/>
    <w:rsid w:val="00DF3220"/>
    <w:rsid w:val="00DF38CC"/>
    <w:rsid w:val="00DF3DB5"/>
    <w:rsid w:val="00DF499F"/>
    <w:rsid w:val="00DF551A"/>
    <w:rsid w:val="00DF55A3"/>
    <w:rsid w:val="00DF6AEA"/>
    <w:rsid w:val="00DF71A7"/>
    <w:rsid w:val="00DF755C"/>
    <w:rsid w:val="00DF770D"/>
    <w:rsid w:val="00E00452"/>
    <w:rsid w:val="00E01BCE"/>
    <w:rsid w:val="00E02287"/>
    <w:rsid w:val="00E0393E"/>
    <w:rsid w:val="00E058F6"/>
    <w:rsid w:val="00E0601E"/>
    <w:rsid w:val="00E10808"/>
    <w:rsid w:val="00E11FEE"/>
    <w:rsid w:val="00E12A6F"/>
    <w:rsid w:val="00E13129"/>
    <w:rsid w:val="00E14233"/>
    <w:rsid w:val="00E147FA"/>
    <w:rsid w:val="00E175B6"/>
    <w:rsid w:val="00E17DFC"/>
    <w:rsid w:val="00E20DB4"/>
    <w:rsid w:val="00E20DDC"/>
    <w:rsid w:val="00E22B76"/>
    <w:rsid w:val="00E23350"/>
    <w:rsid w:val="00E23A7B"/>
    <w:rsid w:val="00E26CF4"/>
    <w:rsid w:val="00E27AC1"/>
    <w:rsid w:val="00E30612"/>
    <w:rsid w:val="00E309B2"/>
    <w:rsid w:val="00E3110B"/>
    <w:rsid w:val="00E32BAB"/>
    <w:rsid w:val="00E3304D"/>
    <w:rsid w:val="00E335B6"/>
    <w:rsid w:val="00E3427C"/>
    <w:rsid w:val="00E354E8"/>
    <w:rsid w:val="00E35966"/>
    <w:rsid w:val="00E359F5"/>
    <w:rsid w:val="00E36F64"/>
    <w:rsid w:val="00E4031F"/>
    <w:rsid w:val="00E4041A"/>
    <w:rsid w:val="00E4263C"/>
    <w:rsid w:val="00E43E98"/>
    <w:rsid w:val="00E446AB"/>
    <w:rsid w:val="00E456CF"/>
    <w:rsid w:val="00E45EE4"/>
    <w:rsid w:val="00E4603D"/>
    <w:rsid w:val="00E467E8"/>
    <w:rsid w:val="00E47AC9"/>
    <w:rsid w:val="00E50337"/>
    <w:rsid w:val="00E506BE"/>
    <w:rsid w:val="00E50F1F"/>
    <w:rsid w:val="00E511F0"/>
    <w:rsid w:val="00E52178"/>
    <w:rsid w:val="00E52BD8"/>
    <w:rsid w:val="00E53087"/>
    <w:rsid w:val="00E5478E"/>
    <w:rsid w:val="00E55628"/>
    <w:rsid w:val="00E556E5"/>
    <w:rsid w:val="00E55F9A"/>
    <w:rsid w:val="00E56173"/>
    <w:rsid w:val="00E5713C"/>
    <w:rsid w:val="00E57C44"/>
    <w:rsid w:val="00E607D8"/>
    <w:rsid w:val="00E61C49"/>
    <w:rsid w:val="00E621A3"/>
    <w:rsid w:val="00E622A3"/>
    <w:rsid w:val="00E63483"/>
    <w:rsid w:val="00E634E8"/>
    <w:rsid w:val="00E63A08"/>
    <w:rsid w:val="00E643F3"/>
    <w:rsid w:val="00E644BE"/>
    <w:rsid w:val="00E64A93"/>
    <w:rsid w:val="00E65246"/>
    <w:rsid w:val="00E65AE0"/>
    <w:rsid w:val="00E65BDF"/>
    <w:rsid w:val="00E66FA3"/>
    <w:rsid w:val="00E6704C"/>
    <w:rsid w:val="00E67AE8"/>
    <w:rsid w:val="00E67E3F"/>
    <w:rsid w:val="00E70ED8"/>
    <w:rsid w:val="00E71E75"/>
    <w:rsid w:val="00E727D2"/>
    <w:rsid w:val="00E7399A"/>
    <w:rsid w:val="00E74A61"/>
    <w:rsid w:val="00E74E36"/>
    <w:rsid w:val="00E74F8B"/>
    <w:rsid w:val="00E75CD9"/>
    <w:rsid w:val="00E762D7"/>
    <w:rsid w:val="00E76F39"/>
    <w:rsid w:val="00E77532"/>
    <w:rsid w:val="00E7757A"/>
    <w:rsid w:val="00E80942"/>
    <w:rsid w:val="00E80F85"/>
    <w:rsid w:val="00E812DC"/>
    <w:rsid w:val="00E81F6C"/>
    <w:rsid w:val="00E8227B"/>
    <w:rsid w:val="00E8299F"/>
    <w:rsid w:val="00E82CB3"/>
    <w:rsid w:val="00E83810"/>
    <w:rsid w:val="00E85CAF"/>
    <w:rsid w:val="00E86B99"/>
    <w:rsid w:val="00E86C23"/>
    <w:rsid w:val="00E90204"/>
    <w:rsid w:val="00E92B30"/>
    <w:rsid w:val="00E92C74"/>
    <w:rsid w:val="00E93241"/>
    <w:rsid w:val="00E93385"/>
    <w:rsid w:val="00E933CF"/>
    <w:rsid w:val="00E93E5C"/>
    <w:rsid w:val="00E964A8"/>
    <w:rsid w:val="00E97465"/>
    <w:rsid w:val="00E97706"/>
    <w:rsid w:val="00EA01C6"/>
    <w:rsid w:val="00EA03DC"/>
    <w:rsid w:val="00EA0A6C"/>
    <w:rsid w:val="00EA0BCA"/>
    <w:rsid w:val="00EA1121"/>
    <w:rsid w:val="00EA2758"/>
    <w:rsid w:val="00EA2DC6"/>
    <w:rsid w:val="00EA3B41"/>
    <w:rsid w:val="00EA3F48"/>
    <w:rsid w:val="00EA4653"/>
    <w:rsid w:val="00EA46AB"/>
    <w:rsid w:val="00EA4B3A"/>
    <w:rsid w:val="00EA6D08"/>
    <w:rsid w:val="00EA748F"/>
    <w:rsid w:val="00EA7CF3"/>
    <w:rsid w:val="00EB0D7C"/>
    <w:rsid w:val="00EB59E0"/>
    <w:rsid w:val="00EB7577"/>
    <w:rsid w:val="00EC1D91"/>
    <w:rsid w:val="00EC236D"/>
    <w:rsid w:val="00EC35A7"/>
    <w:rsid w:val="00EC366A"/>
    <w:rsid w:val="00EC3B0A"/>
    <w:rsid w:val="00EC60C8"/>
    <w:rsid w:val="00EC69E2"/>
    <w:rsid w:val="00EC7D26"/>
    <w:rsid w:val="00EC7E5F"/>
    <w:rsid w:val="00ED27E2"/>
    <w:rsid w:val="00ED31A1"/>
    <w:rsid w:val="00ED656B"/>
    <w:rsid w:val="00ED67E3"/>
    <w:rsid w:val="00ED7829"/>
    <w:rsid w:val="00EE04C2"/>
    <w:rsid w:val="00EE0C20"/>
    <w:rsid w:val="00EE1B90"/>
    <w:rsid w:val="00EE270F"/>
    <w:rsid w:val="00EE2864"/>
    <w:rsid w:val="00EE303C"/>
    <w:rsid w:val="00EE480F"/>
    <w:rsid w:val="00EE4A61"/>
    <w:rsid w:val="00EE73AA"/>
    <w:rsid w:val="00EF0FAE"/>
    <w:rsid w:val="00EF143B"/>
    <w:rsid w:val="00EF18D0"/>
    <w:rsid w:val="00EF22BB"/>
    <w:rsid w:val="00EF2538"/>
    <w:rsid w:val="00EF2C7A"/>
    <w:rsid w:val="00EF2E15"/>
    <w:rsid w:val="00EF4AD2"/>
    <w:rsid w:val="00EF4F1F"/>
    <w:rsid w:val="00EF6CD8"/>
    <w:rsid w:val="00F0092B"/>
    <w:rsid w:val="00F0123D"/>
    <w:rsid w:val="00F0150C"/>
    <w:rsid w:val="00F0319A"/>
    <w:rsid w:val="00F0381F"/>
    <w:rsid w:val="00F06B24"/>
    <w:rsid w:val="00F10B6A"/>
    <w:rsid w:val="00F14AEE"/>
    <w:rsid w:val="00F15171"/>
    <w:rsid w:val="00F174B2"/>
    <w:rsid w:val="00F2036E"/>
    <w:rsid w:val="00F20E26"/>
    <w:rsid w:val="00F21C81"/>
    <w:rsid w:val="00F24B15"/>
    <w:rsid w:val="00F250E1"/>
    <w:rsid w:val="00F262EF"/>
    <w:rsid w:val="00F303C2"/>
    <w:rsid w:val="00F31E2F"/>
    <w:rsid w:val="00F3219F"/>
    <w:rsid w:val="00F3346E"/>
    <w:rsid w:val="00F34076"/>
    <w:rsid w:val="00F352F8"/>
    <w:rsid w:val="00F3606C"/>
    <w:rsid w:val="00F3687D"/>
    <w:rsid w:val="00F40471"/>
    <w:rsid w:val="00F4092D"/>
    <w:rsid w:val="00F40B2C"/>
    <w:rsid w:val="00F40C2D"/>
    <w:rsid w:val="00F41903"/>
    <w:rsid w:val="00F41A6C"/>
    <w:rsid w:val="00F4244C"/>
    <w:rsid w:val="00F43094"/>
    <w:rsid w:val="00F43162"/>
    <w:rsid w:val="00F43829"/>
    <w:rsid w:val="00F458B3"/>
    <w:rsid w:val="00F45BA1"/>
    <w:rsid w:val="00F45CE9"/>
    <w:rsid w:val="00F4689C"/>
    <w:rsid w:val="00F468CC"/>
    <w:rsid w:val="00F50568"/>
    <w:rsid w:val="00F5270A"/>
    <w:rsid w:val="00F52FCC"/>
    <w:rsid w:val="00F55490"/>
    <w:rsid w:val="00F56507"/>
    <w:rsid w:val="00F57457"/>
    <w:rsid w:val="00F60681"/>
    <w:rsid w:val="00F6086E"/>
    <w:rsid w:val="00F61192"/>
    <w:rsid w:val="00F617B8"/>
    <w:rsid w:val="00F6276F"/>
    <w:rsid w:val="00F6523F"/>
    <w:rsid w:val="00F65BF1"/>
    <w:rsid w:val="00F65D9D"/>
    <w:rsid w:val="00F65EBB"/>
    <w:rsid w:val="00F6604F"/>
    <w:rsid w:val="00F67702"/>
    <w:rsid w:val="00F70181"/>
    <w:rsid w:val="00F703CA"/>
    <w:rsid w:val="00F71C11"/>
    <w:rsid w:val="00F72E11"/>
    <w:rsid w:val="00F73A17"/>
    <w:rsid w:val="00F7603A"/>
    <w:rsid w:val="00F76801"/>
    <w:rsid w:val="00F768CA"/>
    <w:rsid w:val="00F76955"/>
    <w:rsid w:val="00F77031"/>
    <w:rsid w:val="00F81742"/>
    <w:rsid w:val="00F8515D"/>
    <w:rsid w:val="00F87167"/>
    <w:rsid w:val="00F877E3"/>
    <w:rsid w:val="00F9049F"/>
    <w:rsid w:val="00F91258"/>
    <w:rsid w:val="00F9226E"/>
    <w:rsid w:val="00F9281D"/>
    <w:rsid w:val="00F92AA6"/>
    <w:rsid w:val="00F94C7F"/>
    <w:rsid w:val="00F959DD"/>
    <w:rsid w:val="00F9633B"/>
    <w:rsid w:val="00F96393"/>
    <w:rsid w:val="00F978D1"/>
    <w:rsid w:val="00F97F22"/>
    <w:rsid w:val="00FA1148"/>
    <w:rsid w:val="00FA3D0F"/>
    <w:rsid w:val="00FA4BA1"/>
    <w:rsid w:val="00FA5223"/>
    <w:rsid w:val="00FA5463"/>
    <w:rsid w:val="00FA563B"/>
    <w:rsid w:val="00FA5810"/>
    <w:rsid w:val="00FA645E"/>
    <w:rsid w:val="00FB03CF"/>
    <w:rsid w:val="00FB43F4"/>
    <w:rsid w:val="00FB7082"/>
    <w:rsid w:val="00FC155E"/>
    <w:rsid w:val="00FC1A22"/>
    <w:rsid w:val="00FC2062"/>
    <w:rsid w:val="00FC25E9"/>
    <w:rsid w:val="00FC3300"/>
    <w:rsid w:val="00FC37D8"/>
    <w:rsid w:val="00FC51A8"/>
    <w:rsid w:val="00FC676F"/>
    <w:rsid w:val="00FC6B7C"/>
    <w:rsid w:val="00FD134D"/>
    <w:rsid w:val="00FD1E12"/>
    <w:rsid w:val="00FD2349"/>
    <w:rsid w:val="00FD2842"/>
    <w:rsid w:val="00FD2A03"/>
    <w:rsid w:val="00FD30B0"/>
    <w:rsid w:val="00FD3DA9"/>
    <w:rsid w:val="00FD4E41"/>
    <w:rsid w:val="00FD4E4B"/>
    <w:rsid w:val="00FE4ABF"/>
    <w:rsid w:val="00FE5A5D"/>
    <w:rsid w:val="00FE631B"/>
    <w:rsid w:val="00FE7625"/>
    <w:rsid w:val="00FF0309"/>
    <w:rsid w:val="00FF15A0"/>
    <w:rsid w:val="00FF1AFA"/>
    <w:rsid w:val="00FF2472"/>
    <w:rsid w:val="00FF3B73"/>
    <w:rsid w:val="00FF43B5"/>
    <w:rsid w:val="00FF5F09"/>
    <w:rsid w:val="00FF6734"/>
    <w:rsid w:val="00FF760A"/>
    <w:rsid w:val="00FF794E"/>
    <w:rsid w:val="00FF7C70"/>
    <w:rsid w:val="01A41C3C"/>
    <w:rsid w:val="02DD0969"/>
    <w:rsid w:val="0AC25160"/>
    <w:rsid w:val="0B7B47AF"/>
    <w:rsid w:val="153019E9"/>
    <w:rsid w:val="17C50CC5"/>
    <w:rsid w:val="19F6D5F0"/>
    <w:rsid w:val="1DBB63B3"/>
    <w:rsid w:val="1DE96766"/>
    <w:rsid w:val="1EDF6A8D"/>
    <w:rsid w:val="22652463"/>
    <w:rsid w:val="22CC39BD"/>
    <w:rsid w:val="23FFBEAF"/>
    <w:rsid w:val="24A15AE7"/>
    <w:rsid w:val="291A4341"/>
    <w:rsid w:val="29D7FAD7"/>
    <w:rsid w:val="2A9C59DC"/>
    <w:rsid w:val="2AE866F8"/>
    <w:rsid w:val="2AEF82C2"/>
    <w:rsid w:val="3218679E"/>
    <w:rsid w:val="33FDBE02"/>
    <w:rsid w:val="34102BE8"/>
    <w:rsid w:val="34D519A8"/>
    <w:rsid w:val="34F551BD"/>
    <w:rsid w:val="35FBDB96"/>
    <w:rsid w:val="365DC812"/>
    <w:rsid w:val="3703701F"/>
    <w:rsid w:val="37BF8B3B"/>
    <w:rsid w:val="37FC049A"/>
    <w:rsid w:val="39CF6631"/>
    <w:rsid w:val="3BAF47F8"/>
    <w:rsid w:val="3BFDD69A"/>
    <w:rsid w:val="3CEF1651"/>
    <w:rsid w:val="3DCB02EE"/>
    <w:rsid w:val="3E9EE4F7"/>
    <w:rsid w:val="3EDFEED9"/>
    <w:rsid w:val="3FA9BC22"/>
    <w:rsid w:val="3FBFC32C"/>
    <w:rsid w:val="3FBFFAD2"/>
    <w:rsid w:val="3FCF5BEA"/>
    <w:rsid w:val="3FFE7E73"/>
    <w:rsid w:val="3FFE9444"/>
    <w:rsid w:val="3FFF9DA3"/>
    <w:rsid w:val="3FFFB1D9"/>
    <w:rsid w:val="406F2417"/>
    <w:rsid w:val="45E02985"/>
    <w:rsid w:val="45F35567"/>
    <w:rsid w:val="48303D01"/>
    <w:rsid w:val="4995041B"/>
    <w:rsid w:val="49950E78"/>
    <w:rsid w:val="4BBEA4E7"/>
    <w:rsid w:val="4BBF728C"/>
    <w:rsid w:val="4DA1415D"/>
    <w:rsid w:val="4F5C1431"/>
    <w:rsid w:val="4F703A02"/>
    <w:rsid w:val="4F74994A"/>
    <w:rsid w:val="4FDF38A7"/>
    <w:rsid w:val="51C7F614"/>
    <w:rsid w:val="51FF194E"/>
    <w:rsid w:val="52E7C96E"/>
    <w:rsid w:val="55BBE22C"/>
    <w:rsid w:val="55FF5CF9"/>
    <w:rsid w:val="567D7D1E"/>
    <w:rsid w:val="56FF3E7A"/>
    <w:rsid w:val="57CFE19E"/>
    <w:rsid w:val="58F71636"/>
    <w:rsid w:val="59FF0B5E"/>
    <w:rsid w:val="5BBD1D9F"/>
    <w:rsid w:val="5DD99E9C"/>
    <w:rsid w:val="5DECCDAF"/>
    <w:rsid w:val="5E7F4EB4"/>
    <w:rsid w:val="5F6F8A85"/>
    <w:rsid w:val="5FBADB27"/>
    <w:rsid w:val="5FF1ADDD"/>
    <w:rsid w:val="5FFF655E"/>
    <w:rsid w:val="5FFFD315"/>
    <w:rsid w:val="619F138A"/>
    <w:rsid w:val="64C22CED"/>
    <w:rsid w:val="67602741"/>
    <w:rsid w:val="67E1C561"/>
    <w:rsid w:val="683A7CB6"/>
    <w:rsid w:val="6B3FA182"/>
    <w:rsid w:val="6B8E9C99"/>
    <w:rsid w:val="6BBCD030"/>
    <w:rsid w:val="6BDE505C"/>
    <w:rsid w:val="6DD75DAE"/>
    <w:rsid w:val="6DEBE592"/>
    <w:rsid w:val="6DF7E5B9"/>
    <w:rsid w:val="6DFC79A1"/>
    <w:rsid w:val="6EB955C1"/>
    <w:rsid w:val="6EFE2B69"/>
    <w:rsid w:val="6EFF9683"/>
    <w:rsid w:val="6F2F7C60"/>
    <w:rsid w:val="6F7DF048"/>
    <w:rsid w:val="6FDEBA87"/>
    <w:rsid w:val="6FF7298A"/>
    <w:rsid w:val="7079578A"/>
    <w:rsid w:val="710A155E"/>
    <w:rsid w:val="71AAEE4E"/>
    <w:rsid w:val="72F70E1C"/>
    <w:rsid w:val="72FD0BA8"/>
    <w:rsid w:val="72FE1D87"/>
    <w:rsid w:val="73DE540B"/>
    <w:rsid w:val="73E6E945"/>
    <w:rsid w:val="73FD8AB1"/>
    <w:rsid w:val="74B12517"/>
    <w:rsid w:val="75BECAEF"/>
    <w:rsid w:val="75E3CB2F"/>
    <w:rsid w:val="75FFE899"/>
    <w:rsid w:val="76117B06"/>
    <w:rsid w:val="76A6082D"/>
    <w:rsid w:val="76FB5597"/>
    <w:rsid w:val="772F3375"/>
    <w:rsid w:val="779CCD1A"/>
    <w:rsid w:val="77B6037D"/>
    <w:rsid w:val="77DEF40E"/>
    <w:rsid w:val="77DF8D5B"/>
    <w:rsid w:val="77F9D257"/>
    <w:rsid w:val="77FFBD3F"/>
    <w:rsid w:val="77FFC245"/>
    <w:rsid w:val="79DD4357"/>
    <w:rsid w:val="7AE77DFE"/>
    <w:rsid w:val="7AF13706"/>
    <w:rsid w:val="7AF797A6"/>
    <w:rsid w:val="7B5EAD68"/>
    <w:rsid w:val="7B73975F"/>
    <w:rsid w:val="7B7A9B9A"/>
    <w:rsid w:val="7B7CDAAB"/>
    <w:rsid w:val="7B99D940"/>
    <w:rsid w:val="7BFE3A98"/>
    <w:rsid w:val="7CE5D004"/>
    <w:rsid w:val="7D1F3F17"/>
    <w:rsid w:val="7D54FE67"/>
    <w:rsid w:val="7D7B5371"/>
    <w:rsid w:val="7DB6604A"/>
    <w:rsid w:val="7DD17082"/>
    <w:rsid w:val="7DF7BFB8"/>
    <w:rsid w:val="7DFF3333"/>
    <w:rsid w:val="7EB5AC69"/>
    <w:rsid w:val="7EBF7BA4"/>
    <w:rsid w:val="7EF8D9D8"/>
    <w:rsid w:val="7EFD6F41"/>
    <w:rsid w:val="7F8D3975"/>
    <w:rsid w:val="7F975F53"/>
    <w:rsid w:val="7FAB4FB7"/>
    <w:rsid w:val="7FB06E4E"/>
    <w:rsid w:val="7FB9F987"/>
    <w:rsid w:val="7FBF54DF"/>
    <w:rsid w:val="7FDC81C1"/>
    <w:rsid w:val="7FDDF82A"/>
    <w:rsid w:val="7FDE0B13"/>
    <w:rsid w:val="7FF535F3"/>
    <w:rsid w:val="7FF5A7E9"/>
    <w:rsid w:val="7FF74F41"/>
    <w:rsid w:val="7FF9C7EA"/>
    <w:rsid w:val="7FFD4A67"/>
    <w:rsid w:val="7FFF87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uiPriority="99" w:unhideWhenUsed="1" w:qFormat="1"/>
    <w:lsdException w:name="header" w:uiPriority="99"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200" w:left="200" w:firstLineChars="200" w:firstLine="200"/>
    </w:pPr>
    <w:rPr>
      <w:rFonts w:ascii="Calibri" w:hAnsi="Calibri"/>
    </w:rPr>
  </w:style>
  <w:style w:type="paragraph" w:styleId="a3">
    <w:name w:val="Body Text Indent"/>
    <w:basedOn w:val="a"/>
    <w:next w:val="a"/>
    <w:qFormat/>
    <w:pPr>
      <w:ind w:right="-38" w:firstLineChars="192" w:firstLine="403"/>
    </w:pPr>
    <w:rPr>
      <w:rFonts w:ascii="宋体" w:hAnsi="宋体"/>
    </w:rPr>
  </w:style>
  <w:style w:type="paragraph" w:styleId="a4">
    <w:name w:val="Normal Indent"/>
    <w:basedOn w:val="a"/>
    <w:next w:val="a5"/>
    <w:qFormat/>
    <w:pPr>
      <w:ind w:firstLineChars="200" w:firstLine="420"/>
    </w:pPr>
    <w:rPr>
      <w:szCs w:val="20"/>
    </w:rPr>
  </w:style>
  <w:style w:type="paragraph" w:styleId="a5">
    <w:name w:val="Body Text"/>
    <w:basedOn w:val="a"/>
    <w:next w:val="a6"/>
    <w:qFormat/>
    <w:pPr>
      <w:adjustRightInd w:val="0"/>
      <w:spacing w:line="360" w:lineRule="exact"/>
      <w:jc w:val="center"/>
    </w:pPr>
    <w:rPr>
      <w:rFonts w:ascii="宋体" w:hAnsi="宋体"/>
      <w:sz w:val="32"/>
      <w:szCs w:val="32"/>
    </w:rPr>
  </w:style>
  <w:style w:type="paragraph" w:styleId="a6">
    <w:name w:val="Title"/>
    <w:basedOn w:val="a"/>
    <w:next w:val="a"/>
    <w:qFormat/>
    <w:pPr>
      <w:widowControl/>
      <w:spacing w:before="240" w:after="60"/>
      <w:jc w:val="center"/>
      <w:outlineLvl w:val="0"/>
    </w:pPr>
    <w:rPr>
      <w:rFonts w:ascii="Cambria" w:hAnsi="Cambria"/>
      <w:b/>
      <w:bCs/>
      <w:sz w:val="32"/>
      <w:szCs w:val="32"/>
    </w:rPr>
  </w:style>
  <w:style w:type="paragraph" w:styleId="a7">
    <w:name w:val="annotation text"/>
    <w:basedOn w:val="a"/>
    <w:uiPriority w:val="99"/>
    <w:unhideWhenUsed/>
    <w:qFormat/>
    <w:pPr>
      <w:jc w:val="left"/>
    </w:pPr>
    <w:rPr>
      <w:rFonts w:ascii="Calibri" w:hAnsi="Calibri"/>
      <w:szCs w:val="22"/>
    </w:rPr>
  </w:style>
  <w:style w:type="paragraph" w:styleId="a8">
    <w:name w:val="Plain Text"/>
    <w:basedOn w:val="a"/>
    <w:link w:val="Char"/>
    <w:qFormat/>
    <w:rPr>
      <w:rFonts w:ascii="宋体" w:hAnsi="Courier New" w:cs="Courier New"/>
      <w:szCs w:val="21"/>
    </w:rPr>
  </w:style>
  <w:style w:type="paragraph" w:styleId="21">
    <w:name w:val="Body Text Indent 2"/>
    <w:basedOn w:val="a"/>
    <w:qFormat/>
    <w:pPr>
      <w:tabs>
        <w:tab w:val="left" w:pos="4320"/>
      </w:tabs>
      <w:ind w:leftChars="1284" w:left="8446" w:hanging="5750"/>
    </w:pPr>
    <w:rPr>
      <w:rFonts w:ascii="宋体"/>
      <w:sz w:val="28"/>
    </w:rPr>
  </w:style>
  <w:style w:type="paragraph" w:styleId="a9">
    <w:name w:val="Balloon Text"/>
    <w:basedOn w:val="a"/>
    <w:link w:val="Char0"/>
    <w:semiHidden/>
    <w:qFormat/>
    <w:rPr>
      <w:sz w:val="18"/>
      <w:szCs w:val="18"/>
    </w:rPr>
  </w:style>
  <w:style w:type="paragraph" w:styleId="aa">
    <w:name w:val="footer"/>
    <w:basedOn w:val="a"/>
    <w:link w:val="Char1"/>
    <w:qFormat/>
    <w:pPr>
      <w:tabs>
        <w:tab w:val="center" w:pos="4153"/>
        <w:tab w:val="right" w:pos="8306"/>
      </w:tabs>
      <w:snapToGrid w:val="0"/>
      <w:jc w:val="left"/>
    </w:pPr>
    <w:rPr>
      <w:sz w:val="18"/>
      <w:szCs w:val="18"/>
    </w:rPr>
  </w:style>
  <w:style w:type="paragraph" w:styleId="ab">
    <w:name w:val="header"/>
    <w:basedOn w:val="a"/>
    <w:link w:val="Char10"/>
    <w:uiPriority w:val="99"/>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Char2"/>
    <w:qFormat/>
    <w:pPr>
      <w:snapToGrid w:val="0"/>
      <w:jc w:val="left"/>
    </w:pPr>
    <w:rPr>
      <w:sz w:val="18"/>
      <w:szCs w:val="18"/>
    </w:rPr>
  </w:style>
  <w:style w:type="paragraph" w:styleId="30">
    <w:name w:val="Body Text Indent 3"/>
    <w:basedOn w:val="a"/>
    <w:qFormat/>
    <w:pPr>
      <w:autoSpaceDE w:val="0"/>
      <w:autoSpaceDN w:val="0"/>
      <w:adjustRightInd w:val="0"/>
      <w:spacing w:line="360" w:lineRule="auto"/>
      <w:ind w:firstLineChars="200" w:firstLine="420"/>
    </w:pPr>
    <w:rPr>
      <w:rFonts w:ascii="宋体" w:hAnsi="宋体"/>
    </w:rPr>
  </w:style>
  <w:style w:type="paragraph" w:styleId="22">
    <w:name w:val="Body Text 2"/>
    <w:basedOn w:val="a"/>
    <w:qFormat/>
    <w:pPr>
      <w:widowControl/>
      <w:jc w:val="left"/>
    </w:pPr>
    <w:rPr>
      <w:rFonts w:ascii="Arial" w:hAnsi="Arial"/>
      <w:color w:val="0000FF"/>
      <w:szCs w:val="28"/>
    </w:rPr>
  </w:style>
  <w:style w:type="paragraph" w:styleId="a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styleId="af2">
    <w:name w:val="footnote reference"/>
    <w:qFormat/>
    <w:rPr>
      <w:vertAlign w:val="superscript"/>
    </w:rPr>
  </w:style>
  <w:style w:type="character" w:customStyle="1" w:styleId="1Char">
    <w:name w:val="标题 1 Char"/>
    <w:link w:val="1"/>
    <w:qFormat/>
    <w:rPr>
      <w:rFonts w:eastAsia="宋体"/>
      <w:b/>
      <w:bCs/>
      <w:kern w:val="44"/>
      <w:sz w:val="44"/>
      <w:szCs w:val="44"/>
      <w:lang w:bidi="ar-SA"/>
    </w:rPr>
  </w:style>
  <w:style w:type="character" w:customStyle="1" w:styleId="Char">
    <w:name w:val="纯文本 Char"/>
    <w:link w:val="a8"/>
    <w:qFormat/>
    <w:rPr>
      <w:rFonts w:ascii="宋体" w:eastAsia="宋体" w:hAnsi="Courier New" w:cs="Courier New"/>
      <w:kern w:val="2"/>
      <w:sz w:val="21"/>
      <w:szCs w:val="21"/>
      <w:lang w:val="en-US" w:eastAsia="zh-CN" w:bidi="ar-SA"/>
    </w:rPr>
  </w:style>
  <w:style w:type="character" w:customStyle="1" w:styleId="Char0">
    <w:name w:val="批注框文本 Char"/>
    <w:link w:val="a9"/>
    <w:qFormat/>
    <w:rPr>
      <w:rFonts w:eastAsia="宋体"/>
      <w:kern w:val="2"/>
      <w:sz w:val="18"/>
      <w:szCs w:val="18"/>
      <w:lang w:val="en-US" w:eastAsia="zh-CN" w:bidi="ar-SA"/>
    </w:rPr>
  </w:style>
  <w:style w:type="character" w:customStyle="1" w:styleId="Char1">
    <w:name w:val="页脚 Char"/>
    <w:link w:val="aa"/>
    <w:qFormat/>
    <w:rPr>
      <w:rFonts w:eastAsia="宋体"/>
      <w:kern w:val="2"/>
      <w:sz w:val="18"/>
      <w:szCs w:val="18"/>
      <w:lang w:val="en-US" w:eastAsia="zh-CN" w:bidi="ar-SA"/>
    </w:rPr>
  </w:style>
  <w:style w:type="character" w:customStyle="1" w:styleId="Char10">
    <w:name w:val="页眉 Char1"/>
    <w:link w:val="ab"/>
    <w:uiPriority w:val="99"/>
    <w:qFormat/>
    <w:rPr>
      <w:rFonts w:eastAsia="宋体"/>
      <w:kern w:val="2"/>
      <w:sz w:val="18"/>
      <w:szCs w:val="18"/>
      <w:lang w:val="en-US" w:eastAsia="zh-CN" w:bidi="ar-SA"/>
    </w:rPr>
  </w:style>
  <w:style w:type="character" w:customStyle="1" w:styleId="Char2">
    <w:name w:val="脚注文本 Char"/>
    <w:link w:val="ac"/>
    <w:qFormat/>
    <w:rPr>
      <w:kern w:val="2"/>
      <w:sz w:val="18"/>
      <w:szCs w:val="18"/>
      <w:lang w:bidi="ar-SA"/>
    </w:rPr>
  </w:style>
  <w:style w:type="character" w:customStyle="1" w:styleId="CharChar3">
    <w:name w:val="Char Char3"/>
    <w:qFormat/>
    <w:rPr>
      <w:rFonts w:eastAsia="宋体"/>
      <w:kern w:val="2"/>
      <w:sz w:val="18"/>
      <w:szCs w:val="18"/>
      <w:lang w:val="en-US" w:eastAsia="zh-CN" w:bidi="ar-SA"/>
    </w:rPr>
  </w:style>
  <w:style w:type="paragraph" w:customStyle="1" w:styleId="af3">
    <w:name w:val="内文文字"/>
    <w:qFormat/>
    <w:pPr>
      <w:widowControl w:val="0"/>
      <w:autoSpaceDE w:val="0"/>
      <w:autoSpaceDN w:val="0"/>
      <w:adjustRightInd w:val="0"/>
      <w:spacing w:line="290" w:lineRule="atLeast"/>
      <w:ind w:firstLine="397"/>
      <w:jc w:val="both"/>
    </w:pPr>
    <w:rPr>
      <w:rFonts w:ascii="汉仪书宋一简" w:eastAsia="汉仪书宋一简" w:hint="eastAsia"/>
      <w:color w:val="000000"/>
      <w:sz w:val="18"/>
    </w:rPr>
  </w:style>
  <w:style w:type="paragraph" w:customStyle="1" w:styleId="Char3">
    <w:name w:val="Char"/>
    <w:basedOn w:val="a"/>
    <w:qFormat/>
    <w:pPr>
      <w:spacing w:line="360" w:lineRule="auto"/>
      <w:jc w:val="left"/>
    </w:pPr>
    <w:rPr>
      <w:rFonts w:ascii="宋体" w:eastAsia="仿宋_GB2312" w:hAnsi="宋体" w:cs="宋体"/>
      <w:sz w:val="24"/>
    </w:rPr>
  </w:style>
  <w:style w:type="paragraph" w:customStyle="1" w:styleId="p0">
    <w:name w:val="p0"/>
    <w:basedOn w:val="a"/>
    <w:qFormat/>
    <w:pPr>
      <w:widowControl/>
    </w:pPr>
    <w:rPr>
      <w:rFonts w:ascii="Calibri" w:hAnsi="Calibri" w:cs="宋体"/>
      <w:kern w:val="0"/>
      <w:szCs w:val="21"/>
    </w:rPr>
  </w:style>
  <w:style w:type="paragraph" w:customStyle="1" w:styleId="10">
    <w:name w:val="列出段落1"/>
    <w:basedOn w:val="a"/>
    <w:qFormat/>
    <w:pPr>
      <w:ind w:firstLineChars="200" w:firstLine="420"/>
    </w:pPr>
    <w:rPr>
      <w:rFonts w:ascii="Calibri" w:hAnsi="Calibri"/>
      <w:szCs w:val="22"/>
    </w:rPr>
  </w:style>
  <w:style w:type="paragraph" w:customStyle="1" w:styleId="CharCharCharChar">
    <w:name w:val="Char Char Char Char"/>
    <w:basedOn w:val="a"/>
    <w:qFormat/>
    <w:pPr>
      <w:autoSpaceDE w:val="0"/>
      <w:autoSpaceDN w:val="0"/>
    </w:pPr>
    <w:rPr>
      <w:rFonts w:ascii="Tahoma" w:hAnsi="Tahoma"/>
      <w:sz w:val="24"/>
      <w:szCs w:val="20"/>
    </w:rPr>
  </w:style>
  <w:style w:type="paragraph" w:customStyle="1" w:styleId="ParaCharChar">
    <w:name w:val="默认段落字体 Para Char Char"/>
    <w:basedOn w:val="a"/>
    <w:qFormat/>
  </w:style>
  <w:style w:type="paragraph" w:customStyle="1" w:styleId="CharCharCharCharCharCharCharCharCharCharCharChar1CharCharCharChar">
    <w:name w:val="Char Char Char Char Char Char Char Char Char Char Char Char1 Char Char Char Char"/>
    <w:basedOn w:val="a"/>
    <w:qFormat/>
    <w:pPr>
      <w:tabs>
        <w:tab w:val="left" w:pos="432"/>
      </w:tabs>
      <w:spacing w:line="400" w:lineRule="exact"/>
      <w:ind w:left="432" w:hanging="432"/>
    </w:pPr>
  </w:style>
  <w:style w:type="paragraph" w:customStyle="1" w:styleId="CharCharCharChar1">
    <w:name w:val="Char Char Char Char1"/>
    <w:basedOn w:val="a"/>
    <w:qFormat/>
    <w:pPr>
      <w:autoSpaceDE w:val="0"/>
      <w:autoSpaceDN w:val="0"/>
    </w:pPr>
    <w:rPr>
      <w:rFonts w:ascii="Tahoma" w:hAnsi="Tahoma"/>
      <w:sz w:val="24"/>
      <w:szCs w:val="20"/>
    </w:rPr>
  </w:style>
  <w:style w:type="paragraph" w:customStyle="1" w:styleId="CharChar8">
    <w:name w:val="Char Char8"/>
    <w:basedOn w:val="a"/>
    <w:qFormat/>
    <w:pPr>
      <w:autoSpaceDE w:val="0"/>
      <w:autoSpaceDN w:val="0"/>
    </w:pPr>
    <w:rPr>
      <w:rFonts w:ascii="Tahoma" w:hAnsi="Tahoma"/>
      <w:sz w:val="24"/>
      <w:szCs w:val="20"/>
    </w:rPr>
  </w:style>
  <w:style w:type="paragraph" w:customStyle="1" w:styleId="CharChar11CharCharCharCharCharChar">
    <w:name w:val="Char Char11 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Char4">
    <w:name w:val="页眉 Char"/>
    <w:qFormat/>
    <w:rPr>
      <w:kern w:val="1"/>
      <w:sz w:val="18"/>
      <w:lang w:eastAsia="ar-SA"/>
    </w:rPr>
  </w:style>
  <w:style w:type="paragraph" w:customStyle="1" w:styleId="Char1CharCharCharCharCharChar">
    <w:name w:val="Char1 Char Char Char Char Char Char"/>
    <w:basedOn w:val="a"/>
    <w:qFormat/>
    <w:pPr>
      <w:autoSpaceDE w:val="0"/>
      <w:autoSpaceDN w:val="0"/>
    </w:pPr>
    <w:rPr>
      <w:rFonts w:ascii="Calibri" w:eastAsia="仿宋_GB2312" w:hAnsi="Calibri"/>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baike.baidu.com/item/%E5%89%AF%E4%BA%A7%E5%93%8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1"/>
    <customShpInfo spid="_x0000_s2050"/>
    <customShpInfo spid="_x0000_s2049"/>
    <customShpInfo spid="_x0000_s1032"/>
    <customShpInfo spid="_x0000_s1033"/>
    <customShpInfo spid="_x0000_s103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119</Pages>
  <Words>19908</Words>
  <Characters>113482</Characters>
  <Application>Microsoft Office Word</Application>
  <DocSecurity>0</DocSecurity>
  <Lines>945</Lines>
  <Paragraphs>266</Paragraphs>
  <ScaleCrop>false</ScaleCrop>
  <Company>Hewlett-Packard Company</Company>
  <LinksUpToDate>false</LinksUpToDate>
  <CharactersWithSpaces>133124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恠౦阀౞꺀ৡ麀ట_x001b_</cp:lastModifiedBy>
  <cp:revision>16</cp:revision>
  <cp:lastPrinted>2023-12-21T09:51:00Z</cp:lastPrinted>
  <dcterms:created xsi:type="dcterms:W3CDTF">2023-12-19T03:31:00Z</dcterms:created>
  <dcterms:modified xsi:type="dcterms:W3CDTF">2024-02-05T08:38:00Z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E6E95D62B1CD47D7B8BC9F82BB1523D7</vt:lpwstr>
  </property>
</Properties>
</file>