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44"/>
          <w:szCs w:val="44"/>
          <w:lang w:eastAsia="zh-CN"/>
        </w:rPr>
        <w:t>信用修复申请表</w:t>
      </w:r>
    </w:p>
    <w:tbl>
      <w:tblPr>
        <w:tblStyle w:val="2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85"/>
        <w:gridCol w:w="2040"/>
        <w:gridCol w:w="1320"/>
        <w:gridCol w:w="1485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失信企业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名称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地址</w:t>
            </w:r>
          </w:p>
        </w:tc>
        <w:tc>
          <w:tcPr>
            <w:tcW w:w="6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  <w:highlight w:val="none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  <w:highlight w:val="none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法定代表人或负责人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职务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已公示统计严重失信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信息情况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（认定时间、违法事由、处理/处罚结果、认定机关、公示期等）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履行法定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责任义务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eastAsia="zh-CN"/>
              </w:rPr>
              <w:t>及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eastAsia="zh-CN"/>
              </w:rPr>
              <w:t>整改情况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（履行行政处罚决定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整改情况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申请信用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修复的理由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符合《统计严重失信企业信用管理办法》规定的信用修复条件，具体如下：</w:t>
            </w:r>
          </w:p>
          <w:p>
            <w:pPr>
              <w:widowControl/>
              <w:spacing w:line="48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已经履行行政处罚决定、改正统计违法行为且未再发生统计违法行为；公示期已满X个月。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本单位（本人）声明，提交的信息和材料真实有效，信用修复申请材料见附件。</w:t>
            </w:r>
          </w:p>
          <w:p>
            <w:pPr>
              <w:widowControl/>
              <w:spacing w:line="48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单位及其法定代表人签字、盖章（公章）：</w:t>
            </w:r>
          </w:p>
          <w:p>
            <w:pPr>
              <w:spacing w:line="44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</w:rPr>
              <w:t>申请日期：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D29A8"/>
    <w:rsid w:val="16DD29A8"/>
    <w:rsid w:val="45D865BC"/>
    <w:rsid w:val="676F20DB"/>
    <w:rsid w:val="BF4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2023-04-26T11:35:00Z</dcterms:created>
  <dc:creator>Administrator</dc:creator>
  <cp:lastModifiedBy>孙燕萍</cp:lastModifiedBy>
  <dcterms:modified xsi:type="dcterms:W3CDTF">2023-09-20T11:03:08Z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D5BA78CDFFF6AB54EC600A654C4FFA63</vt:lpwstr>
  </property>
</Properties>
</file>