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广州市第四次全国经济普查公报解读十一</w:t>
      </w:r>
    </w:p>
    <w:p>
      <w:pPr>
        <w:pStyle w:val="2"/>
        <w:ind w:firstLine="0"/>
        <w:rPr>
          <w:rFonts w:ascii="Times New Roman" w:hAnsi="Times New Roman" w:eastAsia="楷体_GB2312"/>
          <w:sz w:val="32"/>
          <w:szCs w:val="32"/>
        </w:rPr>
      </w:pPr>
    </w:p>
    <w:p>
      <w:pPr>
        <w:widowControl/>
        <w:shd w:val="clear" w:color="auto" w:fill="FFFFFF"/>
        <w:spacing w:line="480" w:lineRule="atLeast"/>
        <w:jc w:val="center"/>
        <w:rPr>
          <w:rFonts w:ascii="Times New Roman" w:hAnsi="Times New Roman" w:eastAsia="方正小标宋_GBK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/>
          <w:bCs/>
          <w:color w:val="000000"/>
          <w:kern w:val="0"/>
          <w:sz w:val="44"/>
          <w:szCs w:val="44"/>
          <w:shd w:val="clear" w:color="auto" w:fill="FFFFFF"/>
        </w:rPr>
        <w:t>持续深化内部结构调整</w:t>
      </w:r>
    </w:p>
    <w:p>
      <w:pPr>
        <w:widowControl/>
        <w:shd w:val="clear" w:color="auto" w:fill="FFFFFF"/>
        <w:spacing w:line="480" w:lineRule="atLeast"/>
        <w:jc w:val="center"/>
        <w:rPr>
          <w:rFonts w:ascii="Times New Roman" w:hAnsi="Times New Roman" w:eastAsia="方正小标宋_GBK"/>
          <w:color w:val="333333"/>
          <w:kern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/>
          <w:bCs/>
          <w:color w:val="000000"/>
          <w:kern w:val="0"/>
          <w:sz w:val="44"/>
          <w:szCs w:val="44"/>
          <w:shd w:val="clear" w:color="auto" w:fill="FFFFFF"/>
        </w:rPr>
        <w:t>产业结构不断优化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广州市第四次全国经济普查结果显示，广州高技术制造业发展迅猛，在推动全市制造业高质量发展中发挥了重要作用；规模以上工业企业研发力度不断加大，研究与试验发展</w:t>
      </w:r>
      <w:r>
        <w:rPr>
          <w:rFonts w:hint="eastAsia" w:ascii="Times New Roman" w:hAnsi="Times New Roman" w:eastAsia="仿宋_GB2312"/>
          <w:sz w:val="32"/>
          <w:szCs w:val="32"/>
        </w:rPr>
        <w:t>（下称“R&amp;D”）</w:t>
      </w:r>
      <w:r>
        <w:rPr>
          <w:rFonts w:ascii="Times New Roman" w:hAnsi="Times New Roman" w:eastAsia="仿宋_GB2312"/>
          <w:sz w:val="32"/>
          <w:szCs w:val="32"/>
        </w:rPr>
        <w:t>经费总量和投入强度（与营业收入之比）均创新高；文化服务业高速发展，文化产业发展态势良好。全市产业结构不断优化，转型升级取得重大进展。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一、高技术制造业发展势头较好</w:t>
      </w:r>
    </w:p>
    <w:p>
      <w:pPr>
        <w:ind w:firstLine="643" w:firstLineChars="20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（一）产业规模不断扩大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2018年，全市规模以上工业企业中高技术制造业企业有635家，比2013年增加125家，增长24.5%，占规模以上工业企业数量的13.2%，比2013年占比提升2.5个百分点；实现营业收入2756.98亿元，占规模以上工业企业营业收入的13.1%；从业人员25.30万人。</w:t>
      </w:r>
    </w:p>
    <w:p>
      <w:pPr>
        <w:ind w:firstLine="643" w:firstLineChars="20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（二）行业集中度高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广州高技术制造业以电子行业为核心。在高技术制造业六大行业中，电子及通信设备制造业规模庞大，2018年，该行业共有388家企业，合计实现营业收入2094.92亿元，分别占高技术制造业的61.1%和76.0%。医药制造业企业数量（87家）仅次于电子及通信设备制造业，占高技术制造业的13.7%，实现营业收入299.09亿元，占高技术制造业的10.8%。两大行业营业收入合计占全市高技术制造业营业收入的近九成。</w:t>
      </w:r>
    </w:p>
    <w:p>
      <w:pPr>
        <w:ind w:firstLine="643" w:firstLineChars="20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（三）高技术制造业相对集中，黄埔区优势明显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全市高技术制造业企业主要集中在黄埔区，2018年，黄埔区有220家规模以上高技术制造业企业，占全市的34.6%；该220家企业合计实现营业收入1975.79亿元,占全市的71.7%；从业人员平均人数13.44万人,占全市的53.1%。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二、研发力度再加大，总量强度创新高</w:t>
      </w:r>
    </w:p>
    <w:p>
      <w:pPr>
        <w:ind w:firstLine="643" w:firstLineChars="20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（一）规模以上工业企业研发情况</w:t>
      </w:r>
    </w:p>
    <w:p>
      <w:pPr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1.企业R&amp;D经费投入增长较快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2018年,我市规模以上工业企业R&amp;D经费投入267.27亿元，创历史新高。分企业规模看，大型、中型和小微型企业R&amp;D经费分别为147.7亿元、65.28亿元和54.28亿元，分别比2013年增长51.6%、74.7%和75.6%。分登记注册类型看，内资企业R&amp;D经费为138.95亿元，比2013年增长69.8%，占规模以上工业企业R&amp;D经费的51.2%。</w:t>
      </w:r>
    </w:p>
    <w:p>
      <w:pPr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2.企业R&amp;D经费投入相对集中</w:t>
      </w:r>
    </w:p>
    <w:p>
      <w:pPr>
        <w:ind w:firstLine="640" w:firstLineChars="200"/>
        <w:rPr>
          <w:rFonts w:ascii="Times New Roman" w:hAnsi="Times New Roman" w:eastAsia="仿宋_GB2312"/>
          <w:color w:val="FF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分行业看，我市规模以上工业企业R&amp;D经费投入主要集中在“汽车制造业”、“计算机、通信和其他电子设备制造业”和“化学原料和化学制品制造业”，R&amp;D经费支出为分别为69.63亿元、40.28亿元和23.06亿元，合计占全部规模以上工业R&amp;D经费支出的49.8%。从R&amp;D经费投入强度来看，R&amp;D经费投入强度超过2.5%的行业大类有3个，分别为仪器仪表制造业（4.08%）、医药制造业（3.42%）和通用设备制造业（2.8%）。</w:t>
      </w:r>
    </w:p>
    <w:p>
      <w:pPr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3.R&amp;D人员投入力度不断加大</w:t>
      </w:r>
    </w:p>
    <w:p>
      <w:pPr>
        <w:ind w:firstLine="640" w:firstLineChars="200"/>
        <w:rPr>
          <w:rFonts w:ascii="Times New Roman" w:hAnsi="Times New Roman" w:eastAsia="仿宋_GB2312"/>
          <w:color w:val="FF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2018年，我市规模以上工业企业企业R&amp;D人员合计9.56万人，比2013年增长29.1%。其中，研究人员2.73万人，占规模以上工业企业企业R&amp;D人员的28.6%。根据人员工作时间计算出的R&amp;D人员折合全时当量为6.94万人年，比2013年增长15.7%。其中，研究人员折合全时当量为1.94万人年，占总量的28%。分R&amp;D活动类型看，从事试验发展的人员折合全时当量为6.85万人年，占规模以上工业企业企业R&amp;D人员折合全时当量的98.7%。</w:t>
      </w:r>
    </w:p>
    <w:p>
      <w:pPr>
        <w:ind w:firstLine="643" w:firstLineChars="20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（二）高技术制造业研发情况</w:t>
      </w:r>
    </w:p>
    <w:p>
      <w:pPr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1.R&amp;D经费主要集中在电子及通信设备制造业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2018年，在开展研发活动的规模以上制造业企业中，高技术制造业企业占19.6%，高技术制造业企业R&amp;D经费62.15亿元，占规模以上制造业R&amp;D经费的25.1%，</w:t>
      </w:r>
      <w:r>
        <w:rPr>
          <w:rFonts w:ascii="Times New Roman" w:hAnsi="Times New Roman" w:eastAsia="仿宋_GB2312"/>
          <w:kern w:val="0"/>
          <w:sz w:val="32"/>
          <w:szCs w:val="32"/>
        </w:rPr>
        <w:t>R&amp;D经费与营业收入之比为2.3%，高于规模以上制造业0.9个百分点</w:t>
      </w:r>
      <w:r>
        <w:rPr>
          <w:rFonts w:ascii="Times New Roman" w:hAnsi="Times New Roman" w:eastAsia="仿宋_GB2312"/>
          <w:sz w:val="32"/>
          <w:szCs w:val="32"/>
        </w:rPr>
        <w:t>。从高技术产业六大分类看，我市高技术制造业研发投入主要集中在电子及通信设备制造业，R&amp;D经费为39.01亿元，占全部高技术制造业R&amp;D经费的62.8%。</w:t>
      </w:r>
    </w:p>
    <w:p>
      <w:pPr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2.专利申请增长迅速</w:t>
      </w:r>
    </w:p>
    <w:p>
      <w:pPr>
        <w:ind w:firstLine="640" w:firstLineChars="200"/>
        <w:rPr>
          <w:rFonts w:ascii="Times New Roman" w:hAnsi="Times New Roman" w:eastAsia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</w:rPr>
        <w:t>2018年，高技术制造业专利申请数为10082件，是2013年的1.98倍，占</w:t>
      </w:r>
      <w:r>
        <w:rPr>
          <w:rFonts w:ascii="Times New Roman" w:hAnsi="Times New Roman" w:eastAsia="仿宋_GB2312"/>
          <w:kern w:val="0"/>
          <w:sz w:val="32"/>
          <w:szCs w:val="32"/>
        </w:rPr>
        <w:t>规模以上制造业</w:t>
      </w:r>
      <w:r>
        <w:rPr>
          <w:rFonts w:ascii="Times New Roman" w:hAnsi="Times New Roman" w:eastAsia="仿宋_GB2312"/>
          <w:sz w:val="32"/>
          <w:szCs w:val="32"/>
        </w:rPr>
        <w:t>企业专利申请总量的比重为43.1%。户均专利申请数15.9件，较2013年增长9.3件。高技术制造业企业有效发明专利10453件，是2013年的2.85倍，占</w:t>
      </w:r>
      <w:r>
        <w:rPr>
          <w:rFonts w:ascii="Times New Roman" w:hAnsi="Times New Roman" w:eastAsia="仿宋_GB2312"/>
          <w:kern w:val="0"/>
          <w:sz w:val="32"/>
          <w:szCs w:val="32"/>
        </w:rPr>
        <w:t>规模以上制造业</w:t>
      </w:r>
      <w:r>
        <w:rPr>
          <w:rFonts w:ascii="Times New Roman" w:hAnsi="Times New Roman" w:eastAsia="仿宋_GB2312"/>
          <w:sz w:val="32"/>
          <w:szCs w:val="32"/>
        </w:rPr>
        <w:t>企业专利申请总量的比重为43.1%。户均有效发明专利16.5件，较2013年增长11.2件。</w:t>
      </w:r>
    </w:p>
    <w:p>
      <w:pPr>
        <w:widowControl/>
        <w:shd w:val="clear" w:color="auto" w:fill="FFFFFF"/>
        <w:ind w:firstLine="480" w:firstLineChars="150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三、文化服务业高速发展，中心六区文化产业发展态势良好</w:t>
      </w:r>
    </w:p>
    <w:p>
      <w:pPr>
        <w:widowControl/>
        <w:shd w:val="clear" w:color="auto" w:fill="FFFFFF"/>
        <w:ind w:firstLine="480" w:firstLineChars="15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广州市第四次全国经济普查结果显示，2018年末，全市共有文化及相关产业法人单位74414个、从业人员673128人、资产总计6491.64亿元、营业收入4820.05亿元、非企业单位支出（费用）118.60亿元，除从业人员比2013年末下降4.4%外，法人单位数、资产总计、营业收入、非企业单位支出（费用）均有所增长，分别比2013年增长151.2%、64.7%、28.8%和3.4%。</w:t>
      </w:r>
    </w:p>
    <w:p>
      <w:pPr>
        <w:widowControl/>
        <w:shd w:val="clear" w:color="auto" w:fill="FFFFFF"/>
        <w:ind w:firstLine="482" w:firstLineChars="150"/>
        <w:jc w:val="left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（一）文化服务业较快发展，占比进一步扩大</w:t>
      </w:r>
    </w:p>
    <w:p>
      <w:pPr>
        <w:widowControl/>
        <w:shd w:val="clear" w:color="auto" w:fill="FFFFFF"/>
        <w:ind w:firstLine="480" w:firstLineChars="15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分三大产业类型看，文化制造业、文化批发零售业、文化服务业法人单位数分别为7426个、13360个和53628个，分别比2013年增长63.8%、1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.4倍</w:t>
      </w:r>
      <w:r>
        <w:rPr>
          <w:rFonts w:ascii="Times New Roman" w:hAnsi="Times New Roman" w:eastAsia="仿宋_GB2312"/>
          <w:kern w:val="0"/>
          <w:sz w:val="32"/>
          <w:szCs w:val="32"/>
        </w:rPr>
        <w:t>和1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.8倍</w:t>
      </w:r>
      <w:r>
        <w:rPr>
          <w:rFonts w:ascii="Times New Roman" w:hAnsi="Times New Roman" w:eastAsia="仿宋_GB2312"/>
          <w:kern w:val="0"/>
          <w:sz w:val="32"/>
          <w:szCs w:val="32"/>
        </w:rPr>
        <w:t>，三大产业类型比重由2013年的15.30:19.01:65.69转变为9.98:17.95:72.07，文化服务业比重比2013年提高6.38个百分点；文化制造业、文化批发零售业、文化服务业营业收入分别为1046.37亿元、1161.81亿元和2611.87亿元，除文化制造业营业收入比2013年下降3.1%外，文化批发零售业和文化服务业营业收入分别比2013年增长3.3%和69.9%，三大产业类型比重由2013年的28.86:30.06:41.08转变为21.71:24.10:54.19。文化服务业高速发展，法人单位及营业收入比重进一步扩大。</w:t>
      </w:r>
    </w:p>
    <w:p>
      <w:pPr>
        <w:widowControl/>
        <w:shd w:val="clear" w:color="auto" w:fill="FFFFFF"/>
        <w:ind w:firstLine="482" w:firstLineChars="150"/>
        <w:jc w:val="left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（二）文化新业态蓬勃发展，每单位创收高于总体平均水平</w:t>
      </w:r>
    </w:p>
    <w:p>
      <w:pPr>
        <w:widowControl/>
        <w:shd w:val="clear" w:color="auto" w:fill="FFFFFF"/>
        <w:ind w:firstLine="480" w:firstLineChars="15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文化新业态特征较为明显的16个行业小类</w:t>
      </w:r>
      <w:r>
        <w:rPr>
          <w:rStyle w:val="7"/>
          <w:rFonts w:ascii="Times New Roman" w:hAnsi="Times New Roman" w:eastAsia="仿宋_GB2312"/>
          <w:kern w:val="0"/>
          <w:sz w:val="32"/>
          <w:szCs w:val="32"/>
        </w:rPr>
        <w:footnoteReference w:id="0"/>
      </w:r>
      <w:r>
        <w:rPr>
          <w:rFonts w:ascii="Times New Roman" w:hAnsi="Times New Roman" w:eastAsia="仿宋_GB2312"/>
          <w:kern w:val="0"/>
          <w:sz w:val="32"/>
          <w:szCs w:val="32"/>
        </w:rPr>
        <w:t>法人单位有14177个，占所有法人单位的19.1%，实现营业收入1250.56亿元，占所有法人单位营业收入的25.9 %，平均每个法人单位实现营业收入882.11万元，高于总体平均水平（647.73万元）。文化新业态中平均每个法人单位实现营业收入较高的5个行业小类分别为互联网文化娱乐平台（24625.29万元）、可穿戴智能文化设备制造（9741.70万元）、互联网搜索服务（9094.60万元）、广播电视集成播控（5825.82万元）、互联网游戏服务（5240.04万元）。</w:t>
      </w:r>
    </w:p>
    <w:p>
      <w:pPr>
        <w:widowControl/>
        <w:shd w:val="clear" w:color="auto" w:fill="FFFFFF"/>
        <w:ind w:firstLine="482" w:firstLineChars="150"/>
        <w:jc w:val="left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（三）中心六区文化产业发展态势良好</w:t>
      </w:r>
    </w:p>
    <w:p>
      <w:pPr>
        <w:widowControl/>
        <w:shd w:val="clear" w:color="auto" w:fill="FFFFFF"/>
        <w:ind w:firstLine="480" w:firstLineChars="15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2018年，我市各区文化产业法人单位数和2013年对比均有所增长，单位数排名靠前的5个区分别为天河区（18887个）、番禺区（11267个）、白云区（9788个）、越秀区（8424个）、海珠区（7974个），分别比2013年增长1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>4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倍</w:t>
      </w:r>
      <w:r>
        <w:rPr>
          <w:rFonts w:ascii="Times New Roman" w:hAnsi="Times New Roman" w:eastAsia="仿宋_GB2312"/>
          <w:kern w:val="0"/>
          <w:sz w:val="32"/>
          <w:szCs w:val="32"/>
        </w:rPr>
        <w:t>、2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.5倍</w:t>
      </w:r>
      <w:r>
        <w:rPr>
          <w:rFonts w:ascii="Times New Roman" w:hAnsi="Times New Roman" w:eastAsia="仿宋_GB2312"/>
          <w:kern w:val="0"/>
          <w:sz w:val="32"/>
          <w:szCs w:val="32"/>
        </w:rPr>
        <w:t>、2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.5倍</w:t>
      </w:r>
      <w:r>
        <w:rPr>
          <w:rFonts w:ascii="Times New Roman" w:hAnsi="Times New Roman" w:eastAsia="仿宋_GB2312"/>
          <w:kern w:val="0"/>
          <w:sz w:val="32"/>
          <w:szCs w:val="32"/>
        </w:rPr>
        <w:t>、44.5%和96.1%，5个区的文化产业法人单位共实现营业收入3553.46亿元，占全市营业收入的73.7%。中心六区文化产业法人单位数、营业收入、资产总计分别为51968个、3832.12亿元、5205.50亿元，分别占全市的69.8%、79.5%、80.2%。其中天河区作为我市文化产业大区，文化产业发展势头迅猛，法人单位数、营业收入、资产总计分别占全市的25.4%、29.9%、27.0%；海珠区近年来文化产业发展态势较好，文化产业法人单位数、营业收入和资产总计分别比2013年增长96.1%、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倍</w:t>
      </w:r>
      <w:r>
        <w:rPr>
          <w:rFonts w:ascii="Times New Roman" w:hAnsi="Times New Roman" w:eastAsia="仿宋_GB2312"/>
          <w:kern w:val="0"/>
          <w:sz w:val="32"/>
          <w:szCs w:val="32"/>
        </w:rPr>
        <w:t>和91.3%。</w:t>
      </w:r>
    </w:p>
    <w:p>
      <w:pPr>
        <w:widowControl/>
        <w:shd w:val="clear" w:color="auto" w:fill="FFFFFF"/>
        <w:ind w:firstLine="480" w:firstLineChars="150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pStyle w:val="2"/>
        <w:wordWrap w:val="0"/>
        <w:spacing w:after="0"/>
        <w:ind w:firstLine="0"/>
        <w:jc w:val="right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（工业交通处、人口和社会科技处）  </w:t>
      </w:r>
    </w:p>
    <w:p>
      <w:pPr>
        <w:pStyle w:val="8"/>
        <w:spacing w:line="360" w:lineRule="auto"/>
        <w:ind w:firstLine="640" w:firstLineChars="200"/>
        <w:rPr>
          <w:sz w:val="32"/>
          <w:szCs w:val="32"/>
        </w:rPr>
      </w:pPr>
    </w:p>
    <w:p>
      <w:bookmarkStart w:id="1" w:name="_GoBack"/>
      <w:bookmarkEnd w:id="1"/>
    </w:p>
    <w:sectPr>
      <w:footerReference r:id="rId4" w:type="default"/>
      <w:pgSz w:w="11906" w:h="16838"/>
      <w:pgMar w:top="2098" w:right="1587" w:bottom="1701" w:left="1587" w:header="851" w:footer="153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18"/>
        <w:szCs w:val="18"/>
      </w:rPr>
      <w:id w:val="23320808"/>
      <w:docPartObj>
        <w:docPartGallery w:val="autotext"/>
      </w:docPartObj>
    </w:sdtPr>
    <w:sdtEndPr>
      <w:rPr>
        <w:sz w:val="18"/>
        <w:szCs w:val="18"/>
      </w:rPr>
    </w:sdtEndPr>
    <w:sdtContent>
      <w:p>
        <w:pPr>
          <w:framePr w:w="1157" w:h="493" w:hRule="exact" w:hSpace="181" w:wrap="around" w:vAnchor="text" w:hAnchor="text" w:xAlign="outside" w:y="160"/>
          <w:shd w:val="solid" w:color="FFFFFF" w:fill="FFFFFF"/>
          <w:rPr>
            <w:rFonts w:ascii="宋体" w:hAnsi="宋体"/>
            <w:sz w:val="24"/>
          </w:rPr>
        </w:pPr>
        <w:r>
          <w:rPr>
            <w:rFonts w:hint="eastAsia" w:ascii="宋体" w:hAnsi="宋体"/>
            <w:sz w:val="24"/>
          </w:rPr>
          <w:fldChar w:fldCharType="begin"/>
        </w:r>
        <w:r>
          <w:rPr>
            <w:rFonts w:hint="eastAsia" w:ascii="宋体" w:hAnsi="宋体"/>
            <w:sz w:val="24"/>
          </w:rPr>
          <w:instrText xml:space="preserve"> PAGE  \* ArabicDash  \* MERGEFORMAT </w:instrText>
        </w:r>
        <w:r>
          <w:rPr>
            <w:rFonts w:hint="eastAsia" w:ascii="宋体" w:hAnsi="宋体"/>
            <w:sz w:val="24"/>
          </w:rPr>
          <w:fldChar w:fldCharType="separate"/>
        </w:r>
        <w:r>
          <w:rPr>
            <w:rFonts w:ascii="宋体" w:hAnsi="宋体"/>
            <w:sz w:val="24"/>
          </w:rPr>
          <w:t>- 6 -</w:t>
        </w:r>
        <w:r>
          <w:rPr>
            <w:rFonts w:hint="eastAsia" w:ascii="宋体" w:hAnsi="宋体"/>
            <w:sz w:val="24"/>
          </w:rPr>
          <w:fldChar w:fldCharType="end"/>
        </w:r>
      </w:p>
      <w:p>
        <w:pPr>
          <w:pStyle w:val="3"/>
          <w:jc w:val="right"/>
        </w:pP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4"/>
      </w:pPr>
      <w:bookmarkStart w:id="0" w:name="_ftn1"/>
      <w:r>
        <w:rPr>
          <w:rStyle w:val="7"/>
        </w:rPr>
        <w:footnoteRef/>
      </w:r>
      <w:r>
        <w:rPr>
          <w:rFonts w:hint="eastAsia"/>
        </w:rPr>
        <w:t>新业态特征明显的16个行业小类是：广播电视集成播控，互联网搜索服务，互联网其他信息服务，数字出版，其他文化艺术业，动漫、游戏数字内容服务，互联网游戏服务，多媒体、游戏动漫和数字出版软件开发，增值电信文化服务，其他文化数字内容服务，互联网广告服务，互联网文化娱乐平台，版权和文化软件服务，娱乐用智能无人飞行器制造，可穿戴智能文化设备制造，其他智能文化消费设备制造。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42E04"/>
    <w:rsid w:val="4764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after="120"/>
      <w:ind w:left="420" w:leftChars="200" w:firstLine="42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styleId="7">
    <w:name w:val="footnote reference"/>
    <w:basedOn w:val="6"/>
    <w:uiPriority w:val="0"/>
    <w:rPr>
      <w:vertAlign w:val="superscript"/>
    </w:rPr>
  </w:style>
  <w:style w:type="paragraph" w:customStyle="1" w:styleId="8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2020-04-17T01:14:00Z</dcterms:created>
  <dc:creator>董曼虹</dc:creator>
  <cp:lastModifiedBy>董曼虹</cp:lastModifiedBy>
  <dcterms:modified xsi:type="dcterms:W3CDTF">2020-04-17T01:15:02Z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